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ProCp Use Cases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Artemiy Chervinskyy, 3522644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 Andeescu, 3527638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Cirnu, 3644197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Andrei Fruijna, 3524787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Qi-Mo Lin, 3603296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Ignas Apsega, 3620557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Name: Starting the simulation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process of setting up the simulation and starting it by providing the required details and settings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The application should have been started up 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success scenario: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inputs the desired information required by the simulation manually or by loading it from a previous save.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sets up the belt system layout by interacting with the GUI’s provided functionalities.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allows simulation startup.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presses the Start button.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begins the simulation.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3a. Missing input details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does not allow the user to start the simulation.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displays an appropriate message.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 case goes back to step 1 of MSS.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4a. The user chooses to cancel instead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1. The use case goes back to step 1 of MSS.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Stopping the simulation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act of halting the simulation’s activity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The simulation is running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success scenario: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presses the Stop button.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stops the simulation and displays an appropriate message.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displays the final results of the recently run simulation.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Saving the results of a simulation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process of saving the recently run simulation’s results to storage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A simulation has been successfully run beforehand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success scenario: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displays the final results of the simulation together with the option to save them.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presses the Save button.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opens up a save file dialog.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chooses the location and presses save.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2a 3a. The user chooses to cancel instead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 case goes back to step 1 of MSS.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Loading in the results of a previous simulation.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The process of loading the results of a previously saved simulation to be used in a new one.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Actors: User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A simulation has been successfully saved beforehand and the application has been started up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success scenario: 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presses the Load button.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opens up a file dialog.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chooses the file containing the saved results.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reads the file and displays the loaded information.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Exceptions: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2a 3a. The user chooses to cancel instead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 case goes back to step 1 of MSS.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49psh2lzn4r0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