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Тестирование — Монитор ресурсов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2026 г.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1. Введение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**Цель тестирования**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Основной целью данного тестирования является оценка качества программного продукта «Монитор ресурсов» версии 2.1.3 Build 4578 в соответствии с требованиями стандарта ISO 9126-1. Тестирование направлено на выявление соответствия продукта заявленным характеристикам качества и определение готовности к промышленной эксплуатации.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**Методика оценки по ISO 9126-1**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Тестирование выполнено в соответствии с международным стандартом ISO/IEC 9126-1:2001, определяющим модель качества программного обеспечения. Оценка производилась по всем девяти основным характеристикам качества с использованием пятибалльной шкалы. Для каждой характеристики проводились функциональные тесты, нагрузочное тестирование и анализ пользовательского интерфейса.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**Версия тестируемого ПО**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Тестируемый продукт: Монитор ресурсов v2.1.3 Build 4578
Дата сборки: 15.11.2023
Операционная система: Windows 10 Pro (версия 22H2)
Тестовая среда: Intel Core i7-9700K, 16GB RAM, SSD 512GB</w:t>
      </w:r>
    </w:p>
    <w:p>
      <w:pPr>
        <w:pStyle w:val="Heading1"/>
      </w:pPr>
      <w:r>
        <w:rPr>
          <w:b/>
          <w:bCs/>
        </w:rPr>
        <w:t xml:space="preserve">2. Протестированные функции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**2.1. Мониторинг загрузки процессора**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Функция отображает текущую загрузку процессора в режиме реального времени с обновлением каждые 500мс. Тестирование проводилось с использованием синтетической нагрузки через утилиту Prime95 для создания 100% загрузки CPU, а также в режиме простоя системы (загрузка менее 5%).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Успешно. Показания корректно отражают фактическую загрузку процессора с погрешностью не более 2%. График обновляется плавно, без задержек.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График загрузки CPU показывает пиковые значения 98-100% при работе стресс-теста, с четким отображением по ядрам]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**2.2. Контроль использования оперативной памяти**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Модуль показывает общий объем RAM, используемую память и доступную для приложений. Для тестирования запускались ресурсоемкие приложения (Chrome с 50 вкладками, VMware с виртуальной машиной), контролировалось потребление от 4GB до 14GB из 16GB доступной памяти.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С замечаниями. Основные показатели корректны, но обнаружено расхождение в 150-200MB при сравнении с диспетчером задач Windows. Детализация по процессам работает точно.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Круговая диаграмма памяти показывает 87% использования, с детальным списком топ-10 процессов по потреблению RAM]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**2.3. Мониторинг дисковой активности**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Отслеживает скорость чтения/записи для всех подключенных накопителей, показывает очередь диска и время отклика. Тестирование выполнялось с помощью CrystalDiskMark для создания интенсивной дисковой нагрузки на SSD и HDD.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Успешно. Метрики скорости соответствуют показаниям специализированных утилит с точностью 95%. Корректно определяются типы накопителей и их температура.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Панель дисков отображает активность на двух накопителях - SSD с пиковой записью 480 MB/s и HDD с чтением 120 MB/s]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**2.4. Сетевой трафик**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Ведется учет входящего и исходящего трафика по всем сетевым адаптерам с разбивкой по приложениям. Тестирование проводилось через загрузку файлов размером 1GB, потоковое видео 4K и работу торрент-клиента.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С замечаниями. Общая статистика трафика точная, но привязка к конкретным приложениям работает нестабильно - в 15% случаев трафик не идентифицируется корректно.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График сетевой активности с пиком загрузки 95 Mbps, таблица приложений показывает Chrome и uTorrent как основных потребителей трафика]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**2.5. Температурный мониторинг**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Отображает температуру процессора, видеокарты, материнской платы и накопителей с настраиваемыми предупреждениями при превышении пороговых значений. Тестирование включало нагрев системы стресс-тестами и контроль в режиме простоя.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 w:val="false"/>
          <w:iCs w:val="false"/>
          <w:color w:val="000000"/>
          <w:sz w:val="24"/>
          <w:szCs w:val="24"/>
        </w:rPr>
        <w:t xml:space="preserve">**Результат:** Успешно. Показания температуры соответствуют данным BIOS и специализированных утилит (HWiNFO64) с погрешностью ±1°C. Система предупреждений срабатывает корректно при достижении заданных порогов.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i/>
          <w:iCs/>
          <w:color w:val="666666"/>
          <w:sz w:val="22"/>
          <w:szCs w:val="22"/>
        </w:rPr>
        <w:t xml:space="preserve">[Скриншот: Температурная панель показывает CPU: 72°C, GPU: 65°C, MB: 45°C с цветовой индикацией состояния (зеленый/желтый/красный)]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Таблица тестирования программного средства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Характеристика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Оценка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Функциональные возможности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предоставляет все заявленные функции мониторинга системных ресурсов: CPU, RAM, диски, сеть, температура. Реализованы дополнительные возможности - экспорт данных в CSV, настройка уведомлений, история показателей. Отсутствует функция удаленного мониторинга других компьютеров в сети, что снижает функциональность для корпоративного использования. Интеграция с системными службами Windows выполнена качественно.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Функциональная пригодность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Программа полностью соответствует задачам системного администрирования и мониторинга производительности. Набор функций покрывает 90% потребностей пользователей для контроля состояния системы. Интерфейс логично структурирован по категориям ресурсов. Недостает возможности создания пользовательских дашбордов и расширенной аналитики трендов. Подходит как для домашнего использования, так и для профессиональных задач.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Правильность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ходе функционального тестирования выявлено 3 незначительных отклонения в показаниях: расхождение в 150MB при измерении RAM, периодические сбои идентификации сетевого трафика по приложениям (15% случаев), задержка обновления данных на 200-300мс при высокой системной нагрузке. Критических ошибок в расчетах не обнаружено. Основные метрики соответствуют эталонным значениям с точностью 95-98%.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Защищённость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не требует повышенных привилегий для базового функционала, что положительно сказывается на безопасности. Однако отсутствует шифрование сохраняемых логов и настроек, нет механизмов аутентификации для доступа к данным мониторинга. Обнаружена уязвимость - логи сохраняются в открытом виде в папке пользователя с правами чтения для всех. Рекомендуется добавить парольную защиту и шифрование чувствительных данных.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Надёжность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 72 часа непрерывного тестирования приложение продемонстрировало высокую стабильность - зафиксирован только один внезапный сбой при экстремальной нагрузке (100% CPU + RAM). Система автоматического восстановления работает корректно, данные не теряются благодаря автосохранению каждые 30 секунд. Потребление собственных ресурсов минимально (50MB RAM, 1-2% CPU). Время отклика интерфейса стабильное даже при пиковых нагрузках системы.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Сопровождаемость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В приложении реализована система логирования ошибок и создания диагностических отчетов. Настройки экспортируются в XML-формате для резервного копирования. Однако отсутствует подробная техническая документация, а встроенная справка покрывает только базовый функционал. Код приложения не документирован для сторонних разработчиков. Обновления выходят регулярно (раз в 2-3 месяца), но процесс обновления требует полной переустановки.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Практичность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Интерфейс интуитивно понятен, все основные функции доступны в 1-2 клика. Адаптивные виджеты позволяют настроить отображение под индивидуальные потребности. Контекстные подсказки помогают новым пользователям освоить функционал за 10-15 минут. Цветовая схема поддерживает пользователей с нарушениями цветовосприятия. Горячие клавиши ускоряют работу опытных пользователей. Русификация выполнена качественно, без ошибок перевода.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Эффективность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демонстрирует оптимальное использование системных ресурсов - потребляет не более 50MB оперативной памяти и 1-2% процессорного времени в фоновом режиме. Время запуска составляет 2.8 секунды на SSD и 4.1 секунды на HDD. Отклик интерфейса мгновенный для всех операций кроме экспорта больших объемов исторических данных (до 15 секунд для выгрузки месячной статистики). Алгоритмы сбора данных оптимизированы и не создают заметной нагрузки на систему.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Мобильность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2/5</w:t>
            </w:r>
          </w:p>
        </w:tc>
        <w:tc>
          <w:tcPr>
            <w:tcW w:type="dxa" w:w="5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Приложение разработано исключительно для операционных систем Windows (7/8/10/11) и не имеет версий для других платформ. Отсутствует портативная версия, требуется полная установка с правами администратора. Нет веб-интерфейса или мобильного приложения для удаленного мониторинга. Зависимость от специфичных Windows API ограничивает возможность портирования. Это серьезно ограничивает применимость продукта в смешанных IT-средах с Linux/macOS системами.</w:t>
            </w:r>
          </w:p>
        </w:tc>
      </w:tr>
    </w:tbl>
    <w:p>
      <w:pPr>
        <w:spacing w:before="300"/>
      </w:pPr>
    </w:p>
    <w:p>
      <w:pPr>
        <w:pStyle w:val="Heading1"/>
      </w:pPr>
      <w:r>
        <w:rPr>
          <w:b/>
          <w:bCs/>
        </w:rPr>
        <w:t xml:space="preserve">Итоговая оценка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Общая оценка: 3.7/5.0</w:t>
      </w:r>
    </w:p>
    <w:p>
      <w:pPr>
        <w:spacing w:after="1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Программный продукт «Монитор ресурсов» версии 2.1.3 представляет собой функциональное и стабильное решение для мониторинга системных ресурсов Windows-систем. Приложение успешно справляется с основными задачами контроля производительности, обеспечивает точные измерения и удобный пользовательский интерфейс. Выявленные недостатки касаются в основном ограниченной кроссплатформенности и некоторых аспектов информационной безопасности.
Рекомендации для дальнейшего развития включают: усиление механизмов безопасности с добавлением шифрования данных, разработку веб-интерфейса для удаленного доступа, улучшение алгоритма идентификации сетевого трафика по приложениям. Несмотря на указанные замечания, продукт готов к промышленной эксплуатации и рекомендуется к внедрению для мониторинга Windows-инфраструктуры с учетом описанных ограничений.</w:t>
      </w:r>
    </w:p>
    <w:sectPr>
      <w:headerReference w:type="default" r:id="rId7"/>
      <w:footerReference w:type="default" r:id="rId8"/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Стр.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Times New Roman" w:cs="Times New Roman" w:eastAsia="Times New Roman" w:hAnsi="Times New Roman"/>
        <w:color w:val="888888"/>
        <w:sz w:val="18"/>
        <w:szCs w:val="18"/>
      </w:rPr>
      <w:t xml:space="preserve">Тестирование — Монитор ресурсов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60"/>
      <w:outlineLvl w:val="2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2026-04-01T12:39:08.986Z</dcterms:created>
  <dcterms:modified xsi:type="dcterms:W3CDTF">2026-04-01T12:39:08.987Z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