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MSOutlook</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разрабатываемого программного продукта: «Система управления электронной почтой и персональной информацией MSOutlook версии 2024». Условное обозначение продукта: MSO-2024-PIM.</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Microsoft Corporation, подразделение Office Products Division, г. Редмонд, штат Вашингтон, США. Головной исполнитель проекта — команда Outlook Engineering Team под руководством главного архитектора программного обеспечения.</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выполнения работ: начало разработки — 15 января 2024 года, завершение альфа-версии — 30 июня 2024 года, выпуск финальной версии — 15 октября 2024 года. Общая продолжительность проекта составляет 9 месяцев с учетом этапов тестирования и отладки.</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Основной целью создания системы является повышение эффективности работы с электронной почтой на 35% и улучшение управления персональной информацией на 40% по сравнению с предыдущей версией. Система должна обеспечить сокращение времени на обработку входящих сообщений до 15 секунд на письмо и увеличение производительности синхронизации данных в 2,5 раза.</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 автоматизация процессов управления электронной корреспонденцией, планирования встреч и мероприятий, ведения контактной информации и выполнения задач в корпоративной и личной среде. Система предназначена для автоматизации деятельности офисных работников, менеджеров, руководителей и специалистов различных отраслей.</w:t>
      </w:r>
    </w:p>
    <w:p>
      <w:pPr>
        <w:spacing w:after="120"/>
        <w:jc w:val="both"/>
      </w:pPr>
      <w:r>
        <w:rPr>
          <w:rFonts w:ascii="Times New Roman" w:cs="Times New Roman" w:eastAsia="Times New Roman" w:hAnsi="Times New Roman"/>
          <w:i w:val="false"/>
          <w:iCs w:val="false"/>
          <w:color w:val="000000"/>
          <w:sz w:val="24"/>
          <w:szCs w:val="24"/>
        </w:rPr>
        <w:t xml:space="preserve">Вид автоматизируемой деятельности включает обработку электронной почты, календарное планирование, управление контактами, постановку и контроль выполнения задач, организацию совместной работы в рамках корпоративной инфраструктуры Microsoft 365.</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является процесс управления персональной информацией пользователя, включающий работу с электронной почтой объемом до 50 ГБ, календарем на период до 5 лет, базой контактов до 10000 записей и списком задач до 1000 активных элементов. Система должна поддерживать одновременную работу с множественными учетными записями электронной почты различных провайдеров.</w:t>
      </w:r>
    </w:p>
    <w:p>
      <w:pPr>
        <w:spacing w:after="120"/>
        <w:jc w:val="both"/>
      </w:pPr>
      <w:r>
        <w:rPr>
          <w:rFonts w:ascii="Times New Roman" w:cs="Times New Roman" w:eastAsia="Times New Roman" w:hAnsi="Times New Roman"/>
          <w:i w:val="false"/>
          <w:iCs w:val="false"/>
          <w:color w:val="000000"/>
          <w:sz w:val="24"/>
          <w:szCs w:val="24"/>
        </w:rPr>
        <w:t xml:space="preserve">Основные сведения об объекте включают интеграцию с почтовыми серверами по протоколам IMAP, POP3, Exchange ActiveSync, поддержку стандартов шифрования S/MIME и OpenPGP, совместимость с форматами PST, OST, MSG. Система функционирует в многопользовательской среде с возможностью совместного доступа к календарям и задачам.</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предполагают работу в офисной среде при температуре от +10°C до +35°C, влажности не более 80%, а также использование в мобильных условиях. Система должна обеспечивать стабильную работу при прерывистом интернет-соединении со скоростью от 1 Мбит/с и поддерживать автономный режим работы продолжительностью до 72 часов.</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Программная система должна включать следующие основные компоненты: модуль управления электронной почтой (Mail Module), модуль календарного планирования (Calendar Module), модуль управления контактами (Contacts Module), модуль управления задачами (Tasks Module) и модуль заметок (Notes Module). Каждый компонент должен функционировать как независимая подсистема с возможностью интеграции с остальными модулями.</w:t>
      </w:r>
    </w:p>
    <w:p>
      <w:pPr>
        <w:spacing w:after="120"/>
        <w:jc w:val="both"/>
      </w:pPr>
      <w:r>
        <w:rPr>
          <w:rFonts w:ascii="Times New Roman" w:cs="Times New Roman" w:eastAsia="Times New Roman" w:hAnsi="Times New Roman"/>
          <w:i w:val="false"/>
          <w:iCs w:val="false"/>
          <w:color w:val="000000"/>
          <w:sz w:val="24"/>
          <w:szCs w:val="24"/>
        </w:rPr>
        <w:t xml:space="preserve">Подсистема синхронизации данных должна обеспечивать взаимодействие с облачными сервисами Microsoft 365, Exchange Server версий 2016-2024, а также сторонними почтовыми сервисами через стандартные протоколы. Модуль безопасности должен включать подсистемы аутентификации, шифрования и цифровой подписи сообщений.</w:t>
      </w:r>
    </w:p>
    <w:p>
      <w:pPr>
        <w:spacing w:after="120"/>
        <w:jc w:val="both"/>
      </w:pPr>
      <w:r>
        <w:rPr>
          <w:rFonts w:ascii="Times New Roman" w:cs="Times New Roman" w:eastAsia="Times New Roman" w:hAnsi="Times New Roman"/>
          <w:i w:val="false"/>
          <w:iCs w:val="false"/>
          <w:color w:val="000000"/>
          <w:sz w:val="24"/>
          <w:szCs w:val="24"/>
        </w:rPr>
        <w:t xml:space="preserve">Архитектура системы предполагает клиент-серверную модель с возможностью автономной работы, кэширование данных объемом до 10 ГБ на локальном устройстве, а также модульную структуру с поддержкой расширений через API и дополнительные плагины сторонних разработчиков.</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приема и отправки электронной почты должна обеспечивать обработку сообщений размером до 150 МБ с вложениями, поддержку HTML и текстовых форматов, автоматическую проверку правописания на 15 языках. Результат выполнения — доставка сообщений с подтверждением получения и возможностью отзыва в течение 30 минут.</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управления календарем должна поддерживать создание встреч, повторяющихся событий, приглашений участников до 500 человек, интеграцию с Microsoft Teams для видеоконференций. Результат — автоматическое планирование с учетом занятости участников и отправка уведомлений за 15 минут до события.</w:t>
      </w:r>
    </w:p>
    <w:p>
      <w:pPr>
        <w:spacing w:after="120"/>
        <w:jc w:val="both"/>
      </w:pPr>
      <w:r>
        <w:rPr>
          <w:rFonts w:ascii="Times New Roman" w:cs="Times New Roman" w:eastAsia="Times New Roman" w:hAnsi="Times New Roman"/>
          <w:i w:val="false"/>
          <w:iCs w:val="false"/>
          <w:color w:val="000000"/>
          <w:sz w:val="24"/>
          <w:szCs w:val="24"/>
        </w:rPr>
        <w:t xml:space="preserve">Функция поиска по всем данным должна обеспечивать индексацию контента в режиме реального времени, поиск по ключевым словам, датам, отправителям, категориям за время не более 3 секунд. Результат — ранжированный список результатов с предварительным просмотром содержимого.</w:t>
      </w:r>
    </w:p>
    <w:p>
      <w:pPr>
        <w:spacing w:after="120"/>
        <w:jc w:val="both"/>
      </w:pPr>
      <w:r>
        <w:rPr>
          <w:rFonts w:ascii="Times New Roman" w:cs="Times New Roman" w:eastAsia="Times New Roman" w:hAnsi="Times New Roman"/>
          <w:i w:val="false"/>
          <w:iCs w:val="false"/>
          <w:color w:val="000000"/>
          <w:sz w:val="24"/>
          <w:szCs w:val="24"/>
        </w:rPr>
        <w:t xml:space="preserve">Функция автоматической категоризации писем должна использовать алгоритмы машинного обучения для классификации входящих сообщений по папкам, приоритету, типу отправителя. Результат — сокращение времени на сортировку писем на 60% с точностью классификации не менее 85%.</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управления контактами должна поддерживать импорт данных из социальных сетей, автоматическое обновление информации, группировку по категориям, экспорт в форматы vCard, CSV. Результат — централизованная база контактов с актуальной информацией и возможностью быстрого поиска.</w:t>
      </w:r>
    </w:p>
    <w:p>
      <w:pPr>
        <w:spacing w:after="120"/>
        <w:jc w:val="both"/>
      </w:pPr>
      <w:r>
        <w:rPr>
          <w:rFonts w:ascii="Times New Roman" w:cs="Times New Roman" w:eastAsia="Times New Roman" w:hAnsi="Times New Roman"/>
          <w:i w:val="false"/>
          <w:iCs w:val="false"/>
          <w:color w:val="000000"/>
          <w:sz w:val="24"/>
          <w:szCs w:val="24"/>
        </w:rPr>
        <w:t xml:space="preserve">Функция постановки задач должна включать создание задач с приоритетами, сроками выполнения, назначением ответственных, отслеживанием прогресса выполнения. Результат — повышение продуктивности на 25% через систему напоминаний и контроля дедлайнов.</w:t>
      </w:r>
    </w:p>
    <w:p>
      <w:pPr>
        <w:spacing w:after="120"/>
        <w:jc w:val="both"/>
      </w:pPr>
      <w:r>
        <w:rPr>
          <w:rFonts w:ascii="Times New Roman" w:cs="Times New Roman" w:eastAsia="Times New Roman" w:hAnsi="Times New Roman"/>
          <w:i w:val="false"/>
          <w:iCs w:val="false"/>
          <w:color w:val="000000"/>
          <w:sz w:val="24"/>
          <w:szCs w:val="24"/>
        </w:rPr>
        <w:t xml:space="preserve">Функция шифрования сообщений должна поддерживать стандарты S/MIME и PGP с ключами длиной до 4096 бит, автоматическое управление сертификатами, интеграцию с корпоративной PKI-инфраструктурой. Результат — защищенная передача конфиденциальной информации с гарантией неизменности.</w:t>
      </w:r>
    </w:p>
    <w:p>
      <w:pPr>
        <w:spacing w:after="120"/>
        <w:jc w:val="both"/>
      </w:pPr>
      <w:r>
        <w:rPr>
          <w:rFonts w:ascii="Times New Roman" w:cs="Times New Roman" w:eastAsia="Times New Roman" w:hAnsi="Times New Roman"/>
          <w:i w:val="false"/>
          <w:iCs w:val="false"/>
          <w:color w:val="000000"/>
          <w:sz w:val="24"/>
          <w:szCs w:val="24"/>
        </w:rPr>
        <w:t xml:space="preserve">Функция автоответчика должна поддерживать создание правил для автоматических ответов, персонализацию сообщений, установку временных интервалов действия, исключения для определенных отправителей. Результат — автоматизация рутинных ответов с сохранением персонализированного подхода.</w:t>
      </w:r>
    </w:p>
    <w:p>
      <w:pPr>
        <w:spacing w:after="120"/>
        <w:jc w:val="both"/>
      </w:pPr>
      <w:r>
        <w:rPr>
          <w:rFonts w:ascii="Times New Roman" w:cs="Times New Roman" w:eastAsia="Times New Roman" w:hAnsi="Times New Roman"/>
          <w:i w:val="false"/>
          <w:iCs w:val="false"/>
          <w:color w:val="000000"/>
          <w:sz w:val="24"/>
          <w:szCs w:val="24"/>
        </w:rPr>
        <w:t xml:space="preserve">Функция архивирования должна автоматически перемещать старые сообщения в архив по заданным критериям, сжимать данные для экономии места, обеспечивать быстрый доступ к архивным данным. Результат — оптимизация использования дискового пространства на 40% при сохранении производительности.</w:t>
      </w:r>
    </w:p>
    <w:p>
      <w:pPr>
        <w:spacing w:after="120"/>
        <w:jc w:val="both"/>
      </w:pPr>
      <w:r>
        <w:rPr>
          <w:rFonts w:ascii="Times New Roman" w:cs="Times New Roman" w:eastAsia="Times New Roman" w:hAnsi="Times New Roman"/>
          <w:i w:val="false"/>
          <w:iCs w:val="false"/>
          <w:color w:val="000000"/>
          <w:sz w:val="24"/>
          <w:szCs w:val="24"/>
        </w:rPr>
        <w:t xml:space="preserve">Функция совместной работы должна обеспечивать совместный доступ к календарям, делегирование полномочий, групповые почтовые ящики, интеграцию с SharePoint и Teams. Результат — повышение эффективности командной работы через единое информационное пространство и прозрачность планов участников.</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функционировать под управлением операционных систем Windows 10 версии 1909 и выше, Windows 11 всех редакций, Windows Server 2019-2024. Обязательным условием является наличие Microsoft .NET Framework 4.8 или Microsoft .NET 6.0 и выше, а также компонентов Visual C++ Redistributable последних версий.</w:t>
      </w:r>
    </w:p>
    <w:p>
      <w:pPr>
        <w:spacing w:after="120"/>
        <w:jc w:val="both"/>
      </w:pPr>
      <w:r>
        <w:rPr>
          <w:rFonts w:ascii="Times New Roman" w:cs="Times New Roman" w:eastAsia="Times New Roman" w:hAnsi="Times New Roman"/>
          <w:i w:val="false"/>
          <w:iCs w:val="false"/>
          <w:color w:val="000000"/>
          <w:sz w:val="24"/>
          <w:szCs w:val="24"/>
        </w:rPr>
        <w:t xml:space="preserve">Для корректной работы требуется установка Internet Explorer 11 или Microsoft Edge WebView2 Runtime для отображения HTML-контента, Microsoft Office shared components версии 16.0 и выше. Система должна быть совместима с антивирусными решениями Microsoft Defender, Kaspersky, ESET, Symantec без конфликтов и снижения производительности.</w:t>
      </w:r>
    </w:p>
    <w:p>
      <w:pPr>
        <w:spacing w:after="120"/>
        <w:jc w:val="both"/>
      </w:pPr>
      <w:r>
        <w:rPr>
          <w:rFonts w:ascii="Times New Roman" w:cs="Times New Roman" w:eastAsia="Times New Roman" w:hAnsi="Times New Roman"/>
          <w:i w:val="false"/>
          <w:iCs w:val="false"/>
          <w:color w:val="000000"/>
          <w:sz w:val="24"/>
          <w:szCs w:val="24"/>
        </w:rPr>
        <w:t xml:space="preserve">Интеграция с облачными сервисами требует поддержки протоколов OAuth 2.0, Modern Authentication, TLS 1.2/1.3 для безопасного соединения. Система должна поддерживать работу с базами данных SQL Server 2017-2024, SQLite для локального кэширования, а также взаимодействие с Active Directory для корпоративной аутентификации.</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процессору: Intel Core i3 8-го поколения или AMD Ryzen 3 2000 серии с тактовой частотой не менее 2.0 ГГц, 2 физических ядра. Рекомендуемая конфигурация: Intel Core i5 10-го поколения или AMD Ryzen 5 3000 серии с частотой 2.5 ГГц и выше, 4 физических ядра для обеспечения оптимальной производительности при работе с большими объемами данных.</w:t>
      </w:r>
    </w:p>
    <w:p>
      <w:pPr>
        <w:spacing w:after="120"/>
        <w:jc w:val="both"/>
      </w:pPr>
      <w:r>
        <w:rPr>
          <w:rFonts w:ascii="Times New Roman" w:cs="Times New Roman" w:eastAsia="Times New Roman" w:hAnsi="Times New Roman"/>
          <w:i w:val="false"/>
          <w:iCs w:val="false"/>
          <w:color w:val="000000"/>
          <w:sz w:val="24"/>
          <w:szCs w:val="24"/>
        </w:rPr>
        <w:t xml:space="preserve">Объем оперативной памяти: минимум 4 ГБ для базовой функциональности, рекомендуемый объем 8 ГБ для комфортной работы с множественными учетными записями и большими вложениями. При работе с архивами размером более 20 ГБ рекомендуется 16 ГБ ОЗУ для предотвращения замедления системы.</w:t>
      </w:r>
    </w:p>
    <w:p>
      <w:pPr>
        <w:spacing w:after="120"/>
        <w:jc w:val="both"/>
      </w:pPr>
      <w:r>
        <w:rPr>
          <w:rFonts w:ascii="Times New Roman" w:cs="Times New Roman" w:eastAsia="Times New Roman" w:hAnsi="Times New Roman"/>
          <w:i w:val="false"/>
          <w:iCs w:val="false"/>
          <w:color w:val="000000"/>
          <w:sz w:val="24"/>
          <w:szCs w:val="24"/>
        </w:rPr>
        <w:t xml:space="preserve">Требования к дисковому пространству: минимум 4 ГБ свободного места для установки программы, дополнительно 10-50 ГБ для пользовательских данных в зависимости от интенсивности использования. Рекомендуется использование SSD-накопителей для повышения скорости индексации и поиска. Дисплей должен поддерживать разрешение не менее 1366x768 пикселей, рекомендуемое разрешение 1920x1080 или выше с поддержкой масштабирования до 200% для высоких DPI.</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коэффициент готовности не менее 99.5% в месяц при нормальных условиях эксплуатации. Среднее время наработки на отказ (MTBF) должно составлять не менее 720 часов непрерывной работы. Система должна автоматически восстанавливаться после сбоев без потери данных, созданных более чем за 10 минут до сбоя.</w:t>
      </w:r>
    </w:p>
    <w:p>
      <w:pPr>
        <w:spacing w:after="120"/>
        <w:jc w:val="both"/>
      </w:pPr>
      <w:r>
        <w:rPr>
          <w:rFonts w:ascii="Times New Roman" w:cs="Times New Roman" w:eastAsia="Times New Roman" w:hAnsi="Times New Roman"/>
          <w:i w:val="false"/>
          <w:iCs w:val="false"/>
          <w:color w:val="000000"/>
          <w:sz w:val="24"/>
          <w:szCs w:val="24"/>
        </w:rPr>
        <w:t xml:space="preserve">Требования к отказоустойчивости включают автоматическое создание резервных копий пользовательских данных каждые 30 минут, восстановление поврежденных файлов PST/OST с помощью встроенных утилит, дублирование критически важных настроек в облачном хранилище. Система должна продолжать работу при отказе сетевого соединения, переходя в автономный режим с последующей синхронизацией.</w:t>
      </w:r>
    </w:p>
    <w:p>
      <w:pPr>
        <w:spacing w:after="120"/>
        <w:jc w:val="both"/>
      </w:pPr>
      <w:r>
        <w:rPr>
          <w:rFonts w:ascii="Times New Roman" w:cs="Times New Roman" w:eastAsia="Times New Roman" w:hAnsi="Times New Roman"/>
          <w:i w:val="false"/>
          <w:iCs w:val="false"/>
          <w:color w:val="000000"/>
          <w:sz w:val="24"/>
          <w:szCs w:val="24"/>
        </w:rPr>
        <w:t xml:space="preserve">Время восстановления после критических ошибок не должно превышать 60 секунд, включая перезапуск служб и восстановление пользовательского интерфейса. Система должна вести журнал событий для диагностики проблем и предоставлять пользователю понятные сообщения об ошибках с рекомендациями по их устранению.</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защиту персональных данных в соответствии с требованиями GDPR, HIPAA, SOX и российского законодательства о персональных данных. Обязательна поддержка многофакторной аутентификации (MFA) с использованием SMS, приложений-аутентификаторов, биометрических данных и аппаратных токенов стандарта FIDO2.</w:t>
      </w:r>
    </w:p>
    <w:p>
      <w:pPr>
        <w:spacing w:after="120"/>
        <w:jc w:val="both"/>
      </w:pPr>
      <w:r>
        <w:rPr>
          <w:rFonts w:ascii="Times New Roman" w:cs="Times New Roman" w:eastAsia="Times New Roman" w:hAnsi="Times New Roman"/>
          <w:i w:val="false"/>
          <w:iCs w:val="false"/>
          <w:color w:val="000000"/>
          <w:sz w:val="24"/>
          <w:szCs w:val="24"/>
        </w:rPr>
        <w:t xml:space="preserve">Шифрование данных должно осуществляться по алгоритмам AES-256 для данных в покое и TLS 1.3 для передачи по сети. Система должна поддерживать цифровые подписи S/MIME и PGP, автоматическую проверку сертификатов, управление отзывом сертификатов через CRL и OCSP. Встроенный антиспам должен блокировать не менее 99% нежелательной корреспонденции с вероятностью ложного срабатывания менее 0.01%.</w:t>
      </w:r>
    </w:p>
    <w:p>
      <w:pPr>
        <w:spacing w:after="120"/>
        <w:jc w:val="both"/>
      </w:pPr>
      <w:r>
        <w:rPr>
          <w:rFonts w:ascii="Times New Roman" w:cs="Times New Roman" w:eastAsia="Times New Roman" w:hAnsi="Times New Roman"/>
          <w:i w:val="false"/>
          <w:iCs w:val="false"/>
          <w:color w:val="000000"/>
          <w:sz w:val="24"/>
          <w:szCs w:val="24"/>
        </w:rPr>
        <w:t xml:space="preserve">Функции защиты от утечек данных (DLP) должны предотвращать случайную отправку конфиденциальной информации, сканировать вложения на наличие вредоносного ПО, ограничивать пересылку сообщений за пределы организации. Система должна поддерживать аудит действий пользователей с возможностью создания отчетов для службы информационной безопасности.</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соответствовать принципам Microsoft Fluent Design System с поддержкой адаптивного дизайна для различных размеров экранов от 13 до 32 дюймов. Обязательна поддержка высококонтрастных тем, масштабирования шрифтов до 200%, инверсии цветов для пользователей с нарушениями зрения.</w:t>
      </w:r>
    </w:p>
    <w:p>
      <w:pPr>
        <w:spacing w:after="120"/>
        <w:jc w:val="both"/>
      </w:pPr>
      <w:r>
        <w:rPr>
          <w:rFonts w:ascii="Times New Roman" w:cs="Times New Roman" w:eastAsia="Times New Roman" w:hAnsi="Times New Roman"/>
          <w:i w:val="false"/>
          <w:iCs w:val="false"/>
          <w:color w:val="000000"/>
          <w:sz w:val="24"/>
          <w:szCs w:val="24"/>
        </w:rPr>
        <w:t xml:space="preserve">Время отклика интерфейса на действия пользователя не должно превышать 0.5 секунд для стандартных операций и 3 секунд для сложных операций поиска или синхронизации. Система должна предоставлять визуальную обратную связь о ходе выполнения длительных операций через прогресс-бары и информационные сообщения.</w:t>
      </w:r>
    </w:p>
    <w:p>
      <w:pPr>
        <w:spacing w:after="120"/>
        <w:jc w:val="both"/>
      </w:pPr>
      <w:r>
        <w:rPr>
          <w:rFonts w:ascii="Times New Roman" w:cs="Times New Roman" w:eastAsia="Times New Roman" w:hAnsi="Times New Roman"/>
          <w:i w:val="false"/>
          <w:iCs w:val="false"/>
          <w:color w:val="000000"/>
          <w:sz w:val="24"/>
          <w:szCs w:val="24"/>
        </w:rPr>
        <w:t xml:space="preserve">Навигация по интерфейсу должна быть интуитивно понятной для пользователей с опытом работы с предыдущими версиями Outlook, время обучения новых пользователей не должно превышать 4 академических часов. Обязательна поддержка горячих клавиш для всех основных функций, голосовых команд через Cortana, сенсорного управления на устройствах с тачскринами.</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Этап проектирования включает создание технического проекта системы, разработку диаграмм архитектуры, проектирование пользовательских интерфейсов и API для интеграции с внешними системами. Продолжительность этапа составляет 45 рабочих дней с привлечением команды из 8 системных архитекторов и UI/UX дизайнеров.</w:t>
      </w:r>
    </w:p>
    <w:p>
      <w:pPr>
        <w:spacing w:after="120"/>
        <w:jc w:val="both"/>
      </w:pPr>
      <w:r>
        <w:rPr>
          <w:rFonts w:ascii="Times New Roman" w:cs="Times New Roman" w:eastAsia="Times New Roman" w:hAnsi="Times New Roman"/>
          <w:i w:val="false"/>
          <w:iCs w:val="false"/>
          <w:color w:val="000000"/>
          <w:sz w:val="24"/>
          <w:szCs w:val="24"/>
        </w:rPr>
        <w:t xml:space="preserve">Этап программирования предусматривает разработку программного кода модулей системы, создание баз данных, реализацию алгоритмов машинного обучения для функций умной категоризации и фильтрации спама. К работе привлекаются 25 разработчиков различной квалификации на период 120 рабочих дней.</w:t>
      </w:r>
    </w:p>
    <w:p>
      <w:pPr>
        <w:spacing w:after="120"/>
        <w:jc w:val="both"/>
      </w:pPr>
      <w:r>
        <w:rPr>
          <w:rFonts w:ascii="Times New Roman" w:cs="Times New Roman" w:eastAsia="Times New Roman" w:hAnsi="Times New Roman"/>
          <w:i w:val="false"/>
          <w:iCs w:val="false"/>
          <w:color w:val="000000"/>
          <w:sz w:val="24"/>
          <w:szCs w:val="24"/>
        </w:rPr>
        <w:t xml:space="preserve">Этап тестирования включает модульное, интеграционное, системное и приемочное тестирование с использованием автоматизированных средств тестирования Microsoft Test Manager и Azure DevOps. Планируется проведение нагрузочного тестирования с имитацией работы до 100000 одновременных пользователей, а также тестирование безопасности с привлечением внешних аудиторов.</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ведется по методологии Agile с использованием 3-недельных спринтов, всего планируется 12 спринтов для выпуска финальной версии. Каждый спринт завершается демонстрацией готового функционала заказчику и получением обратной связи для корректировки технических требований.</w:t>
      </w:r>
    </w:p>
    <w:p>
      <w:pPr>
        <w:spacing w:after="120"/>
        <w:jc w:val="both"/>
      </w:pPr>
      <w:r>
        <w:rPr>
          <w:rFonts w:ascii="Times New Roman" w:cs="Times New Roman" w:eastAsia="Times New Roman" w:hAnsi="Times New Roman"/>
          <w:i w:val="false"/>
          <w:iCs w:val="false"/>
          <w:color w:val="000000"/>
          <w:sz w:val="24"/>
          <w:szCs w:val="24"/>
        </w:rPr>
        <w:t xml:space="preserve">Контроль версий осуществляется через систему Git с размещением репозитория в Azure DevOps, обязательно code review для всех изменений силами senior developers. Сборка и развертывание автоматизированы через Azure Pipelines с запуском тестов на каждом коммите и ночными сборками для интеграционного тестирования.</w:t>
      </w:r>
    </w:p>
    <w:p>
      <w:pPr>
        <w:spacing w:after="120"/>
        <w:jc w:val="both"/>
      </w:pPr>
      <w:r>
        <w:rPr>
          <w:rFonts w:ascii="Times New Roman" w:cs="Times New Roman" w:eastAsia="Times New Roman" w:hAnsi="Times New Roman"/>
          <w:i w:val="false"/>
          <w:iCs w:val="false"/>
          <w:color w:val="000000"/>
          <w:sz w:val="24"/>
          <w:szCs w:val="24"/>
        </w:rPr>
        <w:t xml:space="preserve">Документирование кода ведется в формате XML Documentation с автоматической генерацией справочной документации, техническая документация создается в Microsoft Docs с возможностью совместного редактирования. Еженедельно проводятся ретроспективы команды для анализа процесса разработки и внесения улучшений в workflow.</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осуществляется на каждом этапе разработки через систему gate-проверок, включающих code review, статический анализ кода с помощью SonarQube, автоматизированные тесты с покрытием не менее 80% кода. Критерием готовности этапа является прохождение всех заданных тестов без критических и высокоприоритетных дефектов.</w:t>
      </w:r>
    </w:p>
    <w:p>
      <w:pPr>
        <w:spacing w:after="120"/>
        <w:jc w:val="both"/>
      </w:pPr>
      <w:r>
        <w:rPr>
          <w:rFonts w:ascii="Times New Roman" w:cs="Times New Roman" w:eastAsia="Times New Roman" w:hAnsi="Times New Roman"/>
          <w:i w:val="false"/>
          <w:iCs w:val="false"/>
          <w:color w:val="000000"/>
          <w:sz w:val="24"/>
          <w:szCs w:val="24"/>
        </w:rPr>
        <w:t xml:space="preserve">Приемочное тестирование проводится в три этапа: альфа-тестирование силами внутренней команды Microsoft (2 недели), бета-тестирование с привлечением 10000 внешних пользователей (4 недели), финальное приемочное тестирование заказчиком (1 неделя). Каждый этап сопровождается сбором метрик производительности, стабильности и удобства использования.</w:t>
      </w:r>
    </w:p>
    <w:p>
      <w:pPr>
        <w:spacing w:after="120"/>
        <w:jc w:val="both"/>
      </w:pPr>
      <w:r>
        <w:rPr>
          <w:rFonts w:ascii="Times New Roman" w:cs="Times New Roman" w:eastAsia="Times New Roman" w:hAnsi="Times New Roman"/>
          <w:i w:val="false"/>
          <w:iCs w:val="false"/>
          <w:color w:val="000000"/>
          <w:sz w:val="24"/>
          <w:szCs w:val="24"/>
        </w:rPr>
        <w:t xml:space="preserve">Подписание акта приемки осуществляется при условии соответствия системы всем техническим требованиям, успешного прохождения нагрузочных тестов, отсутствия критических уязвимостей безопасности по результатам независимого аудита. Гарантийное обслуживание предоставляется на период 12 месяцев с обязательством устранения критических дефектов в течение 24 часов.</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создается на русском и английском языках в формате Microsoft Word и Markdown с размещением в системе Microsoft Docs для обеспечения актуальности и совместного редактирования. Обязательными документами являются: руководство системного администратора (объем 150 страниц), руководство пользователя (объем 200 страниц), техническое описание API (объем 100 страниц).</w:t>
      </w:r>
    </w:p>
    <w:p>
      <w:pPr>
        <w:spacing w:after="120"/>
        <w:jc w:val="both"/>
      </w:pPr>
      <w:r>
        <w:rPr>
          <w:rFonts w:ascii="Times New Roman" w:cs="Times New Roman" w:eastAsia="Times New Roman" w:hAnsi="Times New Roman"/>
          <w:i w:val="false"/>
          <w:iCs w:val="false"/>
          <w:color w:val="000000"/>
          <w:sz w:val="24"/>
          <w:szCs w:val="24"/>
        </w:rPr>
        <w:t xml:space="preserve">Документация по архитектуре системы включает диаграммы компонентов в нотации UML, описание интерфейсов взаимодействия, схемы баз данных с комментариями к полям и связям. Все изменения в архитектуре должны отражаться в документации в течение 5 рабочих дней после внедрения.</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Пользовательская документация содержит пошаговые инструкции с иллюстрациями, видеоруководства длительностью не более 10 минут каждое, часто задаваемые вопросы (FAQ) с решениями типовых проблем. Документация должна обновляться синхронно с выпуском новых версий программного обеспечения и переводиться на 12 языков для международного рынка.</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базируется на анализе предыдущих версий Microsoft Outlook 2016-2021, изучении отчетов об ошибках и пожеланиях пользователей, собранных через систему обратной связи Microsoft Office. Использованы материалы исследований пользовательского опыта, проведенных Microsoft Research в 2022-2023 годах среди 50000 корпоративных пользователей из различных отраслей.</w:t>
      </w:r>
    </w:p>
    <w:p>
      <w:pPr>
        <w:spacing w:after="120"/>
        <w:jc w:val="both"/>
      </w:pPr>
      <w:r>
        <w:rPr>
          <w:rFonts w:ascii="Times New Roman" w:cs="Times New Roman" w:eastAsia="Times New Roman" w:hAnsi="Times New Roman"/>
          <w:i w:val="false"/>
          <w:iCs w:val="false"/>
          <w:color w:val="000000"/>
          <w:sz w:val="24"/>
          <w:szCs w:val="24"/>
        </w:rPr>
        <w:t xml:space="preserve">Технические решения основаны на стандартах RFC 5321 (SMTP), RFC 3501 (IMAP4), RFC 1939 (POP3), RFC 5545 (iCalendar), стандартах безопасности ISO 27001, рекомендациях NIST по криптографии. Использованы лучшие практики разработки от OWASP для обеспечения безопасности веб-приложений и защиты от уязвимостей.</w:t>
      </w:r>
    </w:p>
    <w:p>
      <w:pPr>
        <w:spacing w:after="120"/>
        <w:jc w:val="both"/>
      </w:pPr>
      <w:r>
        <w:rPr>
          <w:rFonts w:ascii="Times New Roman" w:cs="Times New Roman" w:eastAsia="Times New Roman" w:hAnsi="Times New Roman"/>
          <w:i w:val="false"/>
          <w:iCs w:val="false"/>
          <w:color w:val="000000"/>
          <w:sz w:val="24"/>
          <w:szCs w:val="24"/>
        </w:rPr>
        <w:t xml:space="preserve">Исходные данные для алгоритмов машинного обучения получены из анонимизированной статистики использования Office 365 с согласия пользователей, академических исследований в области обработки естественного языка, открытых наборов данных для обучения моделей классификации спама и фишинговых атак.</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Интеграция с искусственным интеллектом Microsoft Copilot для автоматического составления ответов на электронные письма на основе анализа контекста и истории переписки, с возможностью настройки тона сообщений (официальный, дружественный, краткий) и автоматической проверки фактической информации через поиск в корпоративной базе знаний.</w:t>
      </w:r>
    </w:p>
    <w:p>
      <w:pPr>
        <w:spacing w:after="120"/>
        <w:jc w:val="both"/>
      </w:pPr>
      <w:r>
        <w:rPr>
          <w:rFonts w:ascii="Times New Roman" w:cs="Times New Roman" w:eastAsia="Times New Roman" w:hAnsi="Times New Roman"/>
          <w:i w:val="false"/>
          <w:iCs w:val="false"/>
          <w:color w:val="000000"/>
          <w:sz w:val="24"/>
          <w:szCs w:val="24"/>
        </w:rPr>
        <w:t xml:space="preserve">Внедрение технологии дополненной реальности для визуализации календарных событий в 3D-пространстве с помощью Microsoft HoloLens, позволяющей просматривать расписание встреч, планировать маршруты между локациями, взаимодействовать с календарем через жесты и голосовые команды в смешанной реальности.</w:t>
      </w:r>
    </w:p>
    <w:p>
      <w:pPr>
        <w:spacing w:after="120"/>
        <w:jc w:val="both"/>
      </w:pPr>
      <w:r>
        <w:rPr>
          <w:rFonts w:ascii="Times New Roman" w:cs="Times New Roman" w:eastAsia="Times New Roman" w:hAnsi="Times New Roman"/>
          <w:i w:val="false"/>
          <w:iCs w:val="false"/>
          <w:color w:val="000000"/>
          <w:sz w:val="24"/>
          <w:szCs w:val="24"/>
        </w:rPr>
        <w:t xml:space="preserve">Разработка модуля блокчейн-аутентификации для создания неизменяемых цифровых подписей электронных писем с использованием технологии распределенного реестра, обеспечивающей юридическую значимость переписки и защиту от подделки временных меток и авторства сообщений.</w:t>
      </w:r>
    </w:p>
    <w:p>
      <w:pPr>
        <w:spacing w:after="120"/>
        <w:jc w:val="both"/>
      </w:pPr>
      <w:r>
        <w:rPr>
          <w:rFonts w:ascii="Times New Roman" w:cs="Times New Roman" w:eastAsia="Times New Roman" w:hAnsi="Times New Roman"/>
          <w:i w:val="false"/>
          <w:iCs w:val="false"/>
          <w:color w:val="000000"/>
          <w:sz w:val="24"/>
          <w:szCs w:val="24"/>
        </w:rPr>
        <w:t xml:space="preserve">Создание системы предиктивной аналитики для прогнозирования важности входящих писем на основе машинного обучения, анализирующей паттерны поведения пользователя, частоту переписки с отправителями, семантический анализ содержимого для автоматической приоритизации с точностью не менее 90%.</w:t>
      </w:r>
    </w:p>
    <w:p>
      <w:pPr>
        <w:spacing w:after="120"/>
        <w:jc w:val="both"/>
      </w:pPr>
      <w:r>
        <w:rPr>
          <w:rFonts w:ascii="Times New Roman" w:cs="Times New Roman" w:eastAsia="Times New Roman" w:hAnsi="Times New Roman"/>
          <w:i w:val="false"/>
          <w:iCs w:val="false"/>
          <w:color w:val="000000"/>
          <w:sz w:val="24"/>
          <w:szCs w:val="24"/>
        </w:rPr>
        <w:t xml:space="preserve">Внедрение поддержки квантового шифрования (Post-Quantum Cryptography) для защиты от потенциальных угроз квантовых компьютеров, реализация алгоритмов NIST PQC с автоматическим переходом на квантово-стойкие алгоритмы подписи и шифрования при обнаружении квантовых атак на традиционные криптографические системы.</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MSOutlook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2026-03-31T20:19:41.711Z</dcterms:created>
  <dcterms:modified xsi:type="dcterms:W3CDTF">2026-03-31T20:19:41.712Z</dcterms:modified>
</cp:coreProperties>
</file>

<file path=docProps/custom.xml><?xml version="1.0" encoding="utf-8"?>
<Properties xmlns="http://schemas.openxmlformats.org/officeDocument/2006/custom-properties" xmlns:vt="http://schemas.openxmlformats.org/officeDocument/2006/docPropsVTypes"/>
</file>