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rFonts w:ascii="Times New Roman" w:cs="Times New Roman" w:eastAsia="Times New Roman" w:hAnsi="Times New Roman"/>
          <w:b/>
          <w:bCs/>
          <w:sz w:val="36"/>
          <w:szCs w:val="36"/>
        </w:rPr>
        <w:t xml:space="preserve">Техническое задание — SQLServer</w:t>
      </w:r>
    </w:p>
    <w:p>
      <w:pPr>
        <w:spacing w:before="800"/>
        <w:jc w:val="center"/>
      </w:pPr>
      <w:r>
        <w:rPr>
          <w:rFonts w:ascii="Times New Roman" w:cs="Times New Roman" w:eastAsia="Times New Roman" w:hAnsi="Times New Roman"/>
          <w:sz w:val="24"/>
          <w:szCs w:val="24"/>
        </w:rPr>
        <w:t xml:space="preserve">2026 г.</w:t>
      </w:r>
    </w:p>
    <w:p>
      <w:r>
        <w:br w:type="page"/>
      </w:r>
    </w:p>
    <w:p>
      <w:pPr>
        <w:pStyle w:val="Heading1"/>
      </w:pPr>
      <w:r>
        <w:rPr>
          <w:b/>
          <w:bCs/>
        </w:rPr>
        <w:t xml:space="preserve">1. Общие сведения</w:t>
      </w:r>
    </w:p>
    <w:p>
      <w:pPr>
        <w:spacing w:after="120"/>
        <w:jc w:val="both"/>
      </w:pPr>
      <w:r>
        <w:rPr>
          <w:rFonts w:ascii="Times New Roman" w:cs="Times New Roman" w:eastAsia="Times New Roman" w:hAnsi="Times New Roman"/>
          <w:i w:val="false"/>
          <w:iCs w:val="false"/>
          <w:color w:val="000000"/>
          <w:sz w:val="24"/>
          <w:szCs w:val="24"/>
        </w:rPr>
        <w:t xml:space="preserve">Полное наименование программного продукта: «Система управления базами данных SQLServer Enterprise Edition». Условное обозначение: SQLServer-EE-2024. Классификационный код по ОКПД2: 62.01.11.110.</w:t>
      </w:r>
    </w:p>
    <w:p>
      <w:pPr>
        <w:spacing w:after="120"/>
        <w:jc w:val="both"/>
      </w:pPr>
      <w:r>
        <w:rPr>
          <w:rFonts w:ascii="Times New Roman" w:cs="Times New Roman" w:eastAsia="Times New Roman" w:hAnsi="Times New Roman"/>
          <w:i w:val="false"/>
          <w:iCs w:val="false"/>
          <w:color w:val="000000"/>
          <w:sz w:val="24"/>
          <w:szCs w:val="24"/>
        </w:rPr>
        <w:t xml:space="preserve">Организация-разработчик: ООО «Системные технологии баз данных», юридический адрес: 115230, г. Москва, Каширское шоссе, д. 3, корп. 2, стр. 4. ИНН 7725847890, ОГРН 1187746123456. Руководитель проекта: Иванов Сергей Александрович, главный системный архитектор.</w:t>
      </w:r>
    </w:p>
    <w:p>
      <w:pPr>
        <w:spacing w:after="120"/>
        <w:jc w:val="both"/>
      </w:pPr>
      <w:r>
        <w:rPr>
          <w:rFonts w:ascii="Times New Roman" w:cs="Times New Roman" w:eastAsia="Times New Roman" w:hAnsi="Times New Roman"/>
          <w:i w:val="false"/>
          <w:iCs w:val="false"/>
          <w:color w:val="000000"/>
          <w:sz w:val="24"/>
          <w:szCs w:val="24"/>
        </w:rPr>
        <w:t xml:space="preserve">Плановые сроки разработки: начало работ — 15 января 2024 года, завершение разработки — 30 ноября 2024 года. Общая продолжительность проекта составляет 10 месяцев. Промежуточные этапы: техническое проектирование — до 31 марта 2024 года, альфа-версия — до 31 июля 2024 года, бета-тестирование — до 30 октября 2024 года.</w:t>
      </w:r>
    </w:p>
    <w:p>
      <w:pPr>
        <w:pStyle w:val="Heading1"/>
      </w:pPr>
      <w:r>
        <w:rPr>
          <w:b/>
          <w:bCs/>
        </w:rPr>
        <w:t xml:space="preserve">2. Цели и назначение создания системы</w:t>
      </w:r>
    </w:p>
    <w:p>
      <w:pPr>
        <w:spacing w:after="120"/>
        <w:jc w:val="both"/>
      </w:pPr>
      <w:r>
        <w:rPr>
          <w:rFonts w:ascii="Times New Roman" w:cs="Times New Roman" w:eastAsia="Times New Roman" w:hAnsi="Times New Roman"/>
          <w:i w:val="false"/>
          <w:iCs w:val="false"/>
          <w:color w:val="000000"/>
          <w:sz w:val="24"/>
          <w:szCs w:val="24"/>
        </w:rPr>
        <w:t xml:space="preserve">Основной целью создания системы SQLServer является обеспечение высокопроизводительного управления реляционными базами данных для корпоративных информационных систем. Система должна обеспечивать обработку до 10 000 одновременных подключений, пропускную способность не менее 50 000 транзакций в секунду и время отклика на запросы не более 100 миллисекунд для стандартных операций SELECT.</w:t>
      </w:r>
    </w:p>
    <w:p>
      <w:pPr>
        <w:spacing w:after="120"/>
        <w:jc w:val="both"/>
      </w:pPr>
      <w:r>
        <w:rPr>
          <w:rFonts w:ascii="Times New Roman" w:cs="Times New Roman" w:eastAsia="Times New Roman" w:hAnsi="Times New Roman"/>
          <w:i w:val="false"/>
          <w:iCs w:val="false"/>
          <w:color w:val="000000"/>
          <w:sz w:val="24"/>
          <w:szCs w:val="24"/>
        </w:rPr>
        <w:t xml:space="preserve">Назначение системы — автоматизация процессов хранения, обработки и управления структурированными данными в корпоративной среде. SQLServer предназначен для поддержки критически важных бизнес-приложений, систем аналитической отчетности, веб-приложений и сервисов электронной коммерции.</w:t>
      </w:r>
    </w:p>
    <w:p>
      <w:pPr>
        <w:spacing w:after="120"/>
        <w:jc w:val="both"/>
      </w:pPr>
      <w:r>
        <w:rPr>
          <w:rFonts w:ascii="Times New Roman" w:cs="Times New Roman" w:eastAsia="Times New Roman" w:hAnsi="Times New Roman"/>
          <w:i w:val="false"/>
          <w:iCs w:val="false"/>
          <w:color w:val="000000"/>
          <w:sz w:val="24"/>
          <w:szCs w:val="24"/>
        </w:rPr>
        <w:t xml:space="preserve">Система должна обеспечить снижение времени выполнения аналитических запросов на 40% по сравнению с существующими решениями, повышение надежности хранения данных до уровня 99.99% доступности, а также сокращение совокупной стоимости владения информационной инфраструктурой на 25% за счет оптимизации аппаратных ресурсов.</w:t>
      </w:r>
    </w:p>
    <w:p>
      <w:pPr>
        <w:pStyle w:val="Heading1"/>
      </w:pPr>
      <w:r>
        <w:rPr>
          <w:b/>
          <w:bCs/>
        </w:rPr>
        <w:t xml:space="preserve">3. Характеристика объекта автоматизации</w:t>
      </w:r>
    </w:p>
    <w:p>
      <w:pPr>
        <w:spacing w:after="120"/>
        <w:jc w:val="both"/>
      </w:pPr>
      <w:r>
        <w:rPr>
          <w:rFonts w:ascii="Times New Roman" w:cs="Times New Roman" w:eastAsia="Times New Roman" w:hAnsi="Times New Roman"/>
          <w:i w:val="false"/>
          <w:iCs w:val="false"/>
          <w:color w:val="000000"/>
          <w:sz w:val="24"/>
          <w:szCs w:val="24"/>
        </w:rPr>
        <w:t xml:space="preserve">Объектом автоматизации являются процессы управления корпоративными данными в организациях различного масштаба — от средних предприятий с оборотом от 500 млн рублей до крупных корпораций и государственных учреждений. Система предназначена для работы с объемами данных от 100 ГБ до 50 ТБ, обслуживания от 100 до 10 000 пользователей одновременно.</w:t>
      </w:r>
    </w:p>
    <w:p>
      <w:pPr>
        <w:spacing w:after="120"/>
        <w:jc w:val="both"/>
      </w:pPr>
      <w:r>
        <w:rPr>
          <w:rFonts w:ascii="Times New Roman" w:cs="Times New Roman" w:eastAsia="Times New Roman" w:hAnsi="Times New Roman"/>
          <w:i w:val="false"/>
          <w:iCs w:val="false"/>
          <w:color w:val="000000"/>
          <w:sz w:val="24"/>
          <w:szCs w:val="24"/>
        </w:rPr>
        <w:t xml:space="preserve">Основные характеристики объекта автоматизации включают: многопользовательский доступ к данным в режиме 24/7, необходимость обеспечения ACID-транзакций, требования к масштабируемости по горизонтали и вертикали, интеграция с существующими корпоративными системами через стандартные протоколы и API.</w:t>
      </w:r>
    </w:p>
    <w:p>
      <w:pPr>
        <w:spacing w:after="120"/>
        <w:jc w:val="both"/>
      </w:pPr>
      <w:r>
        <w:rPr>
          <w:rFonts w:ascii="Times New Roman" w:cs="Times New Roman" w:eastAsia="Times New Roman" w:hAnsi="Times New Roman"/>
          <w:i w:val="false"/>
          <w:iCs w:val="false"/>
          <w:color w:val="000000"/>
          <w:sz w:val="24"/>
          <w:szCs w:val="24"/>
        </w:rPr>
        <w:t xml:space="preserve">Условия эксплуатации: температурный режим серверных помещений от +18°C до +25°C, влажность воздуха 45-65%, бесперебойное электроснабжение с резервированием, канал связи с пропускной способностью не менее 1 Гбит/с, квалифицированный персонал для администрирования системы с сертификацией не ниже уровня «Администратор СУБД».</w:t>
      </w:r>
    </w:p>
    <w:p>
      <w:pPr>
        <w:pStyle w:val="Heading1"/>
      </w:pPr>
      <w:r>
        <w:rPr>
          <w:b/>
          <w:bCs/>
        </w:rPr>
        <w:t xml:space="preserve">4. Требования к системе</w:t>
      </w:r>
    </w:p>
    <w:p>
      <w:pPr>
        <w:spacing w:after="120"/>
        <w:jc w:val="both"/>
      </w:pPr>
      <w:r>
        <w:rPr>
          <w:rFonts w:ascii="Times New Roman" w:cs="Times New Roman" w:eastAsia="Times New Roman" w:hAnsi="Times New Roman"/>
          <w:i w:val="false"/>
          <w:iCs w:val="false"/>
          <w:color w:val="000000"/>
          <w:sz w:val="24"/>
          <w:szCs w:val="24"/>
        </w:rPr>
        <w:t xml:space="preserve">Требования к системе определяют архитектурные, функциональные и нефункциональные характеристики программного продукта SQLServer, обеспечивающие его эффективную работу в корпоративной среде.</w:t>
      </w:r>
    </w:p>
    <w:p>
      <w:pPr>
        <w:pStyle w:val="Heading2"/>
      </w:pPr>
      <w:r>
        <w:rPr>
          <w:b/>
          <w:bCs/>
        </w:rPr>
        <w:t xml:space="preserve">4.1. Требования к структуре</w:t>
      </w:r>
    </w:p>
    <w:p>
      <w:pPr>
        <w:spacing w:after="120"/>
        <w:jc w:val="both"/>
      </w:pPr>
      <w:r>
        <w:rPr>
          <w:rFonts w:ascii="Times New Roman" w:cs="Times New Roman" w:eastAsia="Times New Roman" w:hAnsi="Times New Roman"/>
          <w:i w:val="false"/>
          <w:iCs w:val="false"/>
          <w:color w:val="000000"/>
          <w:sz w:val="24"/>
          <w:szCs w:val="24"/>
        </w:rPr>
        <w:t xml:space="preserve">Система SQLServer должна иметь модульную архитектуру, состоящую из следующих основных компонентов: ядро СУБД (Database Engine), подсистема управления памятью, модуль оптимизации запросов, подсистема репликации данных, компонент резервного копирования и восстановления, модуль безопасности и аутентификации.</w:t>
      </w:r>
    </w:p>
    <w:p>
      <w:pPr>
        <w:spacing w:after="120"/>
        <w:jc w:val="both"/>
      </w:pPr>
      <w:r>
        <w:rPr>
          <w:rFonts w:ascii="Times New Roman" w:cs="Times New Roman" w:eastAsia="Times New Roman" w:hAnsi="Times New Roman"/>
          <w:i w:val="false"/>
          <w:iCs w:val="false"/>
          <w:color w:val="000000"/>
          <w:sz w:val="24"/>
          <w:szCs w:val="24"/>
        </w:rPr>
        <w:t xml:space="preserve">В составе системы должны быть реализованы подсистемы: подсистема индексирования с поддержкой B-tree, hash и bitmap индексов; подсистема журналирования транзакций с возможностью отката и повтора операций; подсистема кэширования с алгоритмами LRU и адаптивным управлением буферами; подсистема параллельной обработки запросов с поддержкой до 64 потоков исполнения.</w:t>
      </w:r>
    </w:p>
    <w:p>
      <w:pPr>
        <w:spacing w:after="120"/>
        <w:jc w:val="both"/>
      </w:pPr>
      <w:r>
        <w:rPr>
          <w:rFonts w:ascii="Times New Roman" w:cs="Times New Roman" w:eastAsia="Times New Roman" w:hAnsi="Times New Roman"/>
          <w:i w:val="false"/>
          <w:iCs w:val="false"/>
          <w:color w:val="000000"/>
          <w:sz w:val="24"/>
          <w:szCs w:val="24"/>
        </w:rPr>
        <w:t xml:space="preserve">Архитектура должна поддерживать развертывание в режимах: автономный сервер, кластерная конфигурация типа «активный-пассивный», распределенная конфигурация с горизонтальным масштабированием. Компоненты системы должны взаимодействовать через стандартизированные интерфейсы с возможностью независимого обновления и конфигурирования.</w:t>
      </w:r>
    </w:p>
    <w:p>
      <w:pPr>
        <w:pStyle w:val="Heading2"/>
      </w:pPr>
      <w:r>
        <w:rPr>
          <w:b/>
          <w:bCs/>
        </w:rPr>
        <w:t xml:space="preserve">4.2. Требования к функциям</w:t>
      </w:r>
    </w:p>
    <w:p>
      <w:pPr>
        <w:spacing w:after="120"/>
        <w:jc w:val="both"/>
      </w:pPr>
      <w:r>
        <w:rPr>
          <w:rFonts w:ascii="Times New Roman" w:cs="Times New Roman" w:eastAsia="Times New Roman" w:hAnsi="Times New Roman"/>
          <w:i w:val="false"/>
          <w:iCs w:val="false"/>
          <w:color w:val="000000"/>
          <w:sz w:val="24"/>
          <w:szCs w:val="24"/>
        </w:rPr>
        <w:t xml:space="preserve">Функция F1 «Создание и управление структурой базы данных»: система должна обеспечивать создание таблиц, индексов, представлений и хранимых процедур с поддержкой DDL команд стандарта SQL:2016. Результат: созданные объекты БД с метаданными в системном каталоге.</w:t>
      </w:r>
    </w:p>
    <w:p>
      <w:pPr>
        <w:spacing w:after="120"/>
        <w:jc w:val="both"/>
      </w:pPr>
      <w:r>
        <w:rPr>
          <w:rFonts w:ascii="Times New Roman" w:cs="Times New Roman" w:eastAsia="Times New Roman" w:hAnsi="Times New Roman"/>
          <w:i w:val="false"/>
          <w:iCs w:val="false"/>
          <w:color w:val="000000"/>
          <w:sz w:val="24"/>
          <w:szCs w:val="24"/>
        </w:rPr>
        <w:t xml:space="preserve">Функция F2 «Выполнение SQL-запросов»: обработка запросов SELECT, INSERT, UPDATE, DELETE с оптимизацией плана выполнения и поддержкой сложных соединений до 20 таблиц. Результат: набор данных или количество обработанных записей, время выполнения запроса.</w:t>
      </w:r>
    </w:p>
    <w:p>
      <w:pPr>
        <w:spacing w:after="120"/>
        <w:jc w:val="both"/>
      </w:pPr>
      <w:r>
        <w:rPr>
          <w:rFonts w:ascii="Times New Roman" w:cs="Times New Roman" w:eastAsia="Times New Roman" w:hAnsi="Times New Roman"/>
          <w:i w:val="false"/>
          <w:iCs w:val="false"/>
          <w:color w:val="000000"/>
          <w:sz w:val="24"/>
          <w:szCs w:val="24"/>
        </w:rPr>
        <w:t xml:space="preserve">Функция F3 «Управление транзакциями»: обеспечение ACID-свойств транзакций с поддержкой уровней изоляции READ UNCOMMITTED, READ COMMITTED, REPEATABLE READ, SERIALIZABLE. Результат: гарантированная целостность данных при параллельном доступе.</w:t>
      </w:r>
    </w:p>
    <w:p>
      <w:pPr>
        <w:spacing w:after="120"/>
        <w:jc w:val="both"/>
      </w:pPr>
      <w:r>
        <w:rPr>
          <w:rFonts w:ascii="Times New Roman" w:cs="Times New Roman" w:eastAsia="Times New Roman" w:hAnsi="Times New Roman"/>
          <w:i w:val="false"/>
          <w:iCs w:val="false"/>
          <w:color w:val="000000"/>
          <w:sz w:val="24"/>
          <w:szCs w:val="24"/>
        </w:rPr>
        <w:t xml:space="preserve">Функция F4 «Резервное копирование и восстановление»: создание полных, инкрементальных и дифференциальных резервных копий с возможностью восстановления на заданный момент времени. Результат: резервная копия данных объемом до 50 ТБ, время восстановления не более 4 часов.</w:t>
      </w:r>
    </w:p>
    <w:p>
      <w:pPr>
        <w:spacing w:after="120"/>
        <w:jc w:val="both"/>
      </w:pPr>
      <w:r>
        <w:rPr>
          <w:rFonts w:ascii="Times New Roman" w:cs="Times New Roman" w:eastAsia="Times New Roman" w:hAnsi="Times New Roman"/>
          <w:i w:val="false"/>
          <w:iCs w:val="false"/>
          <w:color w:val="000000"/>
          <w:sz w:val="24"/>
          <w:szCs w:val="24"/>
        </w:rPr>
        <w:t xml:space="preserve">Функция F5 «Мониторинг производительности»: сбор статистики выполнения запросов, использования ресурсов, активности пользователей с интервалом обновления 5 секунд. Результат: отчеты о производительности, предупреждения о превышении пороговых значений.</w:t>
      </w:r>
    </w:p>
    <w:p>
      <w:pPr>
        <w:spacing w:after="120"/>
        <w:jc w:val="both"/>
      </w:pPr>
      <w:r>
        <w:rPr>
          <w:rFonts w:ascii="Times New Roman" w:cs="Times New Roman" w:eastAsia="Times New Roman" w:hAnsi="Times New Roman"/>
          <w:i w:val="false"/>
          <w:iCs w:val="false"/>
          <w:color w:val="000000"/>
          <w:sz w:val="24"/>
          <w:szCs w:val="24"/>
        </w:rPr>
        <w:t xml:space="preserve">Функция F6 «Управление пользователями и правами доступа»: создание учетных записей, ролей, назначение прав на уровне базы данных, схемы, таблицы и столбца. Результат: конфигурация системы безопасности с аудитом доступа.</w:t>
      </w:r>
    </w:p>
    <w:p>
      <w:pPr>
        <w:spacing w:after="120"/>
        <w:jc w:val="both"/>
      </w:pPr>
      <w:r>
        <w:rPr>
          <w:rFonts w:ascii="Times New Roman" w:cs="Times New Roman" w:eastAsia="Times New Roman" w:hAnsi="Times New Roman"/>
          <w:i w:val="false"/>
          <w:iCs w:val="false"/>
          <w:color w:val="000000"/>
          <w:sz w:val="24"/>
          <w:szCs w:val="24"/>
        </w:rPr>
        <w:t xml:space="preserve">Функция F7 «Репликация данных»: синхронизация данных между несколькими экземплярами СУБД в режимах master-slave и master-master с задержкой не более 1 секунды. Результат: реплицированные данные на удаленных серверах.</w:t>
      </w:r>
    </w:p>
    <w:p>
      <w:pPr>
        <w:spacing w:after="120"/>
        <w:jc w:val="both"/>
      </w:pPr>
      <w:r>
        <w:rPr>
          <w:rFonts w:ascii="Times New Roman" w:cs="Times New Roman" w:eastAsia="Times New Roman" w:hAnsi="Times New Roman"/>
          <w:i w:val="false"/>
          <w:iCs w:val="false"/>
          <w:color w:val="000000"/>
          <w:sz w:val="24"/>
          <w:szCs w:val="24"/>
        </w:rPr>
        <w:t xml:space="preserve">Функция F8 «Автоматическое индексирование»: анализ запросов и автоматическое создание оптимальных индексов на основе статистики использования. Результат: повышение производительности запросов на 30-50%.</w:t>
      </w:r>
    </w:p>
    <w:p>
      <w:pPr>
        <w:spacing w:after="120"/>
        <w:jc w:val="both"/>
      </w:pPr>
      <w:r>
        <w:rPr>
          <w:rFonts w:ascii="Times New Roman" w:cs="Times New Roman" w:eastAsia="Times New Roman" w:hAnsi="Times New Roman"/>
          <w:i w:val="false"/>
          <w:iCs w:val="false"/>
          <w:color w:val="000000"/>
          <w:sz w:val="24"/>
          <w:szCs w:val="24"/>
        </w:rPr>
        <w:t xml:space="preserve">Функция F9 «Сжатие данных»: применение алгоритмов сжатия на уровне страниц и столбцов с коэффициентом сжатия до 70%. Результат: снижение требований к дисковому пространству и увеличение скорости ввода-вывода.</w:t>
      </w:r>
    </w:p>
    <w:p>
      <w:pPr>
        <w:spacing w:after="120"/>
        <w:jc w:val="both"/>
      </w:pPr>
      <w:r>
        <w:rPr>
          <w:rFonts w:ascii="Times New Roman" w:cs="Times New Roman" w:eastAsia="Times New Roman" w:hAnsi="Times New Roman"/>
          <w:i w:val="false"/>
          <w:iCs w:val="false"/>
          <w:color w:val="000000"/>
          <w:sz w:val="24"/>
          <w:szCs w:val="24"/>
        </w:rPr>
        <w:t xml:space="preserve">Функция F10 «Интеграция с внешними системами»: поддержка стандартных протоколов ODBC, JDBC, REST API для интеграции с приложениями и ETL-инструментами. Результат: возможность подключения сторонних приложений без дополнительной разработки.</w:t>
      </w:r>
    </w:p>
    <w:p>
      <w:pPr>
        <w:pStyle w:val="Heading2"/>
      </w:pPr>
      <w:r>
        <w:rPr>
          <w:b/>
          <w:bCs/>
        </w:rPr>
        <w:t xml:space="preserve">4.3. Требования к программному обеспечению</w:t>
      </w:r>
    </w:p>
    <w:p>
      <w:pPr>
        <w:spacing w:after="120"/>
        <w:jc w:val="both"/>
      </w:pPr>
      <w:r>
        <w:rPr>
          <w:rFonts w:ascii="Times New Roman" w:cs="Times New Roman" w:eastAsia="Times New Roman" w:hAnsi="Times New Roman"/>
          <w:i w:val="false"/>
          <w:iCs w:val="false"/>
          <w:color w:val="000000"/>
          <w:sz w:val="24"/>
          <w:szCs w:val="24"/>
        </w:rPr>
        <w:t xml:space="preserve">Система SQLServer должна функционировать под управлением операционных систем: Microsoft Windows Server 2019/2022 (версии Standard, Datacenter), Red Hat Enterprise Linux 8.5-9.x, Ubuntu Server 20.04/22.04 LTS, SUSE Linux Enterprise Server 15. Поддержка виртуализации на платформах VMware vSphere 7.0+, Microsoft Hyper-V 2019+, KVM с версией ядра Linux 5.4+.</w:t>
      </w:r>
    </w:p>
    <w:p>
      <w:pPr>
        <w:spacing w:after="120"/>
        <w:jc w:val="both"/>
      </w:pPr>
      <w:r>
        <w:rPr>
          <w:rFonts w:ascii="Times New Roman" w:cs="Times New Roman" w:eastAsia="Times New Roman" w:hAnsi="Times New Roman"/>
          <w:i w:val="false"/>
          <w:iCs w:val="false"/>
          <w:color w:val="000000"/>
          <w:sz w:val="24"/>
          <w:szCs w:val="24"/>
        </w:rPr>
        <w:t xml:space="preserve">Требования к системному программному обеспечению: Microsoft .NET Framework 4.8 или .NET 6.0+, Java Runtime Environment 11 или 17 для компонентов интеграции, OpenSSL 1.1.1+ для криптографических функций. Для систем Linux необходимы пакеты glibc версии 2.28+, libssl1.1, libcrypto1.1.</w:t>
      </w:r>
    </w:p>
    <w:p>
      <w:pPr>
        <w:spacing w:after="120"/>
        <w:jc w:val="both"/>
      </w:pPr>
      <w:r>
        <w:rPr>
          <w:rFonts w:ascii="Times New Roman" w:cs="Times New Roman" w:eastAsia="Times New Roman" w:hAnsi="Times New Roman"/>
          <w:i w:val="false"/>
          <w:iCs w:val="false"/>
          <w:color w:val="000000"/>
          <w:sz w:val="24"/>
          <w:szCs w:val="24"/>
        </w:rPr>
        <w:t xml:space="preserve">Для разработки и администрирования должны поддерживаться инструменты: SQL Server Management Studio, Azure Data Studio, командная строка sqlcmd, PowerShell модуль SqlServer. Интеграция с системами мониторинга Zabbix 5.0+, Nagios XI 5.8+, Microsoft System Center Operations Manager 2019.</w:t>
      </w:r>
    </w:p>
    <w:p>
      <w:pPr>
        <w:pStyle w:val="Heading2"/>
      </w:pPr>
      <w:r>
        <w:rPr>
          <w:b/>
          <w:bCs/>
        </w:rPr>
        <w:t xml:space="preserve">4.4. Требования к техническому обеспечению</w:t>
      </w:r>
    </w:p>
    <w:p>
      <w:pPr>
        <w:spacing w:after="120"/>
        <w:jc w:val="both"/>
      </w:pPr>
      <w:r>
        <w:rPr>
          <w:rFonts w:ascii="Times New Roman" w:cs="Times New Roman" w:eastAsia="Times New Roman" w:hAnsi="Times New Roman"/>
          <w:i w:val="false"/>
          <w:iCs w:val="false"/>
          <w:color w:val="000000"/>
          <w:sz w:val="24"/>
          <w:szCs w:val="24"/>
        </w:rPr>
        <w:t xml:space="preserve">Минимальные требования к процессору: 4-ядерный CPU архитектуры x64 с тактовой частотой 2.0 ГГц (Intel Xeon или AMD EPYC). Рекомендуемая конфигурация: 16-32 ядра с частотой 2.5+ ГГц, поддержка инструкций SSE4.2, AVX2. Для высоконагруженных систем — процессоры с 64+ ядрами и поддержкой NUMA-архитектуры.</w:t>
      </w:r>
    </w:p>
    <w:p>
      <w:pPr>
        <w:spacing w:after="120"/>
        <w:jc w:val="both"/>
      </w:pPr>
      <w:r>
        <w:rPr>
          <w:rFonts w:ascii="Times New Roman" w:cs="Times New Roman" w:eastAsia="Times New Roman" w:hAnsi="Times New Roman"/>
          <w:i w:val="false"/>
          <w:iCs w:val="false"/>
          <w:color w:val="000000"/>
          <w:sz w:val="24"/>
          <w:szCs w:val="24"/>
        </w:rPr>
        <w:t xml:space="preserve">Требования к оперативной памяти: минимум 8 ГБ RAM для базовой конфигурации, рекомендуется 32-128 ГБ в зависимости от размера базы данных и количества пользователей. Для enterprise-конфигураций до 2 ТБ RAM с поддержкой ECC-памяти типа DDR4-2933 или DDR5-4800.</w:t>
      </w:r>
    </w:p>
    <w:p>
      <w:pPr>
        <w:spacing w:after="120"/>
        <w:jc w:val="both"/>
      </w:pPr>
      <w:r>
        <w:rPr>
          <w:rFonts w:ascii="Times New Roman" w:cs="Times New Roman" w:eastAsia="Times New Roman" w:hAnsi="Times New Roman"/>
          <w:i w:val="false"/>
          <w:iCs w:val="false"/>
          <w:color w:val="000000"/>
          <w:sz w:val="24"/>
          <w:szCs w:val="24"/>
        </w:rPr>
        <w:t xml:space="preserve">Дисковая подсистема: минимум 20 ГБ для установки системы, дополнительно место для данных из расчета 1.5x от размера БД для индексов и временных файлов. Рекомендуются SSD-диски NVMe с IOPS от 10,000 для системы и от 50,000 для файлов данных. Конфигурация RAID 10 для критически важных данных.</w:t>
      </w:r>
    </w:p>
    <w:p>
      <w:pPr>
        <w:spacing w:after="120"/>
        <w:jc w:val="both"/>
      </w:pPr>
      <w:r>
        <w:rPr>
          <w:rFonts w:ascii="Times New Roman" w:cs="Times New Roman" w:eastAsia="Times New Roman" w:hAnsi="Times New Roman"/>
          <w:i w:val="false"/>
          <w:iCs w:val="false"/>
          <w:color w:val="000000"/>
          <w:sz w:val="24"/>
          <w:szCs w:val="24"/>
        </w:rPr>
        <w:t xml:space="preserve">Требования к дисплею и периферии: разрешение экрана не менее 1024x768 для инструментов администрирования, рекомендуется 1920x1080. Сетевая подсистема: Gigabit Ethernet адаптер, для кластерных конфигураций — 10 GbE с поддержкой RDMA.</w:t>
      </w:r>
    </w:p>
    <w:p>
      <w:pPr>
        <w:pStyle w:val="Heading2"/>
      </w:pPr>
      <w:r>
        <w:rPr>
          <w:b/>
          <w:bCs/>
        </w:rPr>
        <w:t xml:space="preserve">4.5. Требования к надёжности</w:t>
      </w:r>
    </w:p>
    <w:p>
      <w:pPr>
        <w:spacing w:after="120"/>
        <w:jc w:val="both"/>
      </w:pPr>
      <w:r>
        <w:rPr>
          <w:rFonts w:ascii="Times New Roman" w:cs="Times New Roman" w:eastAsia="Times New Roman" w:hAnsi="Times New Roman"/>
          <w:i w:val="false"/>
          <w:iCs w:val="false"/>
          <w:color w:val="000000"/>
          <w:sz w:val="24"/>
          <w:szCs w:val="24"/>
        </w:rPr>
        <w:t xml:space="preserve">Система должна обеспечивать коэффициент готовности не менее 99.9% (время простоя не более 8.76 часов в год) для стандартной конфигурации и 99.99% (время простоя не более 52.56 минут в год) для высокодоступной конфигурации с кластеризацией. Среднее время между отказами (MTBF) должно составлять не менее 8760 часов, среднее время восстановления (MTTR) — не более 30 минут.</w:t>
      </w:r>
    </w:p>
    <w:p>
      <w:pPr>
        <w:spacing w:after="120"/>
        <w:jc w:val="both"/>
      </w:pPr>
      <w:r>
        <w:rPr>
          <w:rFonts w:ascii="Times New Roman" w:cs="Times New Roman" w:eastAsia="Times New Roman" w:hAnsi="Times New Roman"/>
          <w:i w:val="false"/>
          <w:iCs w:val="false"/>
          <w:color w:val="000000"/>
          <w:sz w:val="24"/>
          <w:szCs w:val="24"/>
        </w:rPr>
        <w:t xml:space="preserve">Требования к отказоустойчивости: автоматическое переключение на резервный узел кластера за время не более 60 секунд, возможность проведения плановых работ по обслуживанию без остановки системы (rolling updates), механизмы автоматического восстановления после сбоев питания или отказов дисковой подсистемы.</w:t>
      </w:r>
    </w:p>
    <w:p>
      <w:pPr>
        <w:spacing w:after="120"/>
        <w:jc w:val="both"/>
      </w:pPr>
      <w:r>
        <w:rPr>
          <w:rFonts w:ascii="Times New Roman" w:cs="Times New Roman" w:eastAsia="Times New Roman" w:hAnsi="Times New Roman"/>
          <w:i w:val="false"/>
          <w:iCs w:val="false"/>
          <w:color w:val="000000"/>
          <w:sz w:val="24"/>
          <w:szCs w:val="24"/>
        </w:rPr>
        <w:t xml:space="preserve">Система должна включать средства диагностики и самовосстановления: автоматическая проверка целостности данных, восстановление поврежденных индексов, мониторинг состояния аппаратных компонентов с уведомлением администратора при обнаружении проблем. Ведение журнала событий с детализацией до уровня отдельных транзакций для возможности анализа инцидентов.</w:t>
      </w:r>
    </w:p>
    <w:p>
      <w:pPr>
        <w:pStyle w:val="Heading2"/>
      </w:pPr>
      <w:r>
        <w:rPr>
          <w:b/>
          <w:bCs/>
        </w:rPr>
        <w:t xml:space="preserve">4.6. Требования к безопасности</w:t>
      </w:r>
    </w:p>
    <w:p>
      <w:pPr>
        <w:spacing w:after="120"/>
        <w:jc w:val="both"/>
      </w:pPr>
      <w:r>
        <w:rPr>
          <w:rFonts w:ascii="Times New Roman" w:cs="Times New Roman" w:eastAsia="Times New Roman" w:hAnsi="Times New Roman"/>
          <w:i w:val="false"/>
          <w:iCs w:val="false"/>
          <w:color w:val="000000"/>
          <w:sz w:val="24"/>
          <w:szCs w:val="24"/>
        </w:rPr>
        <w:t xml:space="preserve">Система должна поддерживать многоуровневую систему безопасности в соответствии с требованиями стандартов ISO 27001, SOX, GDPR. Аутентификация пользователей через интеграцию с Active Directory, LDAP, SAML 2.0, поддержка многофакторной аутентификации (MFA) с использованием SMS, токенов или биометрических данных.</w:t>
      </w:r>
    </w:p>
    <w:p>
      <w:pPr>
        <w:spacing w:after="120"/>
        <w:jc w:val="both"/>
      </w:pPr>
      <w:r>
        <w:rPr>
          <w:rFonts w:ascii="Times New Roman" w:cs="Times New Roman" w:eastAsia="Times New Roman" w:hAnsi="Times New Roman"/>
          <w:i w:val="false"/>
          <w:iCs w:val="false"/>
          <w:color w:val="000000"/>
          <w:sz w:val="24"/>
          <w:szCs w:val="24"/>
        </w:rPr>
        <w:t xml:space="preserve">Шифрование данных: прозрачное шифрование файлов базы данных алгоритмом AES-256, шифрование соединений по протоколу TLS 1.3, шифрование резервных копий. Управление ключами через интеграцию с Azure Key Vault, AWS KMS или аппаратными модулями безопасности (HSM) стандарта FIPS 140-2 Level 3.</w:t>
      </w:r>
    </w:p>
    <w:p>
      <w:pPr>
        <w:spacing w:after="120"/>
        <w:jc w:val="both"/>
      </w:pPr>
      <w:r>
        <w:rPr>
          <w:rFonts w:ascii="Times New Roman" w:cs="Times New Roman" w:eastAsia="Times New Roman" w:hAnsi="Times New Roman"/>
          <w:i w:val="false"/>
          <w:iCs w:val="false"/>
          <w:color w:val="000000"/>
          <w:sz w:val="24"/>
          <w:szCs w:val="24"/>
        </w:rPr>
        <w:t xml:space="preserve">Аудит и контроль доступа: детальное журналирование всех операций с данными, включая неуспешные попытки доступа, изменения схемы БД, операции администрирования. Гранулярная система разграничения прав доступа на уровне строк и столбцов (Row-Level Security, Column-Level Security), поддержка ролевой модели доступа (RBAC) с возможностью делегирования административных функций.</w:t>
      </w:r>
    </w:p>
    <w:p>
      <w:pPr>
        <w:pStyle w:val="Heading2"/>
      </w:pPr>
      <w:r>
        <w:rPr>
          <w:b/>
          <w:bCs/>
        </w:rPr>
        <w:t xml:space="preserve">4.7. Требования к эргономике</w:t>
      </w:r>
    </w:p>
    <w:p>
      <w:pPr>
        <w:spacing w:after="120"/>
        <w:jc w:val="both"/>
      </w:pPr>
      <w:r>
        <w:rPr>
          <w:rFonts w:ascii="Times New Roman" w:cs="Times New Roman" w:eastAsia="Times New Roman" w:hAnsi="Times New Roman"/>
          <w:i w:val="false"/>
          <w:iCs w:val="false"/>
          <w:color w:val="000000"/>
          <w:sz w:val="24"/>
          <w:szCs w:val="24"/>
        </w:rPr>
        <w:t xml:space="preserve">Пользовательский интерфейс системы управления должен соответствовать принципам юзабилити и современным стандартам веб-интерфейсов. Время отклика интерфейса на действия пользователя не должно превышать 2 секунды для стандартных операций, 10 секунд для сложных аналитических запросов с выводом индикатора прогресса выполнения.</w:t>
      </w:r>
    </w:p>
    <w:p>
      <w:pPr>
        <w:spacing w:after="120"/>
        <w:jc w:val="both"/>
      </w:pPr>
      <w:r>
        <w:rPr>
          <w:rFonts w:ascii="Times New Roman" w:cs="Times New Roman" w:eastAsia="Times New Roman" w:hAnsi="Times New Roman"/>
          <w:i w:val="false"/>
          <w:iCs w:val="false"/>
          <w:color w:val="000000"/>
          <w:sz w:val="24"/>
          <w:szCs w:val="24"/>
        </w:rPr>
        <w:t xml:space="preserve">Интерфейс должен поддерживать локализацию на русском и английском языках с возможностью переключения без перезапуска приложения. Обеспечение доступности интерфейса для пользователей с ограниченными возможностями в соответствии с рекомендациями WCAG 2.1 уровня AA: поддержка навигации с клавиатуры, масштабирование до 200%, высокий контраст текста.</w:t>
      </w:r>
    </w:p>
    <w:p>
      <w:pPr>
        <w:spacing w:after="120"/>
        <w:jc w:val="both"/>
      </w:pPr>
      <w:r>
        <w:rPr>
          <w:rFonts w:ascii="Times New Roman" w:cs="Times New Roman" w:eastAsia="Times New Roman" w:hAnsi="Times New Roman"/>
          <w:i w:val="false"/>
          <w:iCs w:val="false"/>
          <w:color w:val="000000"/>
          <w:sz w:val="24"/>
          <w:szCs w:val="24"/>
        </w:rPr>
        <w:t xml:space="preserve">Контекстная справочная система с поиском по ключевым словам, встроенные мастера для типовых операций (создание БД, настройка репликации, планирование резервного копирования), информативные сообщения об ошибках с рекомендациями по устранению. Настраиваемые панели мониторинга (dashboard) с виджетами производительности и системных метрик.</w:t>
      </w:r>
    </w:p>
    <w:p>
      <w:pPr>
        <w:pStyle w:val="Heading1"/>
      </w:pPr>
      <w:r>
        <w:rPr>
          <w:b/>
          <w:bCs/>
        </w:rPr>
        <w:t xml:space="preserve">5. Состав и содержание работ</w:t>
      </w:r>
    </w:p>
    <w:p>
      <w:pPr>
        <w:spacing w:after="120"/>
        <w:jc w:val="both"/>
      </w:pPr>
      <w:r>
        <w:rPr>
          <w:rFonts w:ascii="Times New Roman" w:cs="Times New Roman" w:eastAsia="Times New Roman" w:hAnsi="Times New Roman"/>
          <w:i w:val="false"/>
          <w:iCs w:val="false"/>
          <w:color w:val="000000"/>
          <w:sz w:val="24"/>
          <w:szCs w:val="24"/>
        </w:rPr>
        <w:t xml:space="preserve">Состав работ по созданию системы SQLServer включает следующие этапы: техническое проектирование — разработка архитектуры системы, проектирование компонентов, создание спецификаций интерфейсов, выбор технологий реализации (продолжительность 2.5 месяца, трудозатраты 1200 человеко-часов).</w:t>
      </w:r>
    </w:p>
    <w:p>
      <w:pPr>
        <w:spacing w:after="120"/>
        <w:jc w:val="both"/>
      </w:pPr>
      <w:r>
        <w:rPr>
          <w:rFonts w:ascii="Times New Roman" w:cs="Times New Roman" w:eastAsia="Times New Roman" w:hAnsi="Times New Roman"/>
          <w:i w:val="false"/>
          <w:iCs w:val="false"/>
          <w:color w:val="000000"/>
          <w:sz w:val="24"/>
          <w:szCs w:val="24"/>
        </w:rPr>
        <w:t xml:space="preserve">Этап разработки программного обеспечения: реализация ядра СУБД, модулей управления данными, подсистем безопасности и администрирования, разработка пользовательских интерфейсов и API, создание системы инсталляции и развертывания (продолжительность 4 месяца, трудозатраты 3200 человеко-часов).</w:t>
      </w:r>
    </w:p>
    <w:p>
      <w:pPr>
        <w:spacing w:after="120"/>
        <w:jc w:val="both"/>
      </w:pPr>
      <w:r>
        <w:rPr>
          <w:rFonts w:ascii="Times New Roman" w:cs="Times New Roman" w:eastAsia="Times New Roman" w:hAnsi="Times New Roman"/>
          <w:i w:val="false"/>
          <w:iCs w:val="false"/>
          <w:color w:val="000000"/>
          <w:sz w:val="24"/>
          <w:szCs w:val="24"/>
        </w:rPr>
        <w:t xml:space="preserve">Этапы тестирования и внедрения: модульное тестирование компонентов, интеграционное тестирование системы, нагрузочное тестирование с имитацией реальных условий эксплуатации, бета-тестирование с привлечением пилотных заказчиков, подготовка производственной версии и документации (продолжительность 3.5 месяца, трудозатраты 1800 человеко-часов).</w:t>
      </w:r>
    </w:p>
    <w:p>
      <w:pPr>
        <w:pStyle w:val="Heading1"/>
      </w:pPr>
      <w:r>
        <w:rPr>
          <w:b/>
          <w:bCs/>
        </w:rPr>
        <w:t xml:space="preserve">6. Порядок разработки</w:t>
      </w:r>
    </w:p>
    <w:p>
      <w:pPr>
        <w:spacing w:after="120"/>
        <w:jc w:val="both"/>
      </w:pPr>
      <w:r>
        <w:rPr>
          <w:rFonts w:ascii="Times New Roman" w:cs="Times New Roman" w:eastAsia="Times New Roman" w:hAnsi="Times New Roman"/>
          <w:i w:val="false"/>
          <w:iCs w:val="false"/>
          <w:color w:val="000000"/>
          <w:sz w:val="24"/>
          <w:szCs w:val="24"/>
        </w:rPr>
        <w:t xml:space="preserve">Разработка системы SQLServer осуществляется по методологии Agile с элементами DevOps, с использованием инкрементальной модели поставки. Планирование работ производится спринтами продолжительностью 2 недели с промежуточными демонстрациями результатов заказчику и корректировкой требований.</w:t>
      </w:r>
    </w:p>
    <w:p>
      <w:pPr>
        <w:spacing w:after="120"/>
        <w:jc w:val="both"/>
      </w:pPr>
      <w:r>
        <w:rPr>
          <w:rFonts w:ascii="Times New Roman" w:cs="Times New Roman" w:eastAsia="Times New Roman" w:hAnsi="Times New Roman"/>
          <w:i w:val="false"/>
          <w:iCs w:val="false"/>
          <w:color w:val="000000"/>
          <w:sz w:val="24"/>
          <w:szCs w:val="24"/>
        </w:rPr>
        <w:t xml:space="preserve">Организационная структура проекта: проектная команда из 12 специалистов, включая архитектора решения, 4 разработчиков ядра СУБД, 2 разработчиков интерфейсов, 2 инженеров по тестированию, 1 DevOps-инженера, 1 технического писателя, 1 менеджера проекта. Еженедельные совещания по статусу проекта, ежемесячные ревью с заказчиком.</w:t>
      </w:r>
    </w:p>
    <w:p>
      <w:pPr>
        <w:spacing w:after="120"/>
        <w:jc w:val="both"/>
      </w:pPr>
      <w:r>
        <w:rPr>
          <w:rFonts w:ascii="Times New Roman" w:cs="Times New Roman" w:eastAsia="Times New Roman" w:hAnsi="Times New Roman"/>
          <w:i w:val="false"/>
          <w:iCs w:val="false"/>
          <w:color w:val="000000"/>
          <w:sz w:val="24"/>
          <w:szCs w:val="24"/>
        </w:rPr>
        <w:t xml:space="preserve">Используемые инструменты разработки: система контроля версий Git с размещением в GitLab, среды разработки Microsoft Visual Studio 2022, JetBrains IntelliJ IDEA, системы непрерывной интеграции GitLab CI/CD, инструменты автоматизированного тестирования NUnit, JUnit, системы управления задачами Jira, документирование в Confluence.</w:t>
      </w:r>
    </w:p>
    <w:p>
      <w:pPr>
        <w:pStyle w:val="Heading1"/>
      </w:pPr>
      <w:r>
        <w:rPr>
          <w:b/>
          <w:bCs/>
        </w:rPr>
        <w:t xml:space="preserve">7. Порядок контроля и приёмки</w:t>
      </w:r>
    </w:p>
    <w:p>
      <w:pPr>
        <w:spacing w:after="120"/>
        <w:jc w:val="both"/>
      </w:pPr>
      <w:r>
        <w:rPr>
          <w:rFonts w:ascii="Times New Roman" w:cs="Times New Roman" w:eastAsia="Times New Roman" w:hAnsi="Times New Roman"/>
          <w:i w:val="false"/>
          <w:iCs w:val="false"/>
          <w:color w:val="000000"/>
          <w:sz w:val="24"/>
          <w:szCs w:val="24"/>
        </w:rPr>
        <w:t xml:space="preserve">Контроль качества разработки осуществляется на всех этапах жизненного цикла проекта. На этапе проектирования проводится ревью архитектурных решений комиссией из старших архитекторов, экспертиза соответствия техническим требованиям и отраслевым стандартам. Код-ревью всех программных модулей перед интеграцией в основную ветку разработки.</w:t>
      </w:r>
    </w:p>
    <w:p>
      <w:pPr>
        <w:spacing w:after="120"/>
        <w:jc w:val="both"/>
      </w:pPr>
      <w:r>
        <w:rPr>
          <w:rFonts w:ascii="Times New Roman" w:cs="Times New Roman" w:eastAsia="Times New Roman" w:hAnsi="Times New Roman"/>
          <w:i w:val="false"/>
          <w:iCs w:val="false"/>
          <w:color w:val="000000"/>
          <w:sz w:val="24"/>
          <w:szCs w:val="24"/>
        </w:rPr>
        <w:t xml:space="preserve">Тестирование системы включает: автоматизированные unit-тесты с покрытием кода не менее 80%, интеграционные тесты взаимодействия компонентов, нагрузочные тесты с использованием инструментов JMeter, LoadRunner с имитацией до 10,000 одновременных пользователей, тестирование безопасности с использованием OWASP Top 10 чек-листа.</w:t>
      </w:r>
    </w:p>
    <w:p>
      <w:pPr>
        <w:spacing w:after="120"/>
        <w:jc w:val="both"/>
      </w:pPr>
      <w:r>
        <w:rPr>
          <w:rFonts w:ascii="Times New Roman" w:cs="Times New Roman" w:eastAsia="Times New Roman" w:hAnsi="Times New Roman"/>
          <w:i w:val="false"/>
          <w:iCs w:val="false"/>
          <w:color w:val="000000"/>
          <w:sz w:val="24"/>
          <w:szCs w:val="24"/>
        </w:rPr>
        <w:t xml:space="preserve">Приемочные испытания проводятся в два этапа: предварительные испытания на тестовом стенде разработчика с участием заказчика (продолжительность 2 недели), приемочные испытания в производственной среде заказчика (продолжительность 1 месяц). Критерии приемки: выполнение всех функциональных требований, соответствие показателям производительности, отсутствие критических и высокоприоритетных дефектов.</w:t>
      </w:r>
    </w:p>
    <w:p>
      <w:pPr>
        <w:pStyle w:val="Heading1"/>
      </w:pPr>
      <w:r>
        <w:rPr>
          <w:b/>
          <w:bCs/>
        </w:rPr>
        <w:t xml:space="preserve">8. Требования к документированию</w:t>
      </w:r>
    </w:p>
    <w:p>
      <w:pPr>
        <w:spacing w:after="120"/>
        <w:jc w:val="both"/>
      </w:pPr>
      <w:r>
        <w:rPr>
          <w:rFonts w:ascii="Times New Roman" w:cs="Times New Roman" w:eastAsia="Times New Roman" w:hAnsi="Times New Roman"/>
          <w:i w:val="false"/>
          <w:iCs w:val="false"/>
          <w:color w:val="000000"/>
          <w:sz w:val="24"/>
          <w:szCs w:val="24"/>
        </w:rPr>
        <w:t xml:space="preserve">Состав проектной документации должен включать: техническое задание на систему, технический проект с описанием архитектуры и алгоритмов, руководство системного программиста с инструкциями по установке и настройке, руководство администратора с процедурами эксплуатации и обслуживания, руководство пользователя с описанием интерфейсов и функций системы.</w:t>
      </w:r>
    </w:p>
    <w:p>
      <w:pPr>
        <w:spacing w:after="120"/>
        <w:jc w:val="both"/>
      </w:pPr>
      <w:r>
        <w:rPr>
          <w:rFonts w:ascii="Times New Roman" w:cs="Times New Roman" w:eastAsia="Times New Roman" w:hAnsi="Times New Roman"/>
          <w:i w:val="false"/>
          <w:iCs w:val="false"/>
          <w:color w:val="000000"/>
          <w:sz w:val="24"/>
          <w:szCs w:val="24"/>
        </w:rPr>
        <w:t xml:space="preserve">Документация разрабатывается в соответствии с требованиями ГОСТ 19.101-77, ГОСТ 19.201-78, ГОСТ 19.501-78. Техническая документация оформляется в электронном виде в формате PDF с возможностью поиска, гипертекстовые версии в формате HTML для онлайн-справки, исходные тексты в формате Markdown для возможности актуализации.</w:t>
      </w:r>
    </w:p>
    <w:p>
      <w:pPr>
        <w:spacing w:after="120"/>
        <w:jc w:val="both"/>
      </w:pPr>
      <w:r>
        <w:rPr>
          <w:rFonts w:ascii="Times New Roman" w:cs="Times New Roman" w:eastAsia="Times New Roman" w:hAnsi="Times New Roman"/>
          <w:i w:val="false"/>
          <w:iCs w:val="false"/>
          <w:color w:val="000000"/>
          <w:sz w:val="24"/>
          <w:szCs w:val="24"/>
        </w:rPr>
        <w:t xml:space="preserve">Сопроводительная документация: сертификат соответствия требованиям информационной безопасности, паспорт программного средства, формуляр с техническими характеристиками, инструкция по эксплуатации, методики испытаний. Документация должна быть переведена на английский язык для международных поставок.</w:t>
      </w:r>
    </w:p>
    <w:p>
      <w:pPr>
        <w:pStyle w:val="Heading1"/>
      </w:pPr>
      <w:r>
        <w:rPr>
          <w:b/>
          <w:bCs/>
        </w:rPr>
        <w:t xml:space="preserve">9. Источники разработки</w:t>
      </w:r>
    </w:p>
    <w:p>
      <w:pPr>
        <w:spacing w:after="120"/>
        <w:jc w:val="both"/>
      </w:pPr>
      <w:r>
        <w:rPr>
          <w:rFonts w:ascii="Times New Roman" w:cs="Times New Roman" w:eastAsia="Times New Roman" w:hAnsi="Times New Roman"/>
          <w:i w:val="false"/>
          <w:iCs w:val="false"/>
          <w:color w:val="000000"/>
          <w:sz w:val="24"/>
          <w:szCs w:val="24"/>
        </w:rPr>
        <w:t xml:space="preserve">Нормативная база разработки: Федеральный закон «Об информации, информационных технологиях и о защите информации» от 27.07.2006 № 149-ФЗ, ГОСТ Р ИСО/МЭК 12207-2010 «Информационная технология. Системная и программная инженерия. Процессы жизненного цикла программных средств», ГОСТ Р ИСО/МЭК 27001-2021 «Информационные технологии. Методы и средства обеспечения безопасности. Системы менеджмента информационной безопасности».</w:t>
      </w:r>
    </w:p>
    <w:p>
      <w:pPr>
        <w:spacing w:after="120"/>
        <w:jc w:val="both"/>
      </w:pPr>
      <w:r>
        <w:rPr>
          <w:rFonts w:ascii="Times New Roman" w:cs="Times New Roman" w:eastAsia="Times New Roman" w:hAnsi="Times New Roman"/>
          <w:i w:val="false"/>
          <w:iCs w:val="false"/>
          <w:color w:val="000000"/>
          <w:sz w:val="24"/>
          <w:szCs w:val="24"/>
        </w:rPr>
        <w:t xml:space="preserve">Технические стандарты: ISO/IEC 9075:2016 (SQL:2016) для реализации языка запросов, IEEE 1003.1-2017 (POSIX.1-2017) для переносимости между операционными системами, RFC 3986 для URI, RFC 7519 для JSON Web Tokens, RFC 8446 для TLS 1.3.</w:t>
      </w:r>
    </w:p>
    <w:p>
      <w:pPr>
        <w:spacing w:after="120"/>
        <w:jc w:val="both"/>
      </w:pPr>
      <w:r>
        <w:rPr>
          <w:rFonts w:ascii="Times New Roman" w:cs="Times New Roman" w:eastAsia="Times New Roman" w:hAnsi="Times New Roman"/>
          <w:i w:val="false"/>
          <w:iCs w:val="false"/>
          <w:color w:val="000000"/>
          <w:sz w:val="24"/>
          <w:szCs w:val="24"/>
        </w:rPr>
        <w:t xml:space="preserve">Научно-техническая литература и источники: «Database System Concepts» 7th Edition (Silberschatz, Galvin, Gagne), «Transaction Processing: Concepts and Techniques» (Gray, Reuter), технические статьи ACM Transactions on Database Systems, материалы конференций SIGMOD, VLDB, исследования производительности СУБД TPC-C, TPC-H бенчмарков.</w:t>
      </w:r>
    </w:p>
    <w:p>
      <w:pPr>
        <w:pStyle w:val="Heading1"/>
      </w:pPr>
      <w:r>
        <w:rPr>
          <w:b/>
          <w:bCs/>
        </w:rPr>
        <w:t xml:space="preserve">10. Предложения по модификации программного продукта</w:t>
      </w:r>
    </w:p>
    <w:p>
      <w:pPr>
        <w:spacing w:after="120"/>
        <w:jc w:val="both"/>
      </w:pPr>
      <w:r>
        <w:rPr>
          <w:rFonts w:ascii="Times New Roman" w:cs="Times New Roman" w:eastAsia="Times New Roman" w:hAnsi="Times New Roman"/>
          <w:i w:val="false"/>
          <w:iCs w:val="false"/>
          <w:color w:val="000000"/>
          <w:sz w:val="24"/>
          <w:szCs w:val="24"/>
        </w:rPr>
        <w:t xml:space="preserve">Предложение 1: Реализация модуля машинного обучения для автоматической оптимизации запросов на основе анализа исторических данных выполнения. Внедрение алгоритмов предсказания нагрузки и автоматической настройки параметров конфигурации. Ожидаемое повышение производительности на 15-25% за счет адаптивной оптимизации.</w:t>
      </w:r>
    </w:p>
    <w:p>
      <w:pPr>
        <w:spacing w:after="120"/>
        <w:jc w:val="both"/>
      </w:pPr>
      <w:r>
        <w:rPr>
          <w:rFonts w:ascii="Times New Roman" w:cs="Times New Roman" w:eastAsia="Times New Roman" w:hAnsi="Times New Roman"/>
          <w:i w:val="false"/>
          <w:iCs w:val="false"/>
          <w:color w:val="000000"/>
          <w:sz w:val="24"/>
          <w:szCs w:val="24"/>
        </w:rPr>
        <w:t xml:space="preserve">Предложение 2: Интеграция с облачными платформами Amazon AWS RDS, Microsoft Azure SQL Database, Google Cloud SQL для гибридного развертывания. Реализация механизмов автоматической миграции данных между on-premise и облачными инстансами, синхронизации конфигураций, единой панели управления гибридной инфраструктурой.</w:t>
      </w:r>
    </w:p>
    <w:p>
      <w:pPr>
        <w:spacing w:after="120"/>
        <w:jc w:val="both"/>
      </w:pPr>
      <w:r>
        <w:rPr>
          <w:rFonts w:ascii="Times New Roman" w:cs="Times New Roman" w:eastAsia="Times New Roman" w:hAnsi="Times New Roman"/>
          <w:i w:val="false"/>
          <w:iCs w:val="false"/>
          <w:color w:val="000000"/>
          <w:sz w:val="24"/>
          <w:szCs w:val="24"/>
        </w:rPr>
        <w:t xml:space="preserve">Предложение 3: Добавление поддержки графовых структур данных и языка запросов Cypher для работы с связанными данными. Реализация графовых алгоритмов поиска кратчайших путей, обнаружения сообществ, анализа центральности узлов. Интеграция с Apache Spark GraphX для масштабной обработки графов.</w:t>
      </w:r>
    </w:p>
    <w:p>
      <w:pPr>
        <w:spacing w:after="120"/>
        <w:jc w:val="both"/>
      </w:pPr>
      <w:r>
        <w:rPr>
          <w:rFonts w:ascii="Times New Roman" w:cs="Times New Roman" w:eastAsia="Times New Roman" w:hAnsi="Times New Roman"/>
          <w:i w:val="false"/>
          <w:iCs w:val="false"/>
          <w:color w:val="000000"/>
          <w:sz w:val="24"/>
          <w:szCs w:val="24"/>
        </w:rPr>
        <w:t xml:space="preserve">Предложение 4: Внедрение технологии in-memory computing с поддержкой колоночного хранения данных для аналитических нагрузок (OLAP). Реализация векторизованных вычислений, сжатия данных в памяти, параллельной обработки аналитических запросов с использованием SIMD-инструкций процессора.</w:t>
      </w:r>
    </w:p>
    <w:p>
      <w:pPr>
        <w:spacing w:after="120"/>
        <w:jc w:val="both"/>
      </w:pPr>
      <w:r>
        <w:rPr>
          <w:rFonts w:ascii="Times New Roman" w:cs="Times New Roman" w:eastAsia="Times New Roman" w:hAnsi="Times New Roman"/>
          <w:i w:val="false"/>
          <w:iCs w:val="false"/>
          <w:color w:val="000000"/>
          <w:sz w:val="24"/>
          <w:szCs w:val="24"/>
        </w:rPr>
        <w:t xml:space="preserve">Предложение 5: Разработка мобильного приложения для администраторов БД на платформах iOS и Android с функциями мониторинга состояния системы, получения уведомлений о критических событиях, выполнения базовых административных операций. Интеграция с системами push-уведомлений для оперативного реагирования на инциденты.</w:t>
      </w:r>
    </w:p>
    <w:sectPr>
      <w:headerReference w:type="default" r:id="rId7"/>
      <w:footerReference w:type="default" r:id="rId8"/>
      <w:pgSz w:w="11906" w:h="16838" w:orient="portrait"/>
      <w:pgMar w:top="1134" w:right="850"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Стр.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cs="Times New Roman" w:eastAsia="Times New Roman" w:hAnsi="Times New Roman"/>
        <w:color w:val="888888"/>
        <w:sz w:val="18"/>
        <w:szCs w:val="18"/>
      </w:rPr>
      <w:t xml:space="preserve">Техническое задание — SQLServer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spacing w:after="160" w:before="200"/>
      <w:outlineLvl w:val="1"/>
    </w:pPr>
    <w:rPr>
      <w:rFonts w:ascii="Times New Roman" w:cs="Times New Roman" w:eastAsia="Times New Roman" w:hAnsi="Times New Roman"/>
      <w:b/>
      <w:bCs/>
      <w:sz w:val="28"/>
      <w:szCs w:val="28"/>
    </w:rPr>
  </w:style>
  <w:style w:type="paragraph" w:styleId="Heading3">
    <w:name w:val="Heading 3"/>
    <w:basedOn w:val="Normal"/>
    <w:next w:val="Normal"/>
    <w:qFormat/>
    <w:pPr>
      <w:spacing w:after="120" w:before="160"/>
      <w:outlineLvl w:val="2"/>
    </w:pPr>
    <w:rPr>
      <w:rFonts w:ascii="Times New Roman" w:cs="Times New Roman" w:eastAsia="Times New Roman" w:hAnsi="Times New Roman"/>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2026-03-31T20:51:20.424Z</dcterms:created>
  <dcterms:modified xsi:type="dcterms:W3CDTF">2026-03-31T20:51:20.425Z</dcterms:modified>
</cp:coreProperties>
</file>

<file path=docProps/custom.xml><?xml version="1.0" encoding="utf-8"?>
<Properties xmlns="http://schemas.openxmlformats.org/officeDocument/2006/custom-properties" xmlns:vt="http://schemas.openxmlformats.org/officeDocument/2006/docPropsVTypes"/>
</file>