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Times New Roman" w:cs="Times New Roman" w:eastAsia="Times New Roman" w:hAnsi="Times New Roman"/>
          <w:b/>
          <w:bCs/>
          <w:sz w:val="36"/>
          <w:szCs w:val="36"/>
        </w:rPr>
        <w:t xml:space="preserve">Техническое задание — Zoom</w:t>
      </w:r>
    </w:p>
    <w:p>
      <w:pPr>
        <w:spacing w:before="800"/>
        <w:jc w:val="center"/>
      </w:pPr>
      <w:r>
        <w:rPr>
          <w:rFonts w:ascii="Times New Roman" w:cs="Times New Roman" w:eastAsia="Times New Roman" w:hAnsi="Times New Roman"/>
          <w:sz w:val="24"/>
          <w:szCs w:val="24"/>
        </w:rPr>
        <w:t xml:space="preserve">2026 г.</w:t>
      </w:r>
    </w:p>
    <w:p>
      <w:r>
        <w:br w:type="page"/>
      </w:r>
    </w:p>
    <w:p>
      <w:pPr>
        <w:pStyle w:val="Heading1"/>
      </w:pPr>
      <w:r>
        <w:rPr>
          <w:b/>
          <w:bCs/>
        </w:rPr>
        <w:t xml:space="preserve">1. Общие сведения</w:t>
      </w:r>
    </w:p>
    <w:p>
      <w:pPr>
        <w:spacing w:after="120"/>
        <w:jc w:val="both"/>
      </w:pPr>
      <w:r>
        <w:rPr>
          <w:rFonts w:ascii="Times New Roman" w:cs="Times New Roman" w:eastAsia="Times New Roman" w:hAnsi="Times New Roman"/>
          <w:i w:val="false"/>
          <w:iCs w:val="false"/>
          <w:color w:val="000000"/>
          <w:sz w:val="24"/>
          <w:szCs w:val="24"/>
        </w:rPr>
        <w:t xml:space="preserve">Полное наименование разрабатываемого программного продукта: «Автоматизированная система видеоконференцсвязи Zoom». Условное обозначение системы: АСВКС-ZOOM-2024. Система предназначена для обеспечения удаленного взаимодействия пользователей посредством аудио- и видеосвязи в режиме реального времени.</w:t>
      </w:r>
    </w:p>
    <w:p>
      <w:pPr>
        <w:spacing w:after="120"/>
        <w:jc w:val="both"/>
      </w:pPr>
      <w:r>
        <w:rPr>
          <w:rFonts w:ascii="Times New Roman" w:cs="Times New Roman" w:eastAsia="Times New Roman" w:hAnsi="Times New Roman"/>
          <w:i w:val="false"/>
          <w:iCs w:val="false"/>
          <w:color w:val="000000"/>
          <w:sz w:val="24"/>
          <w:szCs w:val="24"/>
        </w:rPr>
        <w:t xml:space="preserve">Организация-разработчик: ООО «Технологии Связи», юридический адрес: 119991, г. Москва, ул. Ленинский проспект, д. 15, стр. 1. Техническое руководство проектом осуществляет департамент разработки программного обеспечения совместно с отделом системной интеграции.</w:t>
      </w:r>
    </w:p>
    <w:p>
      <w:pPr>
        <w:spacing w:after="120"/>
        <w:jc w:val="both"/>
      </w:pPr>
      <w:r>
        <w:rPr>
          <w:rFonts w:ascii="Times New Roman" w:cs="Times New Roman" w:eastAsia="Times New Roman" w:hAnsi="Times New Roman"/>
          <w:i w:val="false"/>
          <w:iCs w:val="false"/>
          <w:color w:val="000000"/>
          <w:sz w:val="24"/>
          <w:szCs w:val="24"/>
        </w:rPr>
        <w:t xml:space="preserve">Плановые сроки реализации проекта: начало разработки — 15 января 2024 года, завершение разработки основных модулей — 30 сентября 2024 года, комплексное тестирование и отладка — до 15 ноября 2024 года, ввод в эксплуатацию — 1 декабря 2024 года. Общая продолжительность проекта составляет 11 месяцев.</w:t>
      </w:r>
    </w:p>
    <w:p>
      <w:pPr>
        <w:pStyle w:val="Heading1"/>
      </w:pPr>
      <w:r>
        <w:rPr>
          <w:b/>
          <w:bCs/>
        </w:rPr>
        <w:t xml:space="preserve">2. Цели и назначение создания системы</w:t>
      </w:r>
    </w:p>
    <w:p>
      <w:pPr>
        <w:spacing w:after="120"/>
        <w:jc w:val="both"/>
      </w:pPr>
      <w:r>
        <w:rPr>
          <w:rFonts w:ascii="Times New Roman" w:cs="Times New Roman" w:eastAsia="Times New Roman" w:hAnsi="Times New Roman"/>
          <w:i w:val="false"/>
          <w:iCs w:val="false"/>
          <w:color w:val="000000"/>
          <w:sz w:val="24"/>
          <w:szCs w:val="24"/>
        </w:rPr>
        <w:t xml:space="preserve">Основными целями создания системы являются: обеспечение качественной видеосвязи для одновременного участия до 1000 пользователей в одной конференции, снижение затрат на командировки и деловые поездки на 40%, повышение эффективности удаленной работы сотрудников на 25%. Система должна поддерживать разрешение видео до 1080p при частоте кадров 30 fps и обеспечивать задержку передачи аудиосигнала не более 150 миллисекунд.</w:t>
      </w:r>
    </w:p>
    <w:p>
      <w:pPr>
        <w:spacing w:after="120"/>
        <w:jc w:val="both"/>
      </w:pPr>
      <w:r>
        <w:rPr>
          <w:rFonts w:ascii="Times New Roman" w:cs="Times New Roman" w:eastAsia="Times New Roman" w:hAnsi="Times New Roman"/>
          <w:i w:val="false"/>
          <w:iCs w:val="false"/>
          <w:color w:val="000000"/>
          <w:sz w:val="24"/>
          <w:szCs w:val="24"/>
        </w:rPr>
        <w:t xml:space="preserve">Назначение системы охватывает автоматизацию процессов проведения видеоконференций, вебинаров, онлайн-презентаций и удаленного обучения. Система предназначена для использования в корпоративном секторе, образовательных учреждениях, медицинских организациях и государственных структурах. Автоматизируемая деятельность включает планирование встреч, управление участниками конференций, запись и воспроизведение сессий.</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интегрироваться с существующими корпоративными системами календарного планирования, системами управления персоналом и платформами электронного документооборота. Ожидаемый экономический эффект от внедрения составляет 15 млн рублей в год за счет сокращения транспортных расходов и повышения производительности труда.</w:t>
      </w:r>
    </w:p>
    <w:p>
      <w:pPr>
        <w:pStyle w:val="Heading1"/>
      </w:pPr>
      <w:r>
        <w:rPr>
          <w:b/>
          <w:bCs/>
        </w:rPr>
        <w:t xml:space="preserve">3. Характеристика объекта автоматизации</w:t>
      </w:r>
    </w:p>
    <w:p>
      <w:pPr>
        <w:spacing w:after="120"/>
        <w:jc w:val="both"/>
      </w:pPr>
      <w:r>
        <w:rPr>
          <w:rFonts w:ascii="Times New Roman" w:cs="Times New Roman" w:eastAsia="Times New Roman" w:hAnsi="Times New Roman"/>
          <w:i w:val="false"/>
          <w:iCs w:val="false"/>
          <w:color w:val="000000"/>
          <w:sz w:val="24"/>
          <w:szCs w:val="24"/>
        </w:rPr>
        <w:t xml:space="preserve">Объектом автоматизации является процесс организации и проведения видеоконференций в распределенной корпоративной среде с количеством потенциальных пользователей до 50000 человек. Система должна обслуживать одновременно до 500 параллельных конференций с различным количеством участников. Территориальная распределенность объекта охватывает 85 регионов Российской Федерации с учетом часовых поясов от UTC+2 до UTC+12.</w:t>
      </w:r>
    </w:p>
    <w:p>
      <w:pPr>
        <w:spacing w:after="120"/>
        <w:jc w:val="both"/>
      </w:pPr>
      <w:r>
        <w:rPr>
          <w:rFonts w:ascii="Times New Roman" w:cs="Times New Roman" w:eastAsia="Times New Roman" w:hAnsi="Times New Roman"/>
          <w:i w:val="false"/>
          <w:iCs w:val="false"/>
          <w:color w:val="000000"/>
          <w:sz w:val="24"/>
          <w:szCs w:val="24"/>
        </w:rPr>
        <w:t xml:space="preserve">Основные характеристики объекта включают: среднее количество проводимых конференций в день — 1500, средняя продолжительность одной конференции — 45 минут, пиковая нагрузка в рабочие часы — до 15000 одновременных участников. Система должна функционировать в условиях различной пропускной способности каналов связи от 256 кбит/с до 1 Гбит/с.</w:t>
      </w:r>
    </w:p>
    <w:p>
      <w:pPr>
        <w:spacing w:after="120"/>
        <w:jc w:val="both"/>
      </w:pPr>
      <w:r>
        <w:rPr>
          <w:rFonts w:ascii="Times New Roman" w:cs="Times New Roman" w:eastAsia="Times New Roman" w:hAnsi="Times New Roman"/>
          <w:i w:val="false"/>
          <w:iCs w:val="false"/>
          <w:color w:val="000000"/>
          <w:sz w:val="24"/>
          <w:szCs w:val="24"/>
        </w:rPr>
        <w:t xml:space="preserve">Условия эксплуатации предусматривают круглосуточную работу системы 365 дней в году с допустимым временем простоя не более 8 часов в месяц. Система должна функционировать при температуре окружающей среды от +10°С до +35°С и относительной влажности воздуха до 80%. Требуется обеспечение отказоустойчивости через резервирование критически важных компонентов и автоматическое переключение на резервные каналы связи.</w:t>
      </w:r>
    </w:p>
    <w:p>
      <w:pPr>
        <w:pStyle w:val="Heading1"/>
      </w:pPr>
      <w:r>
        <w:rPr>
          <w:b/>
          <w:bCs/>
        </w:rPr>
        <w:t xml:space="preserve">4. Требования к системе</w:t>
      </w:r>
    </w:p>
    <w:p>
      <w:pPr>
        <w:pStyle w:val="Heading2"/>
      </w:pPr>
      <w:r>
        <w:rPr>
          <w:b/>
          <w:bCs/>
        </w:rPr>
        <w:t xml:space="preserve">4.1. Требования к структуре</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иметь трехуровневую архитектуру, включающую уровень представления данных (клиентские приложения), уровень бизнес-логики (сервер приложений) и уровень данных (система управления базами данных). Основными компонентами системы являются: модуль аутентификации и авторизации пользователей, модуль управления конференциями, модуль обработки аудио- и видеопотоков, модуль записи и хранения сессий.</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включать следующие подсистемы: подсистему сигнализации и управления вызовами на базе протокола SIP, подсистему медиа-обработки для кодирования и декодирования аудио-видео потоков, подсистему управления пользователями и правами доступа, подсистему мониторинга и статистики использования ресурсов. Каждая подсистема должна быть реализована как независимый программный модуль с четко определенными интерфейсами взаимодействия.</w:t>
      </w:r>
    </w:p>
    <w:p>
      <w:pPr>
        <w:spacing w:after="120"/>
        <w:jc w:val="both"/>
      </w:pPr>
      <w:r>
        <w:rPr>
          <w:rFonts w:ascii="Times New Roman" w:cs="Times New Roman" w:eastAsia="Times New Roman" w:hAnsi="Times New Roman"/>
          <w:i w:val="false"/>
          <w:iCs w:val="false"/>
          <w:color w:val="000000"/>
          <w:sz w:val="24"/>
          <w:szCs w:val="24"/>
        </w:rPr>
        <w:t xml:space="preserve">Архитектура должна поддерживать горизонтальное масштабирование путем добавления дополнительных серверных узлов и вертикальное масштабирование через увеличение вычислительных ресурсов существующих узлов. Система должна быть совместима с облачными платформами Microsoft Azure, Amazon Web Services и отечественными облачными решениями.</w:t>
      </w:r>
    </w:p>
    <w:p>
      <w:pPr>
        <w:pStyle w:val="Heading2"/>
      </w:pPr>
      <w:r>
        <w:rPr>
          <w:b/>
          <w:bCs/>
        </w:rPr>
        <w:t xml:space="preserve">4.2. Требования к функциям</w:t>
      </w:r>
    </w:p>
    <w:p>
      <w:pPr>
        <w:spacing w:after="120"/>
        <w:jc w:val="both"/>
      </w:pPr>
      <w:r>
        <w:rPr>
          <w:rFonts w:ascii="Times New Roman" w:cs="Times New Roman" w:eastAsia="Times New Roman" w:hAnsi="Times New Roman"/>
          <w:i w:val="false"/>
          <w:iCs w:val="false"/>
          <w:color w:val="000000"/>
          <w:sz w:val="24"/>
          <w:szCs w:val="24"/>
        </w:rPr>
        <w:t xml:space="preserve">Функция создания и планирования конференций должна обеспечивать возможность назначения встреч с указанием даты, времени, списка участников и настроек доступа. Результат: создание уникального идентификатора конференции и автоматическая отправка приглашений участникам через электронную почту или SMS.</w:t>
      </w:r>
    </w:p>
    <w:p>
      <w:pPr>
        <w:spacing w:after="120"/>
        <w:jc w:val="both"/>
      </w:pPr>
      <w:r>
        <w:rPr>
          <w:rFonts w:ascii="Times New Roman" w:cs="Times New Roman" w:eastAsia="Times New Roman" w:hAnsi="Times New Roman"/>
          <w:i w:val="false"/>
          <w:iCs w:val="false"/>
          <w:color w:val="000000"/>
          <w:sz w:val="24"/>
          <w:szCs w:val="24"/>
        </w:rPr>
        <w:t xml:space="preserve">Функция проведения видеоконференций должна поддерживать одновременное подключение до 1000 участников с возможностью передачи видео в разрешении 1080p и аудио с частотой дискретизации 48 кГц. Результат: стабильная аудио-видео связь с автоматической адаптацией качества в зависимости от пропускной способности канала каждого участника.</w:t>
      </w:r>
    </w:p>
    <w:p>
      <w:pPr>
        <w:spacing w:after="120"/>
        <w:jc w:val="both"/>
      </w:pPr>
      <w:r>
        <w:rPr>
          <w:rFonts w:ascii="Times New Roman" w:cs="Times New Roman" w:eastAsia="Times New Roman" w:hAnsi="Times New Roman"/>
          <w:i w:val="false"/>
          <w:iCs w:val="false"/>
          <w:color w:val="000000"/>
          <w:sz w:val="24"/>
          <w:szCs w:val="24"/>
        </w:rPr>
        <w:t xml:space="preserve">Функция демонстрации экрана должна позволять любому участнику с соответствующими правами транслировать содержимое своего рабочего стола или отдельных приложений. Результат: синхронная передача изображения экрана всем участникам конференции с частотой обновления до 30 fps и возможностью передачи управления другому участнику.</w:t>
      </w:r>
    </w:p>
    <w:p>
      <w:pPr>
        <w:spacing w:after="120"/>
        <w:jc w:val="both"/>
      </w:pPr>
      <w:r>
        <w:rPr>
          <w:rFonts w:ascii="Times New Roman" w:cs="Times New Roman" w:eastAsia="Times New Roman" w:hAnsi="Times New Roman"/>
          <w:i w:val="false"/>
          <w:iCs w:val="false"/>
          <w:color w:val="000000"/>
          <w:sz w:val="24"/>
          <w:szCs w:val="24"/>
        </w:rPr>
        <w:t xml:space="preserve">Функция записи конференций должна автоматически или по запросу модератора сохранять аудио-видео поток сессии в формате MP4 с разрешением не ниже 720p. Результат: создание файла записи с возможностью последующего просмотра, редактирования и распространения среди участников или третьих лиц.</w:t>
      </w:r>
    </w:p>
    <w:p>
      <w:pPr>
        <w:spacing w:after="120"/>
        <w:jc w:val="both"/>
      </w:pPr>
      <w:r>
        <w:rPr>
          <w:rFonts w:ascii="Times New Roman" w:cs="Times New Roman" w:eastAsia="Times New Roman" w:hAnsi="Times New Roman"/>
          <w:i w:val="false"/>
          <w:iCs w:val="false"/>
          <w:color w:val="000000"/>
          <w:sz w:val="24"/>
          <w:szCs w:val="24"/>
        </w:rPr>
        <w:t xml:space="preserve">Функция управления участниками должна предоставлять модератору возможности приглашения, исключения участников, назначения ролей, управления правами на использование микрофона и камеры. Результат: полный контроль над составом конференции и поведением участников в режиме реального времени.</w:t>
      </w:r>
    </w:p>
    <w:p>
      <w:pPr>
        <w:spacing w:after="120"/>
        <w:jc w:val="both"/>
      </w:pPr>
      <w:r>
        <w:rPr>
          <w:rFonts w:ascii="Times New Roman" w:cs="Times New Roman" w:eastAsia="Times New Roman" w:hAnsi="Times New Roman"/>
          <w:i w:val="false"/>
          <w:iCs w:val="false"/>
          <w:color w:val="000000"/>
          <w:sz w:val="24"/>
          <w:szCs w:val="24"/>
        </w:rPr>
        <w:t xml:space="preserve">Функция чата должна обеспечивать текстовое общение между участниками конференции с возможностью отправки файлов размером до 100 МБ и создания отдельных групповых чатов. Результат: сохранение истории переписки и возможность поиска по сообщениям с автоматическим переводом на 20 языков.</w:t>
      </w:r>
    </w:p>
    <w:p>
      <w:pPr>
        <w:spacing w:after="120"/>
        <w:jc w:val="both"/>
      </w:pPr>
      <w:r>
        <w:rPr>
          <w:rFonts w:ascii="Times New Roman" w:cs="Times New Roman" w:eastAsia="Times New Roman" w:hAnsi="Times New Roman"/>
          <w:i w:val="false"/>
          <w:iCs w:val="false"/>
          <w:color w:val="000000"/>
          <w:sz w:val="24"/>
          <w:szCs w:val="24"/>
        </w:rPr>
        <w:t xml:space="preserve">Функция интеграции с календарными системами должна обеспечивать синхронизацию с Microsoft Outlook, Google Calendar и корпоративными системами планирования. Результат: автоматическое создание событий в календаре участников и напоминания о предстоящих конференциях.</w:t>
      </w:r>
    </w:p>
    <w:p>
      <w:pPr>
        <w:spacing w:after="120"/>
        <w:jc w:val="both"/>
      </w:pPr>
      <w:r>
        <w:rPr>
          <w:rFonts w:ascii="Times New Roman" w:cs="Times New Roman" w:eastAsia="Times New Roman" w:hAnsi="Times New Roman"/>
          <w:i w:val="false"/>
          <w:iCs w:val="false"/>
          <w:color w:val="000000"/>
          <w:sz w:val="24"/>
          <w:szCs w:val="24"/>
        </w:rPr>
        <w:t xml:space="preserve">Функция виртуальных фонов должна позволять участникам заменять фон изображения с их камеры на статичные изображения или видео без использования хромакея. Результат: повышение конфиденциальности участников и профессионального вида конференции с минимальной нагрузкой на процессор клиентского устройства.</w:t>
      </w:r>
    </w:p>
    <w:p>
      <w:pPr>
        <w:spacing w:after="120"/>
        <w:jc w:val="both"/>
      </w:pPr>
      <w:r>
        <w:rPr>
          <w:rFonts w:ascii="Times New Roman" w:cs="Times New Roman" w:eastAsia="Times New Roman" w:hAnsi="Times New Roman"/>
          <w:i w:val="false"/>
          <w:iCs w:val="false"/>
          <w:color w:val="000000"/>
          <w:sz w:val="24"/>
          <w:szCs w:val="24"/>
        </w:rPr>
        <w:t xml:space="preserve">Функция аналитики и отчетности должна собирать статистику использования системы, качества соединения, активности участников и формировать отчеты для администраторов. Результат: детализированные отчеты в формате Excel или PDF с возможностью настройки периодичности автоматической отправки заинтересованным лицам.</w:t>
      </w:r>
    </w:p>
    <w:p>
      <w:pPr>
        <w:spacing w:after="120"/>
        <w:jc w:val="both"/>
      </w:pPr>
      <w:r>
        <w:rPr>
          <w:rFonts w:ascii="Times New Roman" w:cs="Times New Roman" w:eastAsia="Times New Roman" w:hAnsi="Times New Roman"/>
          <w:i w:val="false"/>
          <w:iCs w:val="false"/>
          <w:color w:val="000000"/>
          <w:sz w:val="24"/>
          <w:szCs w:val="24"/>
        </w:rPr>
        <w:t xml:space="preserve">Функция мобильного доступа должна обеспечивать полнофункциональное участие в конференциях через мобильные приложения для iOS и Android с сохранением всех основных возможностей десктопной версии. Результат: универсальный доступ к системе с любых устройств с автоматической синхронизацией настроек пользователя между платформами.</w:t>
      </w:r>
    </w:p>
    <w:p>
      <w:pPr>
        <w:pStyle w:val="Heading2"/>
      </w:pPr>
      <w:r>
        <w:rPr>
          <w:b/>
          <w:bCs/>
        </w:rPr>
        <w:t xml:space="preserve">4.3. Требования к программному обеспечению</w:t>
      </w:r>
    </w:p>
    <w:p>
      <w:pPr>
        <w:spacing w:after="120"/>
        <w:jc w:val="both"/>
      </w:pPr>
      <w:r>
        <w:rPr>
          <w:rFonts w:ascii="Times New Roman" w:cs="Times New Roman" w:eastAsia="Times New Roman" w:hAnsi="Times New Roman"/>
          <w:i w:val="false"/>
          <w:iCs w:val="false"/>
          <w:color w:val="000000"/>
          <w:sz w:val="24"/>
          <w:szCs w:val="24"/>
        </w:rPr>
        <w:t xml:space="preserve">Серверная часть системы должна функционировать под управлением операционных систем Linux Ubuntu 20.04 LTS или выше, CentOS 8.0 или Red Hat Enterprise Linux 8.0. Система управления базами данных должна поддерживать PostgreSQL версии 13.0 и выше или MySQL версии 8.0 и выше с обеспечением репликации и кластеризации данных. Веб-сервер должен базироваться на Apache HTTP Server 2.4 или Nginx 1.18 с поддержкой HTTP/2 и SSL/TLS протоколов.</w:t>
      </w:r>
    </w:p>
    <w:p>
      <w:pPr>
        <w:spacing w:after="120"/>
        <w:jc w:val="both"/>
      </w:pPr>
      <w:r>
        <w:rPr>
          <w:rFonts w:ascii="Times New Roman" w:cs="Times New Roman" w:eastAsia="Times New Roman" w:hAnsi="Times New Roman"/>
          <w:i w:val="false"/>
          <w:iCs w:val="false"/>
          <w:color w:val="000000"/>
          <w:sz w:val="24"/>
          <w:szCs w:val="24"/>
        </w:rPr>
        <w:t xml:space="preserve">Клиентские приложения должны поддерживать операционные системы Windows 10/11, macOS 11.0 и выше, Linux Ubuntu 18.04 и выше. Мобильные приложения должны быть совместимы с iOS 13.0 и выше, Android 8.0 (API level 26) и выше. Веб-интерфейс должен корректно функционировать в браузерах Chrome 90+, Firefox 88+, Safari 14+, Edge 90+ с поддержкой WebRTC технологий.</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использовать современные протоколы и стандарты: WebRTC для передачи медиа-данных, WebSocket для обмена сигнальной информацией, OAuth 2.0 для аутентификации, REST API для интеграции с внешними системами. Кодеки для сжатия видео должны включать H.264, VP8, VP9, для аудио — Opus, G.711, G.722. Система должна поддерживать интеграцию с Active Directory, LDAP, SAML 2.0 для корпоративной аутентификации пользователей.</w:t>
      </w:r>
    </w:p>
    <w:p>
      <w:pPr>
        <w:pStyle w:val="Heading2"/>
      </w:pPr>
      <w:r>
        <w:rPr>
          <w:b/>
          <w:bCs/>
        </w:rPr>
        <w:t xml:space="preserve">4.4. Требования к техническому обеспечению</w:t>
      </w:r>
    </w:p>
    <w:p>
      <w:pPr>
        <w:spacing w:after="120"/>
        <w:jc w:val="both"/>
      </w:pPr>
      <w:r>
        <w:rPr>
          <w:rFonts w:ascii="Times New Roman" w:cs="Times New Roman" w:eastAsia="Times New Roman" w:hAnsi="Times New Roman"/>
          <w:i w:val="false"/>
          <w:iCs w:val="false"/>
          <w:color w:val="000000"/>
          <w:sz w:val="24"/>
          <w:szCs w:val="24"/>
        </w:rPr>
        <w:t xml:space="preserve">Серверное оборудование должно включать процессоры Intel Xeon или AMD EPYC с частотой не менее 2.5 ГГц и количеством ядер не менее 16 для обработки медиа-потоков. Объем оперативной памяти серверов должен составлять не менее 64 ГБ DDR4 с возможностью расширения до 512 ГБ. Дисковая подсистема должна базироваться на SSD накопителях общим объемом не менее 2 ТБ с поддержкой RAID-массивов уровней 1, 5, 10 для обеспечения отказоустойчивости.</w:t>
      </w:r>
    </w:p>
    <w:p>
      <w:pPr>
        <w:spacing w:after="120"/>
        <w:jc w:val="both"/>
      </w:pPr>
      <w:r>
        <w:rPr>
          <w:rFonts w:ascii="Times New Roman" w:cs="Times New Roman" w:eastAsia="Times New Roman" w:hAnsi="Times New Roman"/>
          <w:i w:val="false"/>
          <w:iCs w:val="false"/>
          <w:color w:val="000000"/>
          <w:sz w:val="24"/>
          <w:szCs w:val="24"/>
        </w:rPr>
        <w:t xml:space="preserve">Клиентские рабочие станции должны оснащаться процессорами Intel Core i5 или AMD Ryzen 5 с частотой не менее 2.0 ГГц, объемом ОЗУ не менее 8 ГБ, видеокартой с поддержкой аппаратного декодирования H.264. Для мобильных устройств минимальные требования: процессор ARM64 или x86-64, 4 ГБ ОЗУ, поддержка OpenGL ES 3.0.</w:t>
      </w:r>
    </w:p>
    <w:p>
      <w:pPr>
        <w:spacing w:after="120"/>
        <w:jc w:val="both"/>
      </w:pPr>
      <w:r>
        <w:rPr>
          <w:rFonts w:ascii="Times New Roman" w:cs="Times New Roman" w:eastAsia="Times New Roman" w:hAnsi="Times New Roman"/>
          <w:i w:val="false"/>
          <w:iCs w:val="false"/>
          <w:color w:val="000000"/>
          <w:sz w:val="24"/>
          <w:szCs w:val="24"/>
        </w:rPr>
        <w:t xml:space="preserve">Сетевая инфраструктура должна обеспечивать пропускную способность канала связи не менее 100 Мбит/с для серверного оборудования и не менее 2 Мбит/с для каждого клиентского подключения. Дисплеи клиентских устройств должны поддерживать разрешение не менее 1280×720 пикселей. Аудиооборудование должно включать микрофон с частотным диапазоном 100-8000 Гц и динамики или наушники с поддержкой стерео звучания.</w:t>
      </w:r>
    </w:p>
    <w:p>
      <w:pPr>
        <w:pStyle w:val="Heading2"/>
      </w:pPr>
      <w:r>
        <w:rPr>
          <w:b/>
          <w:bCs/>
        </w:rPr>
        <w:t xml:space="preserve">4.5. Требования к надежности</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обеспечивать коэффициент готовности не менее 99.5%, что соответствует допустимому времени простоя не более 36 часов в год. Среднее время между отказами (MTBF) серверного оборудования должно составлять не менее 8760 часов. Среднее время восстановления работоспособности системы после сбоя (MTTR) не должно превышать 4 часа с момента обнаружения неисправности.</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обеспечивать автоматическое резервирование критически важных компонентов с возможностью переключения на резервные узлы без прерывания обслуживания пользователей. Механизм репликации данных должен поддерживать синхронное копирование информации между основным и резервным серверами с максимальным временем рассинхронизации не более 1 секунды.</w:t>
      </w:r>
    </w:p>
    <w:p>
      <w:pPr>
        <w:spacing w:after="120"/>
        <w:jc w:val="both"/>
      </w:pPr>
      <w:r>
        <w:rPr>
          <w:rFonts w:ascii="Times New Roman" w:cs="Times New Roman" w:eastAsia="Times New Roman" w:hAnsi="Times New Roman"/>
          <w:i w:val="false"/>
          <w:iCs w:val="false"/>
          <w:color w:val="000000"/>
          <w:sz w:val="24"/>
          <w:szCs w:val="24"/>
        </w:rPr>
        <w:t xml:space="preserve">Должна быть реализована система мониторинга состояния всех компонентов с автоматическим оповещением администраторов при возникновении критических ошибок или превышении пороговых значений производительности. Система должна поддерживать процедуры автоматического создания резервных копий пользовательских данных и конфигураций с периодичностью не реже одного раза в сутки и возможностью восстановления данных за любой день в течение последних 90 дней.</w:t>
      </w:r>
    </w:p>
    <w:p>
      <w:pPr>
        <w:pStyle w:val="Heading2"/>
      </w:pPr>
      <w:r>
        <w:rPr>
          <w:b/>
          <w:bCs/>
        </w:rPr>
        <w:t xml:space="preserve">4.6. Требования к безопасности</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обеспечивать сквозное шифрование всех передаваемых данных с использованием алгоритмов AES-256 для симметричного шифрования и RSA-4096 для асимметричного шифрования ключей. Все соединения между клиентами и сервером должны защищаться протоколом TLS версии 1.3 или выше. Пароли пользователей должны храниться в хешированном виде с использованием алгоритма bcrypt с коэффициентом сложности не менее 12.</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поддерживать многофакторную аутентификацию с использованием SMS-кодов, приложений-аутентификаторов (Google Authenticator, Microsoft Authenticator) или аппаратных токенов стандарта FIDO2. Должен быть реализован механизм контроля доступа на основе ролей (RBAC) с возможностью гибкой настройки прав пользователей на уровне организации, подразделения и отдельных конференций.</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ведь подробный журнал аудита всех действий пользователей, включая время входа и выхода из системы, создание и удаление конференций, изменение настроек безопасности. Записи аудита должны храниться в защищенном от изменения формате не менее 1 года. Должна быть обеспечена защита от основных типов атак: DDoS, SQL-инъекций, межсайтового скриптинга (XSS), подделки межсайтовых запросов (CSRF).</w:t>
      </w:r>
    </w:p>
    <w:p>
      <w:pPr>
        <w:pStyle w:val="Heading2"/>
      </w:pPr>
      <w:r>
        <w:rPr>
          <w:b/>
          <w:bCs/>
        </w:rPr>
        <w:t xml:space="preserve">4.7. Требования к эргономике</w:t>
      </w:r>
    </w:p>
    <w:p>
      <w:pPr>
        <w:spacing w:after="120"/>
        <w:jc w:val="both"/>
      </w:pPr>
      <w:r>
        <w:rPr>
          <w:rFonts w:ascii="Times New Roman" w:cs="Times New Roman" w:eastAsia="Times New Roman" w:hAnsi="Times New Roman"/>
          <w:i w:val="false"/>
          <w:iCs w:val="false"/>
          <w:color w:val="000000"/>
          <w:sz w:val="24"/>
          <w:szCs w:val="24"/>
        </w:rPr>
        <w:t xml:space="preserve">Пользовательский интерфейс должен соответствовать принципам intuitive design с минимальным количеством кликов для выполнения основных операций. Создание новой конференции не должно требовать более 3 кликов, подключение к существующей конференции — не более 2 кликов. Интерфейс должен поддерживать настройку размера шрифтов от 12pt до 24pt и контрастности для пользователей с ограниченными возможностями зрения.</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обеспечивать адаптивный дизайн интерфейса с автоматической подстройкой под различные разрешения экранов от 1024×768 до 4K (3840×2160) пикселей. Время отклика интерфейса на действия пользователя не должно превышать 200 миллисекунд для локальных операций и 2 секунд для операций, требующих обращения к серверу. Должна поддерживаться работа с клавиатурными сокращениями для основных функций управления конференцией.</w:t>
      </w:r>
    </w:p>
    <w:p>
      <w:pPr>
        <w:spacing w:after="120"/>
        <w:jc w:val="both"/>
      </w:pPr>
      <w:r>
        <w:rPr>
          <w:rFonts w:ascii="Times New Roman" w:cs="Times New Roman" w:eastAsia="Times New Roman" w:hAnsi="Times New Roman"/>
          <w:i w:val="false"/>
          <w:iCs w:val="false"/>
          <w:color w:val="000000"/>
          <w:sz w:val="24"/>
          <w:szCs w:val="24"/>
        </w:rPr>
        <w:t xml:space="preserve">Интерфейс должен предоставлять контекстную справочную систему с возможностью поиска по ключевым словам и пошаговые руководства для новых пользователей. Система должна поддерживать локализацию на русский, английский, китайский и испанский языки с возможностью динамического переключения языка интерфейса. Уведомления и сообщения об ошибках должны быть информативными и содержать конкретные рекомендации по устранению проблем.</w:t>
      </w:r>
    </w:p>
    <w:p>
      <w:pPr>
        <w:pStyle w:val="Heading1"/>
      </w:pPr>
      <w:r>
        <w:rPr>
          <w:b/>
          <w:bCs/>
        </w:rPr>
        <w:t xml:space="preserve">5. Состав и содержание работ</w:t>
      </w:r>
    </w:p>
    <w:p>
      <w:pPr>
        <w:spacing w:after="120"/>
        <w:jc w:val="both"/>
      </w:pPr>
      <w:r>
        <w:rPr>
          <w:rFonts w:ascii="Times New Roman" w:cs="Times New Roman" w:eastAsia="Times New Roman" w:hAnsi="Times New Roman"/>
          <w:i w:val="false"/>
          <w:iCs w:val="false"/>
          <w:color w:val="000000"/>
          <w:sz w:val="24"/>
          <w:szCs w:val="24"/>
        </w:rPr>
        <w:t xml:space="preserve">Техническое проектирование системы включает разработку архитектуры программного обеспечения, проектирование базы данных, создание диаграмм последовательности взаимодействия компонентов и спецификаций интерфейсов. Данный этап предусматривает создание технического проекта объемом не менее 200 страниц с детальным описанием всех модулей системы, алгоритмов обработки данных и протоколов взаимодействия.</w:t>
      </w:r>
    </w:p>
    <w:p>
      <w:pPr>
        <w:spacing w:after="120"/>
        <w:jc w:val="both"/>
      </w:pPr>
      <w:r>
        <w:rPr>
          <w:rFonts w:ascii="Times New Roman" w:cs="Times New Roman" w:eastAsia="Times New Roman" w:hAnsi="Times New Roman"/>
          <w:i w:val="false"/>
          <w:iCs w:val="false"/>
          <w:color w:val="000000"/>
          <w:sz w:val="24"/>
          <w:szCs w:val="24"/>
        </w:rPr>
        <w:t xml:space="preserve">Разработка программного кода серверных компонентов должна выполняться с использованием языков программирования Java или C# для бизнес-логики, JavaScript/TypeScript для веб-интерфейса, Swift для iOS приложения, Kotlin для Android приложения. Объем программного кода оценивается в 150000 строк для серверной части и по 25000 строк для каждого клиентского приложения.</w:t>
      </w:r>
    </w:p>
    <w:p>
      <w:pPr>
        <w:spacing w:after="120"/>
        <w:jc w:val="both"/>
      </w:pPr>
      <w:r>
        <w:rPr>
          <w:rFonts w:ascii="Times New Roman" w:cs="Times New Roman" w:eastAsia="Times New Roman" w:hAnsi="Times New Roman"/>
          <w:i w:val="false"/>
          <w:iCs w:val="false"/>
          <w:color w:val="000000"/>
          <w:sz w:val="24"/>
          <w:szCs w:val="24"/>
        </w:rPr>
        <w:t xml:space="preserve">Интеграционное тестирование должно включать проверку взаимодействия между всеми компонентами системы, тестирование производительности при максимальной нагрузке до 1000 одновременных пользователей, тестирование безопасности на предмет уязвимостей OWASP Top 10. Нагрузочное тестирование должно подтвердить способность системы обслуживать заявленное количество пользователей при различных сценариях использования.</w:t>
      </w:r>
    </w:p>
    <w:p>
      <w:pPr>
        <w:pStyle w:val="Heading1"/>
      </w:pPr>
      <w:r>
        <w:rPr>
          <w:b/>
          <w:bCs/>
        </w:rPr>
        <w:t xml:space="preserve">6. Порядок разработки</w:t>
      </w:r>
    </w:p>
    <w:p>
      <w:pPr>
        <w:spacing w:after="120"/>
        <w:jc w:val="both"/>
      </w:pPr>
      <w:r>
        <w:rPr>
          <w:rFonts w:ascii="Times New Roman" w:cs="Times New Roman" w:eastAsia="Times New Roman" w:hAnsi="Times New Roman"/>
          <w:i w:val="false"/>
          <w:iCs w:val="false"/>
          <w:color w:val="000000"/>
          <w:sz w:val="24"/>
          <w:szCs w:val="24"/>
        </w:rPr>
        <w:t xml:space="preserve">Разработка системы должна осуществляться итеративно с использованием методологии Agile (Scrum) с длительностью спринтов 2 недели. Первый этап (4 месяца) включает проектирование архитектуры, создание базовых серверных компонентов и простейшего веб-интерфейса для тестирования. Второй этап (3 месяца) предусматривает разработку полнофункционального веб-приложения и мобильных клиентов с базовыми возможностями проведения конференций.</w:t>
      </w:r>
    </w:p>
    <w:p>
      <w:pPr>
        <w:spacing w:after="120"/>
        <w:jc w:val="both"/>
      </w:pPr>
      <w:r>
        <w:rPr>
          <w:rFonts w:ascii="Times New Roman" w:cs="Times New Roman" w:eastAsia="Times New Roman" w:hAnsi="Times New Roman"/>
          <w:i w:val="false"/>
          <w:iCs w:val="false"/>
          <w:color w:val="000000"/>
          <w:sz w:val="24"/>
          <w:szCs w:val="24"/>
        </w:rPr>
        <w:t xml:space="preserve">Третий этап (2 месяца) включает реализацию расширенных функций: записи конференций, интеграции с внешними системами, системы аналитики и отчетности. Четвертый этап (2 месяца) посвящен комплексному тестированию, оптимизации производительности, устранению выявленных дефектов и подготовке к промышленной эксплуатации.</w:t>
      </w:r>
    </w:p>
    <w:p>
      <w:pPr>
        <w:spacing w:after="120"/>
        <w:jc w:val="both"/>
      </w:pPr>
      <w:r>
        <w:rPr>
          <w:rFonts w:ascii="Times New Roman" w:cs="Times New Roman" w:eastAsia="Times New Roman" w:hAnsi="Times New Roman"/>
          <w:i w:val="false"/>
          <w:iCs w:val="false"/>
          <w:color w:val="000000"/>
          <w:sz w:val="24"/>
          <w:szCs w:val="24"/>
        </w:rPr>
        <w:t xml:space="preserve">Каждый спринт должен завершаться демонстрацией работающего продукта заказчику и получением обратной связи для корректировки планов следующей итерации. Еженедельно должны проводиться совещания по статусу проекта с участием технического руководителя, ведущих разработчиков и представителей заказчика. По завершении каждого этапа требуется формальная приемка результатов работы заказчиком с подписанием соответствующих актов.</w:t>
      </w:r>
    </w:p>
    <w:p>
      <w:pPr>
        <w:pStyle w:val="Heading1"/>
      </w:pPr>
      <w:r>
        <w:rPr>
          <w:b/>
          <w:bCs/>
        </w:rPr>
        <w:t xml:space="preserve">7. Порядок контроля и приёмки</w:t>
      </w:r>
    </w:p>
    <w:p>
      <w:pPr>
        <w:spacing w:after="120"/>
        <w:jc w:val="both"/>
      </w:pPr>
      <w:r>
        <w:rPr>
          <w:rFonts w:ascii="Times New Roman" w:cs="Times New Roman" w:eastAsia="Times New Roman" w:hAnsi="Times New Roman"/>
          <w:i w:val="false"/>
          <w:iCs w:val="false"/>
          <w:color w:val="000000"/>
          <w:sz w:val="24"/>
          <w:szCs w:val="24"/>
        </w:rPr>
        <w:t xml:space="preserve">Контроль качества программного кода должен осуществляться на постоянной основе с использованием автоматизированных инструментов статического анализа SonarQube с настроенными правилами для обнаружения потенциальных ошибок, уязвимостей безопасности и нарушений стандартов кодирования. Покрытие кода автоматизированными тестами должно составлять не менее 80% для критически важных модулей и не менее 60% для вспомогательных компонентов.</w:t>
      </w:r>
    </w:p>
    <w:p>
      <w:pPr>
        <w:spacing w:after="120"/>
        <w:jc w:val="both"/>
      </w:pPr>
      <w:r>
        <w:rPr>
          <w:rFonts w:ascii="Times New Roman" w:cs="Times New Roman" w:eastAsia="Times New Roman" w:hAnsi="Times New Roman"/>
          <w:i w:val="false"/>
          <w:iCs w:val="false"/>
          <w:color w:val="000000"/>
          <w:sz w:val="24"/>
          <w:szCs w:val="24"/>
        </w:rPr>
        <w:t xml:space="preserve">Приемочные испытания должны проводиться в три этапа: предварительные испытания на тестовой среде разработчика, приемочные испытания на стенде заказчика с реальными данными и эксплуатационные испытания в ограниченной пилотной группе из 100 пользователей в течение 30 дней. Каждый этап испытаний должен включать функциональное тестирование всех заявленных возможностей, нагрузочное тестирование и проверку соответствия требованиям безопасности.</w:t>
      </w:r>
    </w:p>
    <w:p>
      <w:pPr>
        <w:spacing w:after="120"/>
        <w:jc w:val="both"/>
      </w:pPr>
      <w:r>
        <w:rPr>
          <w:rFonts w:ascii="Times New Roman" w:cs="Times New Roman" w:eastAsia="Times New Roman" w:hAnsi="Times New Roman"/>
          <w:i w:val="false"/>
          <w:iCs w:val="false"/>
          <w:color w:val="000000"/>
          <w:sz w:val="24"/>
          <w:szCs w:val="24"/>
        </w:rPr>
        <w:t xml:space="preserve">Окончательная приемка системы осуществляется комиссией заказчика после успешного прохождения всех этапов испытаний и устранения всех критических замечаний. Приемочная комиссия должна включать представителей ИТ-департамента, службы информационной безопасности, пользователей системы и руководства организации. По результатам приемки оформляется акт сдачи-приемки работ и акт ввода системы в промышленную эксплуатацию.</w:t>
      </w:r>
    </w:p>
    <w:p>
      <w:pPr>
        <w:pStyle w:val="Heading1"/>
      </w:pPr>
      <w:r>
        <w:rPr>
          <w:b/>
          <w:bCs/>
        </w:rPr>
        <w:t xml:space="preserve">8. Требования к документированию</w:t>
      </w:r>
    </w:p>
    <w:p>
      <w:pPr>
        <w:spacing w:after="120"/>
        <w:jc w:val="both"/>
      </w:pPr>
      <w:r>
        <w:rPr>
          <w:rFonts w:ascii="Times New Roman" w:cs="Times New Roman" w:eastAsia="Times New Roman" w:hAnsi="Times New Roman"/>
          <w:i w:val="false"/>
          <w:iCs w:val="false"/>
          <w:color w:val="000000"/>
          <w:sz w:val="24"/>
          <w:szCs w:val="24"/>
        </w:rPr>
        <w:t xml:space="preserve">Техническая документация должна включать: техническое задание, технический проект системы, руководство системного программиста, руководство программиста, руководство оператора, руководство пользователя и программу и методику испытаний. Все документы должны соответствовать требованиям ГОСТ 19.601-78 и содержать актуальную информацию о версии системы, дате последней модификации и ответственных исполнителях.</w:t>
      </w:r>
    </w:p>
    <w:p>
      <w:pPr>
        <w:spacing w:after="120"/>
        <w:jc w:val="both"/>
      </w:pPr>
      <w:r>
        <w:rPr>
          <w:rFonts w:ascii="Times New Roman" w:cs="Times New Roman" w:eastAsia="Times New Roman" w:hAnsi="Times New Roman"/>
          <w:i w:val="false"/>
          <w:iCs w:val="false"/>
          <w:color w:val="000000"/>
          <w:sz w:val="24"/>
          <w:szCs w:val="24"/>
        </w:rPr>
        <w:t xml:space="preserve">Руководство пользователя должно содержать пошаговые инструкции по выполнению всех основных операций с приложением иллюстраций интерфейса, описание возможных ошибок и способов их устранения, раздел часто задаваемых вопросов. Объем пользовательской документации должен составлять не менее 50 страниц с обязательным наличием алфавитного указателя и глоссария терминов.</w:t>
      </w:r>
    </w:p>
    <w:p>
      <w:pPr>
        <w:spacing w:after="120"/>
        <w:jc w:val="both"/>
      </w:pPr>
      <w:r>
        <w:rPr>
          <w:rFonts w:ascii="Times New Roman" w:cs="Times New Roman" w:eastAsia="Times New Roman" w:hAnsi="Times New Roman"/>
          <w:i w:val="false"/>
          <w:iCs w:val="false"/>
          <w:color w:val="000000"/>
          <w:sz w:val="24"/>
          <w:szCs w:val="24"/>
        </w:rPr>
        <w:t xml:space="preserve">Документация должна поставляться в электронном виде в форматах PDF и HTML с возможностью полнотекстового поиска и гиперссылочной навигацией между разделами. Техническая документация должна обновляться синхронно с выпуском новых версий программного обеспечения с обязательным ведением журнала изменений и контролем версий. Должна быть обеспечена возможность печати документации на стандартных офисных принтерах без потери форматирования.</w:t>
      </w:r>
    </w:p>
    <w:p>
      <w:pPr>
        <w:pStyle w:val="Heading1"/>
      </w:pPr>
      <w:r>
        <w:rPr>
          <w:b/>
          <w:bCs/>
        </w:rPr>
        <w:t xml:space="preserve">9. Источники разработки</w:t>
      </w:r>
    </w:p>
    <w:p>
      <w:pPr>
        <w:spacing w:after="120"/>
        <w:jc w:val="both"/>
      </w:pPr>
      <w:r>
        <w:rPr>
          <w:rFonts w:ascii="Times New Roman" w:cs="Times New Roman" w:eastAsia="Times New Roman" w:hAnsi="Times New Roman"/>
          <w:i w:val="false"/>
          <w:iCs w:val="false"/>
          <w:color w:val="000000"/>
          <w:sz w:val="24"/>
          <w:szCs w:val="24"/>
        </w:rPr>
        <w:t xml:space="preserve">Основными источниками разработки являются: ГОСТ Р ИСО/МЭК 12207-2010 «Информационная технология. Системная и программная инженерия. Процессы жизненного цикла программных средств», RFC 3261 «SIP: Session Initiation Protocol», RFC 3550 «RTP: A Transport Protocol for Real-Time Applications», стандарты WebRTC консорциума W3C. Дополнительно используются рекомендации ITU-T по кодированию аудио и видео сигналов, стандарты безопасности ISO/IEC 27001 и методологии управления проектами PMI PMBOK.</w:t>
      </w:r>
    </w:p>
    <w:p>
      <w:pPr>
        <w:spacing w:after="120"/>
        <w:jc w:val="both"/>
      </w:pPr>
      <w:r>
        <w:rPr>
          <w:rFonts w:ascii="Times New Roman" w:cs="Times New Roman" w:eastAsia="Times New Roman" w:hAnsi="Times New Roman"/>
          <w:i w:val="false"/>
          <w:iCs w:val="false"/>
          <w:color w:val="000000"/>
          <w:sz w:val="24"/>
          <w:szCs w:val="24"/>
        </w:rPr>
        <w:t xml:space="preserve">Анализ существующих решений должен базироваться на исследовании функциональных возможностей и архитектурных решений платформ Microsoft Teams, Cisco Webex, Google Meet, с выделением лучших практик и адаптацией под специфические требования российского рынка. Особое внимание должно уделяться соответствию требованиям федерального закона «О персональных данных» № 152-ФЗ и требованиям по локализации данных.</w:t>
      </w:r>
    </w:p>
    <w:p>
      <w:pPr>
        <w:spacing w:after="120"/>
        <w:jc w:val="both"/>
      </w:pPr>
      <w:r>
        <w:rPr>
          <w:rFonts w:ascii="Times New Roman" w:cs="Times New Roman" w:eastAsia="Times New Roman" w:hAnsi="Times New Roman"/>
          <w:i w:val="false"/>
          <w:iCs w:val="false"/>
          <w:color w:val="000000"/>
          <w:sz w:val="24"/>
          <w:szCs w:val="24"/>
        </w:rPr>
        <w:t xml:space="preserve">Технические решения должны основываться на открытых стандартах и протоколах для обеспечения совместимости и возможности интеграции с существующими корпоративными системами. При выборе технологий и библиотек предпочтение отдается решениям с открытым исходным кодом и активным сообществом разработчиков для минимизации рисков vendor lock-in и обеспечения долгосрочной поддержки.</w:t>
      </w:r>
    </w:p>
    <w:p>
      <w:pPr>
        <w:pStyle w:val="Heading1"/>
      </w:pPr>
      <w:r>
        <w:rPr>
          <w:b/>
          <w:bCs/>
        </w:rPr>
        <w:t xml:space="preserve">10. Предложения по модификации программного продукта</w:t>
      </w:r>
    </w:p>
    <w:p>
      <w:pPr>
        <w:spacing w:after="120"/>
        <w:jc w:val="both"/>
      </w:pPr>
      <w:r>
        <w:rPr>
          <w:rFonts w:ascii="Times New Roman" w:cs="Times New Roman" w:eastAsia="Times New Roman" w:hAnsi="Times New Roman"/>
          <w:i w:val="false"/>
          <w:iCs w:val="false"/>
          <w:color w:val="000000"/>
          <w:sz w:val="24"/>
          <w:szCs w:val="24"/>
        </w:rPr>
        <w:t xml:space="preserve">Интеграция с системами искусственного интеллекта для автоматического создания текстовых расшифровок конференций на русском языке с точностью распознавания не менее 95% и возможностью автоматического перевода на 15 иностранных языков. Данная модификация позволит повысить доступность контента для людей с нарушениями слуха и упростит создание протоколов совещаний.</w:t>
      </w:r>
    </w:p>
    <w:p>
      <w:pPr>
        <w:spacing w:after="120"/>
        <w:jc w:val="both"/>
      </w:pPr>
      <w:r>
        <w:rPr>
          <w:rFonts w:ascii="Times New Roman" w:cs="Times New Roman" w:eastAsia="Times New Roman" w:hAnsi="Times New Roman"/>
          <w:i w:val="false"/>
          <w:iCs w:val="false"/>
          <w:color w:val="000000"/>
          <w:sz w:val="24"/>
          <w:szCs w:val="24"/>
        </w:rPr>
        <w:t xml:space="preserve">Разработка модуля виртуальной и дополненной реальности для проведения иммерсивных конференций с использованием VR-гарнитур Oculus, HTC Vive и отечественных аналогов. Модуль должен поддерживать создание виртуальных конференц-залов, 3D-презентации и совместную работу с виртуальными объектами, что особенно актуально для образовательных и промышленных применений.</w:t>
      </w:r>
    </w:p>
    <w:p>
      <w:pPr>
        <w:spacing w:after="120"/>
        <w:jc w:val="both"/>
      </w:pPr>
      <w:r>
        <w:rPr>
          <w:rFonts w:ascii="Times New Roman" w:cs="Times New Roman" w:eastAsia="Times New Roman" w:hAnsi="Times New Roman"/>
          <w:i w:val="false"/>
          <w:iCs w:val="false"/>
          <w:color w:val="000000"/>
          <w:sz w:val="24"/>
          <w:szCs w:val="24"/>
        </w:rPr>
        <w:t xml:space="preserve">Внедрение блокчейн-технологий для обеспечения криптографической защиты записей конференций и создания неизменяемых журналов аудита действий пользователей. Это повысит уровень доверия к системе при использовании в государственном секторе и финансовых организациях, где требуется документальное подтверждение целостности информации.</w:t>
      </w:r>
    </w:p>
    <w:p>
      <w:pPr>
        <w:spacing w:after="120"/>
        <w:jc w:val="both"/>
      </w:pPr>
      <w:r>
        <w:rPr>
          <w:rFonts w:ascii="Times New Roman" w:cs="Times New Roman" w:eastAsia="Times New Roman" w:hAnsi="Times New Roman"/>
          <w:i w:val="false"/>
          <w:iCs w:val="false"/>
          <w:color w:val="000000"/>
          <w:sz w:val="24"/>
          <w:szCs w:val="24"/>
        </w:rPr>
        <w:t xml:space="preserve">Создание модуля аналитики поведения участников конференций с использованием технологий компьютерного зрения для оценки вовлеченности аудитории, анализа эмоциональных реакций и автоматического определения наиболее активных участников дискуссии. Данные аналитики помогут организаторам улучшать качество проводимых мероприятий.</w:t>
      </w:r>
    </w:p>
    <w:p>
      <w:pPr>
        <w:spacing w:after="120"/>
        <w:jc w:val="both"/>
      </w:pPr>
      <w:r>
        <w:rPr>
          <w:rFonts w:ascii="Times New Roman" w:cs="Times New Roman" w:eastAsia="Times New Roman" w:hAnsi="Times New Roman"/>
          <w:i w:val="false"/>
          <w:iCs w:val="false"/>
          <w:color w:val="000000"/>
          <w:sz w:val="24"/>
          <w:szCs w:val="24"/>
        </w:rPr>
        <w:t xml:space="preserve">Разработка специализированного модуля для телемедицины с функциями передачи медицинских изображений высокого разрешения, интеграции с медицинским оборудованием через HL7 FHIR протоколы, поддержки цифровой подписи медицинских документов и соответствия стандартам конфиденциальности медицинской информации. Это откроет новые рынки применения системы в здравоохранении.</w:t>
      </w:r>
    </w:p>
    <w:sectPr>
      <w:headerReference w:type="default" r:id="rId7"/>
      <w:footerReference w:type="default" r:id="rId8"/>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Стр.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888888"/>
        <w:sz w:val="18"/>
        <w:szCs w:val="18"/>
      </w:rPr>
      <w:t xml:space="preserve">Техническое задание — Zoom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16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2026-03-31T21:08:19.427Z</dcterms:created>
  <dcterms:modified xsi:type="dcterms:W3CDTF">2026-03-31T21:08:19.428Z</dcterms:modified>
</cp:coreProperties>
</file>

<file path=docProps/custom.xml><?xml version="1.0" encoding="utf-8"?>
<Properties xmlns="http://schemas.openxmlformats.org/officeDocument/2006/custom-properties" xmlns:vt="http://schemas.openxmlformats.org/officeDocument/2006/docPropsVTypes"/>
</file>