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Техническое задание — Монитор ресурсов</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Общие сведения</w:t>
      </w:r>
    </w:p>
    <w:p>
      <w:pPr>
        <w:spacing w:after="120"/>
        <w:jc w:val="both"/>
      </w:pPr>
      <w:r>
        <w:rPr>
          <w:rFonts w:ascii="Times New Roman" w:cs="Times New Roman" w:eastAsia="Times New Roman" w:hAnsi="Times New Roman"/>
          <w:i w:val="false"/>
          <w:iCs w:val="false"/>
          <w:color w:val="000000"/>
          <w:sz w:val="24"/>
          <w:szCs w:val="24"/>
        </w:rPr>
        <w:t xml:space="preserve">Полное наименование программного продукта: «Система мониторинга системных ресурсов компьютера». Условное обозначение: «Монитор ресурсов» версия 1.0 (сокращенно МР-1.0). Шифр темы: МР-2024-001.</w:t>
      </w:r>
    </w:p>
    <w:p>
      <w:pPr>
        <w:spacing w:after="120"/>
        <w:jc w:val="both"/>
      </w:pPr>
      <w:r>
        <w:rPr>
          <w:rFonts w:ascii="Times New Roman" w:cs="Times New Roman" w:eastAsia="Times New Roman" w:hAnsi="Times New Roman"/>
          <w:i w:val="false"/>
          <w:iCs w:val="false"/>
          <w:color w:val="000000"/>
          <w:sz w:val="24"/>
          <w:szCs w:val="24"/>
        </w:rPr>
        <w:t xml:space="preserve">Организация-разработчик: ООО «СистемТех», 115230, г. Москва, Каширское шоссе, д. 22, корп. 4, оф. 401. ИНН 7707123456, КПП 770701001. Главный конструктор проекта: Иванов А.С., ведущий системный аналитик.</w:t>
      </w:r>
    </w:p>
    <w:p>
      <w:pPr>
        <w:spacing w:after="120"/>
        <w:jc w:val="both"/>
      </w:pPr>
      <w:r>
        <w:rPr>
          <w:rFonts w:ascii="Times New Roman" w:cs="Times New Roman" w:eastAsia="Times New Roman" w:hAnsi="Times New Roman"/>
          <w:i w:val="false"/>
          <w:iCs w:val="false"/>
          <w:color w:val="000000"/>
          <w:sz w:val="24"/>
          <w:szCs w:val="24"/>
        </w:rPr>
        <w:t xml:space="preserve">Плановые сроки выполнения работ: начало разработки — 15.01.2024, окончание разработки — 30.06.2024. Срок выполнения технического задания — до 31.01.2024. Завершение опытной эксплуатации — до 15.08.2024. Ввод в промышленную эксплуатацию — до 01.09.2024.</w:t>
      </w:r>
    </w:p>
    <w:p>
      <w:pPr>
        <w:pStyle w:val="Heading1"/>
      </w:pPr>
      <w:r>
        <w:rPr>
          <w:b/>
          <w:bCs/>
        </w:rPr>
        <w:t xml:space="preserve">2. Цели и назначение создания системы</w:t>
      </w:r>
    </w:p>
    <w:p>
      <w:pPr>
        <w:spacing w:after="120"/>
        <w:jc w:val="both"/>
      </w:pPr>
      <w:r>
        <w:rPr>
          <w:rFonts w:ascii="Times New Roman" w:cs="Times New Roman" w:eastAsia="Times New Roman" w:hAnsi="Times New Roman"/>
          <w:i w:val="false"/>
          <w:iCs w:val="false"/>
          <w:color w:val="000000"/>
          <w:sz w:val="24"/>
          <w:szCs w:val="24"/>
        </w:rPr>
        <w:t xml:space="preserve">Основной целью создания системы является повышение эффективности администрирования вычислительных ресурсов на 25% за счет автоматизации процессов мониторинга. Система должна обеспечить снижение времени выявления критических состояний системы с 15-30 минут до 1-2 минут, а также сократить количество внеплановых простоев оборудования на 40%.</w:t>
      </w:r>
    </w:p>
    <w:p>
      <w:pPr>
        <w:spacing w:after="120"/>
        <w:jc w:val="both"/>
      </w:pPr>
      <w:r>
        <w:rPr>
          <w:rFonts w:ascii="Times New Roman" w:cs="Times New Roman" w:eastAsia="Times New Roman" w:hAnsi="Times New Roman"/>
          <w:i w:val="false"/>
          <w:iCs w:val="false"/>
          <w:color w:val="000000"/>
          <w:sz w:val="24"/>
          <w:szCs w:val="24"/>
        </w:rPr>
        <w:t xml:space="preserve">Дополнительными целями являются: увеличение производительности работы системных администраторов на 30% путем предоставления централизованного интерфейса мониторинга; обеспечение возможности прогнозирования нагрузки на систему с точностью не менее 85%; создание базы исторических данных для анализа производительности за период не менее 12 месяцев.</w:t>
      </w:r>
    </w:p>
    <w:p>
      <w:pPr>
        <w:spacing w:after="120"/>
        <w:jc w:val="both"/>
      </w:pPr>
      <w:r>
        <w:rPr>
          <w:rFonts w:ascii="Times New Roman" w:cs="Times New Roman" w:eastAsia="Times New Roman" w:hAnsi="Times New Roman"/>
          <w:i w:val="false"/>
          <w:iCs w:val="false"/>
          <w:color w:val="000000"/>
          <w:sz w:val="24"/>
          <w:szCs w:val="24"/>
        </w:rPr>
        <w:t xml:space="preserve">Назначение системы — автоматизация деятельности по мониторингу системных ресурсов персональных компьютеров и серверов в локальных вычислительных сетях предприятий. Система предназначена для непрерывного контроля состояния аппаратных и программных компонентов, своевременного оповещения о критических ситуациях и предоставления аналитической отчетности по использованию ресурсов.</w:t>
      </w:r>
    </w:p>
    <w:p>
      <w:pPr>
        <w:pStyle w:val="Heading1"/>
      </w:pPr>
      <w:r>
        <w:rPr>
          <w:b/>
          <w:bCs/>
        </w:rPr>
        <w:t xml:space="preserve">3. Характеристика объекта автоматизации</w:t>
      </w:r>
    </w:p>
    <w:p>
      <w:pPr>
        <w:spacing w:after="120"/>
        <w:jc w:val="both"/>
      </w:pPr>
      <w:r>
        <w:rPr>
          <w:rFonts w:ascii="Times New Roman" w:cs="Times New Roman" w:eastAsia="Times New Roman" w:hAnsi="Times New Roman"/>
          <w:i w:val="false"/>
          <w:iCs w:val="false"/>
          <w:color w:val="000000"/>
          <w:sz w:val="24"/>
          <w:szCs w:val="24"/>
        </w:rPr>
        <w:t xml:space="preserve">Объектом автоматизации являются процессы мониторинга системных ресурсов компьютерной техники в организациях с парком от 50 до 1000 рабочих станций и серверов. В состав контролируемого оборудования входят: серверы на базе процессоров Intel Xeon и AMD EPYC, рабочие станции на базе Intel Core i5/i7 и AMD Ryzen, сетевые хранилища данных объемом от 10 ТБ до 500 ТБ.</w:t>
      </w:r>
    </w:p>
    <w:p>
      <w:pPr>
        <w:spacing w:after="120"/>
        <w:jc w:val="both"/>
      </w:pPr>
      <w:r>
        <w:rPr>
          <w:rFonts w:ascii="Times New Roman" w:cs="Times New Roman" w:eastAsia="Times New Roman" w:hAnsi="Times New Roman"/>
          <w:i w:val="false"/>
          <w:iCs w:val="false"/>
          <w:color w:val="000000"/>
          <w:sz w:val="24"/>
          <w:szCs w:val="24"/>
        </w:rPr>
        <w:t xml:space="preserve">Основные сведения об объекте: среднесуточная нагрузка на мониторинг составляет 8760 часов в год на каждый узел сети; количество одновременно отслеживаемых параметров — до 50 на каждое устройство; периодичность опроса устройств — от 5 секунд до 5 минут в зависимости от критичности параметра; объем генерируемых данных мониторинга — до 100 МБ в сутки на 100 устройств.</w:t>
      </w:r>
    </w:p>
    <w:p>
      <w:pPr>
        <w:spacing w:after="120"/>
        <w:jc w:val="both"/>
      </w:pPr>
      <w:r>
        <w:rPr>
          <w:rFonts w:ascii="Times New Roman" w:cs="Times New Roman" w:eastAsia="Times New Roman" w:hAnsi="Times New Roman"/>
          <w:i w:val="false"/>
          <w:iCs w:val="false"/>
          <w:color w:val="000000"/>
          <w:sz w:val="24"/>
          <w:szCs w:val="24"/>
        </w:rPr>
        <w:t xml:space="preserve">Условия эксплуатации: система должна функционировать в условиях непрерывной работы 24/7/365; температурный режим серверных помещений от +18°C до +25°C, влажность 45-60%; наличие источников бесперебойного питания; пропускная способность локальной сети не менее 100 Мбит/с; наличие подключения к сети Интернет для получения обновлений безопасности.</w:t>
      </w:r>
    </w:p>
    <w:p>
      <w:pPr>
        <w:pStyle w:val="Heading1"/>
      </w:pPr>
      <w:r>
        <w:rPr>
          <w:b/>
          <w:bCs/>
        </w:rPr>
        <w:t xml:space="preserve">4. Требования к системе</w:t>
      </w:r>
    </w:p>
    <w:p>
      <w:pPr>
        <w:pStyle w:val="Heading2"/>
      </w:pPr>
      <w:r>
        <w:rPr>
          <w:b/>
          <w:bCs/>
        </w:rPr>
        <w:t xml:space="preserve">4.1. Требования к структуре</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состоять из следующих основных компонентов: модуль сбора данных (агент мониторинга), центральный сервер обработки данных, база данных временных рядов, веб-интерфейс пользователя, модуль уведомлений, модуль отчетности. Архитектура системы должна быть построена по принципу «клиент-сервер» с возможностью горизонтального масштабирования.</w:t>
      </w:r>
    </w:p>
    <w:p>
      <w:pPr>
        <w:spacing w:after="120"/>
        <w:jc w:val="both"/>
      </w:pPr>
      <w:r>
        <w:rPr>
          <w:rFonts w:ascii="Times New Roman" w:cs="Times New Roman" w:eastAsia="Times New Roman" w:hAnsi="Times New Roman"/>
          <w:i w:val="false"/>
          <w:iCs w:val="false"/>
          <w:color w:val="000000"/>
          <w:sz w:val="24"/>
          <w:szCs w:val="24"/>
        </w:rPr>
        <w:t xml:space="preserve">Подсистема сбора данных должна включать агентов для операционных систем Windows (версии 10, 11, Server 2019, Server 2022) и Linux (Ubuntu 20.04+, CentOS 8+, RHEL 8+). Подсистема хранения данных должна обеспечивать сжатие информации до 10:1 и автоматическую ротацию данных старше 13 месяцев.</w:t>
      </w:r>
    </w:p>
    <w:p>
      <w:pPr>
        <w:spacing w:after="120"/>
        <w:jc w:val="both"/>
      </w:pPr>
      <w:r>
        <w:rPr>
          <w:rFonts w:ascii="Times New Roman" w:cs="Times New Roman" w:eastAsia="Times New Roman" w:hAnsi="Times New Roman"/>
          <w:i w:val="false"/>
          <w:iCs w:val="false"/>
          <w:color w:val="000000"/>
          <w:sz w:val="24"/>
          <w:szCs w:val="24"/>
        </w:rPr>
        <w:t xml:space="preserve">Веб-интерфейс должен поддерживать работу в браузерах Chrome 90+, Firefox 88+, Safari 14+, Edge 90+. Система должна поддерживать развертывание как в локальной инфраструктуре, так и в облачных средах AWS, Microsoft Azure, Google Cloud Platform. Модуль интеграции должен обеспечивать взаимодействие с системами Active Directory, LDAP, SNMP v2/v3.</w:t>
      </w:r>
    </w:p>
    <w:p>
      <w:pPr>
        <w:pStyle w:val="Heading2"/>
      </w:pPr>
      <w:r>
        <w:rPr>
          <w:b/>
          <w:bCs/>
        </w:rPr>
        <w:t xml:space="preserve">4.2. Требования к функциям</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выполнять следующие функции:</w:t>
      </w:r>
    </w:p>
    <w:p>
      <w:pPr>
        <w:spacing w:after="120"/>
        <w:jc w:val="both"/>
      </w:pPr>
      <w:r>
        <w:rPr>
          <w:rFonts w:ascii="Times New Roman" w:cs="Times New Roman" w:eastAsia="Times New Roman" w:hAnsi="Times New Roman"/>
          <w:i w:val="false"/>
          <w:iCs w:val="false"/>
          <w:color w:val="000000"/>
          <w:sz w:val="24"/>
          <w:szCs w:val="24"/>
        </w:rPr>
        <w:t xml:space="preserve">1. Мониторинг загрузки процессора — непрерывное отслеживание использования CPU с точностью до 0.1%, результат: графики нагрузки по ядрам и общая загрузка.</w:t>
      </w:r>
    </w:p>
    <w:p>
      <w:pPr>
        <w:spacing w:after="120"/>
        <w:jc w:val="both"/>
      </w:pPr>
      <w:r>
        <w:rPr>
          <w:rFonts w:ascii="Times New Roman" w:cs="Times New Roman" w:eastAsia="Times New Roman" w:hAnsi="Times New Roman"/>
          <w:i w:val="false"/>
          <w:iCs w:val="false"/>
          <w:color w:val="000000"/>
          <w:sz w:val="24"/>
          <w:szCs w:val="24"/>
        </w:rPr>
        <w:t xml:space="preserve">2. Контроль использования оперативной памяти — отслеживание объема занятой/свободной ОЗУ с периодичностью 10 секунд, результат: диаграммы использования памяти процессами.</w:t>
      </w:r>
    </w:p>
    <w:p>
      <w:pPr>
        <w:spacing w:after="120"/>
        <w:jc w:val="both"/>
      </w:pPr>
      <w:r>
        <w:rPr>
          <w:rFonts w:ascii="Times New Roman" w:cs="Times New Roman" w:eastAsia="Times New Roman" w:hAnsi="Times New Roman"/>
          <w:i w:val="false"/>
          <w:iCs w:val="false"/>
          <w:color w:val="000000"/>
          <w:sz w:val="24"/>
          <w:szCs w:val="24"/>
        </w:rPr>
        <w:t xml:space="preserve">3. Мониторинг дискового пространства — контроль свободного места на всех подключенных накопителях, результат: предупреждения при заполнении более 80%.</w:t>
      </w:r>
    </w:p>
    <w:p>
      <w:pPr>
        <w:spacing w:after="120"/>
        <w:jc w:val="both"/>
      </w:pPr>
      <w:r>
        <w:rPr>
          <w:rFonts w:ascii="Times New Roman" w:cs="Times New Roman" w:eastAsia="Times New Roman" w:hAnsi="Times New Roman"/>
          <w:i w:val="false"/>
          <w:iCs w:val="false"/>
          <w:color w:val="000000"/>
          <w:sz w:val="24"/>
          <w:szCs w:val="24"/>
        </w:rPr>
        <w:t xml:space="preserve">4. Отслеживание сетевой активности — измерение входящего/исходящего трафика по сетевым интерфейсам, результат: графики пропускной способности и выявление аномалий.</w:t>
      </w:r>
    </w:p>
    <w:p>
      <w:pPr>
        <w:spacing w:after="120"/>
        <w:jc w:val="both"/>
      </w:pPr>
      <w:r>
        <w:rPr>
          <w:rFonts w:ascii="Times New Roman" w:cs="Times New Roman" w:eastAsia="Times New Roman" w:hAnsi="Times New Roman"/>
          <w:i w:val="false"/>
          <w:iCs w:val="false"/>
          <w:color w:val="000000"/>
          <w:sz w:val="24"/>
          <w:szCs w:val="24"/>
        </w:rPr>
        <w:t xml:space="preserve">5. Контроль температуры компонентов — мониторинг температурных датчиков CPU, GPU, материнской платы, результат: оповещения при превышении критических значений.</w:t>
      </w:r>
    </w:p>
    <w:p>
      <w:pPr>
        <w:spacing w:after="120"/>
        <w:jc w:val="both"/>
      </w:pPr>
      <w:r>
        <w:rPr>
          <w:rFonts w:ascii="Times New Roman" w:cs="Times New Roman" w:eastAsia="Times New Roman" w:hAnsi="Times New Roman"/>
          <w:i w:val="false"/>
          <w:iCs w:val="false"/>
          <w:color w:val="000000"/>
          <w:sz w:val="24"/>
          <w:szCs w:val="24"/>
        </w:rPr>
        <w:t xml:space="preserve">6. Мониторинг состояния сервисов — проверка работоспособности системных служб и пользовательских приложений, результат: уведомления об остановке критичных сервисов.</w:t>
      </w:r>
    </w:p>
    <w:p>
      <w:pPr>
        <w:spacing w:after="120"/>
        <w:jc w:val="both"/>
      </w:pPr>
      <w:r>
        <w:rPr>
          <w:rFonts w:ascii="Times New Roman" w:cs="Times New Roman" w:eastAsia="Times New Roman" w:hAnsi="Times New Roman"/>
          <w:i w:val="false"/>
          <w:iCs w:val="false"/>
          <w:color w:val="000000"/>
          <w:sz w:val="24"/>
          <w:szCs w:val="24"/>
        </w:rPr>
        <w:t xml:space="preserve">7. Анализ производительности приложений — отслеживание потребления ресурсов отдельными процессами, результат: рейтинг наиболее ресурсоемких приложений.</w:t>
      </w:r>
    </w:p>
    <w:p>
      <w:pPr>
        <w:spacing w:after="120"/>
        <w:jc w:val="both"/>
      </w:pPr>
      <w:r>
        <w:rPr>
          <w:rFonts w:ascii="Times New Roman" w:cs="Times New Roman" w:eastAsia="Times New Roman" w:hAnsi="Times New Roman"/>
          <w:i w:val="false"/>
          <w:iCs w:val="false"/>
          <w:color w:val="000000"/>
          <w:sz w:val="24"/>
          <w:szCs w:val="24"/>
        </w:rPr>
        <w:t xml:space="preserve">8. Генерация отчетов — создание детализированных отчетов по использованию ресурсов за заданный период, результат: документы в форматах PDF, Excel, CSV.</w:t>
      </w:r>
    </w:p>
    <w:p>
      <w:pPr>
        <w:spacing w:after="120"/>
        <w:jc w:val="both"/>
      </w:pPr>
      <w:r>
        <w:rPr>
          <w:rFonts w:ascii="Times New Roman" w:cs="Times New Roman" w:eastAsia="Times New Roman" w:hAnsi="Times New Roman"/>
          <w:i w:val="false"/>
          <w:iCs w:val="false"/>
          <w:color w:val="000000"/>
          <w:sz w:val="24"/>
          <w:szCs w:val="24"/>
        </w:rPr>
        <w:t xml:space="preserve">9. Система оповещений — отправка уведомлений по email, SMS, через мессенджеры при возникновении критических ситуаций, результат: сокращение времени реакции до 2 минут.</w:t>
      </w:r>
    </w:p>
    <w:p>
      <w:pPr>
        <w:spacing w:after="120"/>
        <w:jc w:val="both"/>
      </w:pPr>
      <w:r>
        <w:rPr>
          <w:rFonts w:ascii="Times New Roman" w:cs="Times New Roman" w:eastAsia="Times New Roman" w:hAnsi="Times New Roman"/>
          <w:i w:val="false"/>
          <w:iCs w:val="false"/>
          <w:color w:val="000000"/>
          <w:sz w:val="24"/>
          <w:szCs w:val="24"/>
        </w:rPr>
        <w:t xml:space="preserve">10. Прогнозирование нагрузки — анализ трендов использования ресурсов и предсказание будущей нагрузки, результат: рекомендации по масштабированию инфраструктуры.</w:t>
      </w:r>
    </w:p>
    <w:p>
      <w:pPr>
        <w:spacing w:after="120"/>
        <w:jc w:val="both"/>
      </w:pPr>
      <w:r>
        <w:rPr>
          <w:rFonts w:ascii="Times New Roman" w:cs="Times New Roman" w:eastAsia="Times New Roman" w:hAnsi="Times New Roman"/>
          <w:i w:val="false"/>
          <w:iCs w:val="false"/>
          <w:color w:val="000000"/>
          <w:sz w:val="24"/>
          <w:szCs w:val="24"/>
        </w:rPr>
        <w:t xml:space="preserve">11. Управление пользователями — администрирование учетных записей с разграничением прав доступа, результат: безопасный доступ к системе мониторинга.</w:t>
      </w:r>
    </w:p>
    <w:p>
      <w:pPr>
        <w:spacing w:after="120"/>
        <w:jc w:val="both"/>
      </w:pPr>
      <w:r>
        <w:rPr>
          <w:rFonts w:ascii="Times New Roman" w:cs="Times New Roman" w:eastAsia="Times New Roman" w:hAnsi="Times New Roman"/>
          <w:i w:val="false"/>
          <w:iCs w:val="false"/>
          <w:color w:val="000000"/>
          <w:sz w:val="24"/>
          <w:szCs w:val="24"/>
        </w:rPr>
        <w:t xml:space="preserve">12. Резервное копирование конфигураций — автоматическое сохранение настроек системы мониторинга, результат: возможность быстрого восстановления после сбоев.</w:t>
      </w:r>
    </w:p>
    <w:p>
      <w:pPr>
        <w:pStyle w:val="Heading2"/>
      </w:pPr>
      <w:r>
        <w:rPr>
          <w:b/>
          <w:bCs/>
        </w:rPr>
        <w:t xml:space="preserve">4.3. Требования к программному обеспечению</w:t>
      </w:r>
    </w:p>
    <w:p>
      <w:pPr>
        <w:spacing w:after="120"/>
        <w:jc w:val="both"/>
      </w:pPr>
      <w:r>
        <w:rPr>
          <w:rFonts w:ascii="Times New Roman" w:cs="Times New Roman" w:eastAsia="Times New Roman" w:hAnsi="Times New Roman"/>
          <w:i w:val="false"/>
          <w:iCs w:val="false"/>
          <w:color w:val="000000"/>
          <w:sz w:val="24"/>
          <w:szCs w:val="24"/>
        </w:rPr>
        <w:t xml:space="preserve">Серверная часть системы должна функционировать под управлением операционных систем: Linux Ubuntu Server 20.04 LTS или выше, CentOS 8.0 или выше, Red Hat Enterprise Linux 8.0 или выше, Windows Server 2019/2022. Система управления базами данных: PostgreSQL 13.0 или выше, альтернативно MySQL 8.0 или ClickHouse 21.0 для хранения временных рядов.</w:t>
      </w:r>
    </w:p>
    <w:p>
      <w:pPr>
        <w:spacing w:after="120"/>
        <w:jc w:val="both"/>
      </w:pPr>
      <w:r>
        <w:rPr>
          <w:rFonts w:ascii="Times New Roman" w:cs="Times New Roman" w:eastAsia="Times New Roman" w:hAnsi="Times New Roman"/>
          <w:i w:val="false"/>
          <w:iCs w:val="false"/>
          <w:color w:val="000000"/>
          <w:sz w:val="24"/>
          <w:szCs w:val="24"/>
        </w:rPr>
        <w:t xml:space="preserve">Серверные компоненты должны быть разработаны с использованием: Python 3.9+ с фреймворками Django 4.0+ или FastAPI 0.75+, Node.js 16+ с Express.js 4.18+, либо Java 11+ с Spring Boot 2.7+. Веб-интерфейс должен использовать современные технологии: React 18+ или Vue.js 3+, TypeScript 4.5+, Bootstrap 5+ или Material-UI для адаптивного дизайна.</w:t>
      </w:r>
    </w:p>
    <w:p>
      <w:pPr>
        <w:spacing w:after="120"/>
        <w:jc w:val="both"/>
      </w:pPr>
      <w:r>
        <w:rPr>
          <w:rFonts w:ascii="Times New Roman" w:cs="Times New Roman" w:eastAsia="Times New Roman" w:hAnsi="Times New Roman"/>
          <w:i w:val="false"/>
          <w:iCs w:val="false"/>
          <w:color w:val="000000"/>
          <w:sz w:val="24"/>
          <w:szCs w:val="24"/>
        </w:rPr>
        <w:t xml:space="preserve">Клиентские агенты должны быть совместимы с Windows 10 (версия 1909+), Windows 11, Windows Server 2019/2022, Linux дистрибутивами Ubuntu 18.04+, CentOS 7+, Debian 10+. Дополнительно требуется поддержка виртуализированных сред VMware vSphere 7.0+, Microsoft Hyper-V, Proxmox VE 7.0+. Система должна поддерживать контейнеризацию Docker 20.10+ и оркестрацию Kubernetes 1.21+.</w:t>
      </w:r>
    </w:p>
    <w:p>
      <w:pPr>
        <w:pStyle w:val="Heading2"/>
      </w:pPr>
      <w:r>
        <w:rPr>
          <w:b/>
          <w:bCs/>
        </w:rPr>
        <w:t xml:space="preserve">4.4. Требования к техническому обеспечению</w:t>
      </w:r>
    </w:p>
    <w:p>
      <w:pPr>
        <w:spacing w:after="120"/>
        <w:jc w:val="both"/>
      </w:pPr>
      <w:r>
        <w:rPr>
          <w:rFonts w:ascii="Times New Roman" w:cs="Times New Roman" w:eastAsia="Times New Roman" w:hAnsi="Times New Roman"/>
          <w:i w:val="false"/>
          <w:iCs w:val="false"/>
          <w:color w:val="000000"/>
          <w:sz w:val="24"/>
          <w:szCs w:val="24"/>
        </w:rPr>
        <w:t xml:space="preserve">Минимальные требования к серверу: процессор Intel Xeon E5-2630 v4 (10 ядер, 2.2 ГГц) или AMD EPYC 7302P (16 ядер, 3.0 ГГц), оперативная память 32 ГБ DDR4-2400, дисковое пространство 500 ГБ SSD NVMe для системы и 2 ТБ SAS HDD для данных мониторинга, сетевой адаптер 1 Гбит/с.</w:t>
      </w:r>
    </w:p>
    <w:p>
      <w:pPr>
        <w:spacing w:after="120"/>
        <w:jc w:val="both"/>
      </w:pPr>
      <w:r>
        <w:rPr>
          <w:rFonts w:ascii="Times New Roman" w:cs="Times New Roman" w:eastAsia="Times New Roman" w:hAnsi="Times New Roman"/>
          <w:i w:val="false"/>
          <w:iCs w:val="false"/>
          <w:color w:val="000000"/>
          <w:sz w:val="24"/>
          <w:szCs w:val="24"/>
        </w:rPr>
        <w:t xml:space="preserve">Рекомендуемые требования к серверу для нагрузки свыше 500 устройств: процессор Intel Xeon Gold 6248R (24 ядра, 3.0 ГГц) или AMD EPYC 7543 (32 ядра, 2.8 ГГц), оперативная память 128 ГБ DDR4-3200, дисковое пространство 1 ТБ SSD NVMe для системы и 10 ТБ SAS HDD для данных, сетевой адаптер 10 Гбит/с.</w:t>
      </w:r>
    </w:p>
    <w:p>
      <w:pPr>
        <w:spacing w:after="120"/>
        <w:jc w:val="both"/>
      </w:pPr>
      <w:r>
        <w:rPr>
          <w:rFonts w:ascii="Times New Roman" w:cs="Times New Roman" w:eastAsia="Times New Roman" w:hAnsi="Times New Roman"/>
          <w:i w:val="false"/>
          <w:iCs w:val="false"/>
          <w:color w:val="000000"/>
          <w:sz w:val="24"/>
          <w:szCs w:val="24"/>
        </w:rPr>
        <w:t xml:space="preserve">Требования к рабочим станциям администраторов: процессор Intel Core i5-10400 или AMD Ryzen 5 3600, оперативная память 16 ГБ DDR4, дисплей с разрешением не менее 1920×1080 пикселей, поддержка браузеров Chrome 90+, Firefox 88+. Требования к клиентским устройствам (агенты): минимум 512 МБ свободной ОЗУ, 100 МБ дискового пространства, сетевое подключение 10 Мбит/с.</w:t>
      </w:r>
    </w:p>
    <w:p>
      <w:pPr>
        <w:pStyle w:val="Heading2"/>
      </w:pPr>
      <w:r>
        <w:rPr>
          <w:b/>
          <w:bCs/>
        </w:rPr>
        <w:t xml:space="preserve">4.5. Требования к надёжности</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обеспечивать коэффициент готовности не менее 99.5% в течение календарного года, что соответствует максимально допустимому времени простоя 43.8 часа в год. Среднее время между отказами (MTBF) должно составлять не менее 2000 часов непрерывной работы. Среднее время восстановления после отказа (MTTR) не должно превышать 4 часа.</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включать механизмы автоматического резервного копирования конфигурационных данных и базы данных мониторинга с периодичностью не реже одного раза в сутки. Должна поддерживаться возможность развертывания в режиме высокой доступности (High Availability) с автоматическим переключением на резервный сервер при отказе основного в течение не более 60 секунд.</w:t>
      </w:r>
    </w:p>
    <w:p>
      <w:pPr>
        <w:spacing w:after="120"/>
        <w:jc w:val="both"/>
      </w:pPr>
      <w:r>
        <w:rPr>
          <w:rFonts w:ascii="Times New Roman" w:cs="Times New Roman" w:eastAsia="Times New Roman" w:hAnsi="Times New Roman"/>
          <w:i w:val="false"/>
          <w:iCs w:val="false"/>
          <w:color w:val="000000"/>
          <w:sz w:val="24"/>
          <w:szCs w:val="24"/>
        </w:rPr>
        <w:t xml:space="preserve">Для обеспечения отказоустойчивости должны быть реализованы: кластеризация серверов приложений, репликация базы данных в режиме master-slave, балансировка нагрузки между узлами кластера, автоматический мониторинг состояния компонентов системы с самодиагностикой. Система должна сохранять работоспособность при выходе из строя до 25% контролируемых узлов сети.</w:t>
      </w:r>
    </w:p>
    <w:p>
      <w:pPr>
        <w:pStyle w:val="Heading2"/>
      </w:pPr>
      <w:r>
        <w:rPr>
          <w:b/>
          <w:bCs/>
        </w:rPr>
        <w:t xml:space="preserve">4.6. Требования к безопасности</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обеспечивать защиту информации в соответствии с требованиями ФСТЭК России для информационных систем класса защищенности К3. Аутентификация пользователей должна поддерживать многофакторную авторизацию (2FA) с использованием TOTP (Time-based One-Time Password), интеграцию с Active Directory, LDAP, SAML 2.0, OAuth 2.0.</w:t>
      </w:r>
    </w:p>
    <w:p>
      <w:pPr>
        <w:spacing w:after="120"/>
        <w:jc w:val="both"/>
      </w:pPr>
      <w:r>
        <w:rPr>
          <w:rFonts w:ascii="Times New Roman" w:cs="Times New Roman" w:eastAsia="Times New Roman" w:hAnsi="Times New Roman"/>
          <w:i w:val="false"/>
          <w:iCs w:val="false"/>
          <w:color w:val="000000"/>
          <w:sz w:val="24"/>
          <w:szCs w:val="24"/>
        </w:rPr>
        <w:t xml:space="preserve">Вся передача данных между компонентами системы должна осуществляться по защищенным каналам с использованием протоколов TLS 1.3, HTTPS, SSH v2. Пароли пользователей должны храниться в хешированном виде с использованием алгоритма bcrypt с солью. Система должна вести подробный журнал аудита всех действий пользователей с возможностью экспорта логов в SIEM-системы.</w:t>
      </w:r>
    </w:p>
    <w:p>
      <w:pPr>
        <w:spacing w:after="120"/>
        <w:jc w:val="both"/>
      </w:pPr>
      <w:r>
        <w:rPr>
          <w:rFonts w:ascii="Times New Roman" w:cs="Times New Roman" w:eastAsia="Times New Roman" w:hAnsi="Times New Roman"/>
          <w:i w:val="false"/>
          <w:iCs w:val="false"/>
          <w:color w:val="000000"/>
          <w:sz w:val="24"/>
          <w:szCs w:val="24"/>
        </w:rPr>
        <w:t xml:space="preserve">Для защиты от несанкционированного доступа должны быть реализованы: ролевая модель разграничения доступа с минимум 5 уровнями привилегий, автоматическая блокировка учетных записей после 5 неудачных попыток входа, принудительная смена паролей каждые 90 дней, шифрование конфиденциальных данных в базе данных с использованием AES-256. Система должна проходить ежемесячное автоматическое обновление компонентов безопасности.</w:t>
      </w:r>
    </w:p>
    <w:p>
      <w:pPr>
        <w:pStyle w:val="Heading2"/>
      </w:pPr>
      <w:r>
        <w:rPr>
          <w:b/>
          <w:bCs/>
        </w:rPr>
        <w:t xml:space="preserve">4.7. Требования к эргономике</w:t>
      </w:r>
    </w:p>
    <w:p>
      <w:pPr>
        <w:spacing w:after="120"/>
        <w:jc w:val="both"/>
      </w:pPr>
      <w:r>
        <w:rPr>
          <w:rFonts w:ascii="Times New Roman" w:cs="Times New Roman" w:eastAsia="Times New Roman" w:hAnsi="Times New Roman"/>
          <w:i w:val="false"/>
          <w:iCs w:val="false"/>
          <w:color w:val="000000"/>
          <w:sz w:val="24"/>
          <w:szCs w:val="24"/>
        </w:rPr>
        <w:t xml:space="preserve">Пользовательский интерфейс должен соответствовать принципам современного веб-дизайна с адаптивной версткой, поддерживающей работу на устройствах с разрешением экрана от 1280×720 до 3840×2160 пикселей. Время загрузки основных страниц интерфейса не должно превышать 3 секунды при скорости интернет-соединения 10 Мбит/с. Интерфейс должен поддерживать русский и английский языки с возможностью переключения без перезагрузки страницы.</w:t>
      </w:r>
    </w:p>
    <w:p>
      <w:pPr>
        <w:spacing w:after="120"/>
        <w:jc w:val="both"/>
      </w:pPr>
      <w:r>
        <w:rPr>
          <w:rFonts w:ascii="Times New Roman" w:cs="Times New Roman" w:eastAsia="Times New Roman" w:hAnsi="Times New Roman"/>
          <w:i w:val="false"/>
          <w:iCs w:val="false"/>
          <w:color w:val="000000"/>
          <w:sz w:val="24"/>
          <w:szCs w:val="24"/>
        </w:rPr>
        <w:t xml:space="preserve">Основная навигация должна быть доступна не более чем за 3 клика мыши от любой страницы системы. Все интерактивные элементы должны иметь визуальную обратную связь при наведении и клике. Графики и диаграммы должны быть выполнены с использованием современных библиотек визуализации данных (Chart.js, D3.js) с возможностью интерактивного масштабирования и экспорта в различные форматы.</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обеспечивать персонализацию рабочего пространства: настройка дашбордов, выбор цветовой схемы (светлая/темная), настройка частоты обновления данных, создание пользовательских закладок. Для пользователей с ограниченными возможностями должна быть обеспечена поддержка скринридеров и клавиатурной навигации в соответствии с рекомендациями WCAG 2.1 уровня AA.</w:t>
      </w:r>
    </w:p>
    <w:p>
      <w:pPr>
        <w:pStyle w:val="Heading1"/>
      </w:pPr>
      <w:r>
        <w:rPr>
          <w:b/>
          <w:bCs/>
        </w:rPr>
        <w:t xml:space="preserve">5. Состав и содержание работ</w:t>
      </w:r>
    </w:p>
    <w:p>
      <w:pPr>
        <w:spacing w:after="120"/>
        <w:jc w:val="both"/>
      </w:pPr>
      <w:r>
        <w:rPr>
          <w:rFonts w:ascii="Times New Roman" w:cs="Times New Roman" w:eastAsia="Times New Roman" w:hAnsi="Times New Roman"/>
          <w:i w:val="false"/>
          <w:iCs w:val="false"/>
          <w:color w:val="000000"/>
          <w:sz w:val="24"/>
          <w:szCs w:val="24"/>
        </w:rPr>
        <w:t xml:space="preserve">Разработка системы включает следующие основные этапы работ: техническое задание (40 часов), эскизный проект (120 часов), технический проект (200 часов), рабочий проект (480 часов), внедрение (160 часов). Общая трудозатратность проекта составляет 1000 человеко-часов. В состав работ входит разработка серверной части, клиентских агентов, веб-интерфейса, документации и проведение тестирования.</w:t>
      </w:r>
    </w:p>
    <w:p>
      <w:pPr>
        <w:spacing w:after="120"/>
        <w:jc w:val="both"/>
      </w:pPr>
      <w:r>
        <w:rPr>
          <w:rFonts w:ascii="Times New Roman" w:cs="Times New Roman" w:eastAsia="Times New Roman" w:hAnsi="Times New Roman"/>
          <w:i w:val="false"/>
          <w:iCs w:val="false"/>
          <w:color w:val="000000"/>
          <w:sz w:val="24"/>
          <w:szCs w:val="24"/>
        </w:rPr>
        <w:t xml:space="preserve">На этапе технического проектирования должны быть разработаны: архитектура системы, схемы взаимодействия компонентов, структуры баз данных, алгоритмы обработки данных мониторинга, протоколы информационного обмена. На этапе рабочего проектирования выполняется программирование всех модулей системы, создание инсталляционных пакетов, разработка административных инструментов.</w:t>
      </w:r>
    </w:p>
    <w:p>
      <w:pPr>
        <w:spacing w:after="120"/>
        <w:jc w:val="both"/>
      </w:pPr>
      <w:r>
        <w:rPr>
          <w:rFonts w:ascii="Times New Roman" w:cs="Times New Roman" w:eastAsia="Times New Roman" w:hAnsi="Times New Roman"/>
          <w:i w:val="false"/>
          <w:iCs w:val="false"/>
          <w:color w:val="000000"/>
          <w:sz w:val="24"/>
          <w:szCs w:val="24"/>
        </w:rPr>
        <w:t xml:space="preserve">Внедрение системы включает: установку и настройку серверных компонентов, развертывание агентов мониторинга на клиентских устройствах, настройку интеграции с существующими информационными системами заказчика, проведение приемочных испытаний, обучение администраторов и пользователей системы. Гарантийное сопровождение системы составляет 12 месяцев с момента подписания акта приемки.</w:t>
      </w:r>
    </w:p>
    <w:p>
      <w:pPr>
        <w:pStyle w:val="Heading1"/>
      </w:pPr>
      <w:r>
        <w:rPr>
          <w:b/>
          <w:bCs/>
        </w:rPr>
        <w:t xml:space="preserve">6. Порядок разработки</w:t>
      </w:r>
    </w:p>
    <w:p>
      <w:pPr>
        <w:spacing w:after="120"/>
        <w:jc w:val="both"/>
      </w:pPr>
      <w:r>
        <w:rPr>
          <w:rFonts w:ascii="Times New Roman" w:cs="Times New Roman" w:eastAsia="Times New Roman" w:hAnsi="Times New Roman"/>
          <w:i w:val="false"/>
          <w:iCs w:val="false"/>
          <w:color w:val="000000"/>
          <w:sz w:val="24"/>
          <w:szCs w:val="24"/>
        </w:rPr>
        <w:t xml:space="preserve">Разработка системы осуществляется по методологии Agile с использованием итеративного подхода. Длительность одного спринта составляет 2 недели. Команда разработки включает: технического руководителя проекта, 3 backend-разработчиков, 2 frontend-разработчиков, специалиста по базам данных, тестировщика, технического писателя. Управление проектом осуществляется с использованием системы Jira.</w:t>
      </w:r>
    </w:p>
    <w:p>
      <w:pPr>
        <w:spacing w:after="120"/>
        <w:jc w:val="both"/>
      </w:pPr>
      <w:r>
        <w:rPr>
          <w:rFonts w:ascii="Times New Roman" w:cs="Times New Roman" w:eastAsia="Times New Roman" w:hAnsi="Times New Roman"/>
          <w:i w:val="false"/>
          <w:iCs w:val="false"/>
          <w:color w:val="000000"/>
          <w:sz w:val="24"/>
          <w:szCs w:val="24"/>
        </w:rPr>
        <w:t xml:space="preserve">Процесс разработки включает следующие стадии: анализ требований и создание пользовательских историй (User Stories), проектирование архитектуры и создание технических спецификаций, итеративная разработка функционала по приоритету, непрерывная интеграция и автоматическое тестирование, еженедельные демонстрации результатов заказчику для получения обратной связи.</w:t>
      </w:r>
    </w:p>
    <w:p>
      <w:pPr>
        <w:spacing w:after="120"/>
        <w:jc w:val="both"/>
      </w:pPr>
      <w:r>
        <w:rPr>
          <w:rFonts w:ascii="Times New Roman" w:cs="Times New Roman" w:eastAsia="Times New Roman" w:hAnsi="Times New Roman"/>
          <w:i w:val="false"/>
          <w:iCs w:val="false"/>
          <w:color w:val="000000"/>
          <w:sz w:val="24"/>
          <w:szCs w:val="24"/>
        </w:rPr>
        <w:t xml:space="preserve">Весь исходный код должен размещаться в системе контроля версий Git с использованием платформы GitLab. Обязательно проведение code review для всех изменений кода, покрытие кода автоматическими тестами не менее 80%, использование статического анализа кода для выявления потенциальных проблем. Развертывание системы в тестовой и продуктивной средах должно осуществляться с использованием технологий DevOps: Docker, Kubernetes, CI/CD пайплайны.</w:t>
      </w:r>
    </w:p>
    <w:p>
      <w:pPr>
        <w:pStyle w:val="Heading1"/>
      </w:pPr>
      <w:r>
        <w:rPr>
          <w:b/>
          <w:bCs/>
        </w:rPr>
        <w:t xml:space="preserve">7. Порядок контроля и приёмки</w:t>
      </w:r>
    </w:p>
    <w:p>
      <w:pPr>
        <w:spacing w:after="120"/>
        <w:jc w:val="both"/>
      </w:pPr>
      <w:r>
        <w:rPr>
          <w:rFonts w:ascii="Times New Roman" w:cs="Times New Roman" w:eastAsia="Times New Roman" w:hAnsi="Times New Roman"/>
          <w:i w:val="false"/>
          <w:iCs w:val="false"/>
          <w:color w:val="000000"/>
          <w:sz w:val="24"/>
          <w:szCs w:val="24"/>
        </w:rPr>
        <w:t xml:space="preserve">Контроль качества разрабатываемой системы осуществляется на всех этапах жизненного цикла проекта. Промежуточный контроль проводится в конце каждого спринта с демонстрацией реализованного функционала заказчику и получением письменного подтверждения соответствия требованиям. Финальное приемочное тестирование проводится в течение 14 рабочих дней после завершения разработки.</w:t>
      </w:r>
    </w:p>
    <w:p>
      <w:pPr>
        <w:spacing w:after="120"/>
        <w:jc w:val="both"/>
      </w:pPr>
      <w:r>
        <w:rPr>
          <w:rFonts w:ascii="Times New Roman" w:cs="Times New Roman" w:eastAsia="Times New Roman" w:hAnsi="Times New Roman"/>
          <w:i w:val="false"/>
          <w:iCs w:val="false"/>
          <w:color w:val="000000"/>
          <w:sz w:val="24"/>
          <w:szCs w:val="24"/>
        </w:rPr>
        <w:t xml:space="preserve">Приемочные испытания включают: функциональное тестирование всех заявленных возможностей системы, нагрузочное тестирование с имитацией работы 1000 одновременных пользователей, тестирование безопасности на предмет уязвимостей OWASP Top 10, тестирование совместимости с заявленными операционными системами и браузерами, тестирование производительности и соответствия требованиям по времени отклика.</w:t>
      </w:r>
    </w:p>
    <w:p>
      <w:pPr>
        <w:spacing w:after="120"/>
        <w:jc w:val="both"/>
      </w:pPr>
      <w:r>
        <w:rPr>
          <w:rFonts w:ascii="Times New Roman" w:cs="Times New Roman" w:eastAsia="Times New Roman" w:hAnsi="Times New Roman"/>
          <w:i w:val="false"/>
          <w:iCs w:val="false"/>
          <w:color w:val="000000"/>
          <w:sz w:val="24"/>
          <w:szCs w:val="24"/>
        </w:rPr>
        <w:t xml:space="preserve">По результатам приемочных испытаний составляется протокол с указанием всех выявленных замечаний и сроков их устранения. Устранение критических замечаний должно быть выполнено в течение 5 рабочих дней, некритических — в течение 10 рабочих дней. После успешного завершения испытаний и устранения всех замечаний подписывается акт приемки системы в эксплуатацию и начинается период гарантийного обслуживания длительностью 12 месяцев.</w:t>
      </w:r>
    </w:p>
    <w:p>
      <w:pPr>
        <w:pStyle w:val="Heading1"/>
      </w:pPr>
      <w:r>
        <w:rPr>
          <w:b/>
          <w:bCs/>
        </w:rPr>
        <w:t xml:space="preserve">8. Требования к документированию</w:t>
      </w:r>
    </w:p>
    <w:p>
      <w:pPr>
        <w:spacing w:after="120"/>
        <w:jc w:val="both"/>
      </w:pPr>
      <w:r>
        <w:rPr>
          <w:rFonts w:ascii="Times New Roman" w:cs="Times New Roman" w:eastAsia="Times New Roman" w:hAnsi="Times New Roman"/>
          <w:i w:val="false"/>
          <w:iCs w:val="false"/>
          <w:color w:val="000000"/>
          <w:sz w:val="24"/>
          <w:szCs w:val="24"/>
        </w:rPr>
        <w:t xml:space="preserve">Техническая документация на систему должна включать: руководство системного программиста объемом не менее 50 страниц с описанием архитектуры, процедур установки и настройки; руководство пользователя объемом не менее 40 страниц с подробным описанием всех функций интерфейса; руководство по эксплуатации объемом не менее 30 страниц с процедурами обслуживания и устранения неисправностей.</w:t>
      </w:r>
    </w:p>
    <w:p>
      <w:pPr>
        <w:spacing w:after="120"/>
        <w:jc w:val="both"/>
      </w:pPr>
      <w:r>
        <w:rPr>
          <w:rFonts w:ascii="Times New Roman" w:cs="Times New Roman" w:eastAsia="Times New Roman" w:hAnsi="Times New Roman"/>
          <w:i w:val="false"/>
          <w:iCs w:val="false"/>
          <w:color w:val="000000"/>
          <w:sz w:val="24"/>
          <w:szCs w:val="24"/>
        </w:rPr>
        <w:t xml:space="preserve">Вся документация должна быть подготовлена в электронном виде в формате Microsoft Word 2019 или LibreOffice Writer с возможностью экспорта в PDF. Документы должны содержать: титульный лист с реквизитами организации-разработчика, содержание с указанием номеров страниц, основную часть с иллюстрациями и скриншотами интерфейса, приложения с примерами конфигурационных файлов и API-документацию.</w:t>
      </w:r>
    </w:p>
    <w:p>
      <w:pPr>
        <w:spacing w:after="120"/>
        <w:jc w:val="both"/>
      </w:pPr>
      <w:r>
        <w:rPr>
          <w:rFonts w:ascii="Times New Roman" w:cs="Times New Roman" w:eastAsia="Times New Roman" w:hAnsi="Times New Roman"/>
          <w:i w:val="false"/>
          <w:iCs w:val="false"/>
          <w:color w:val="000000"/>
          <w:sz w:val="24"/>
          <w:szCs w:val="24"/>
        </w:rPr>
        <w:t xml:space="preserve">Дополнительно должна быть создана онлайн-документация с возможностью поиска и навигации, размещенная на внутреннем веб-портале. Документация должна актуализироваться при каждом обновлении системы с указанием номера версии и даты изменений. Для разработчиков должна быть подготовлена техническая документация API в формате OpenAPI 3.0 с интерактивными примерами использования методов.</w:t>
      </w:r>
    </w:p>
    <w:p>
      <w:pPr>
        <w:pStyle w:val="Heading1"/>
      </w:pPr>
      <w:r>
        <w:rPr>
          <w:b/>
          <w:bCs/>
        </w:rPr>
        <w:t xml:space="preserve">9. Источники разработки</w:t>
      </w:r>
    </w:p>
    <w:p>
      <w:pPr>
        <w:spacing w:after="120"/>
        <w:jc w:val="both"/>
      </w:pPr>
      <w:r>
        <w:rPr>
          <w:rFonts w:ascii="Times New Roman" w:cs="Times New Roman" w:eastAsia="Times New Roman" w:hAnsi="Times New Roman"/>
          <w:i w:val="false"/>
          <w:iCs w:val="false"/>
          <w:color w:val="000000"/>
          <w:sz w:val="24"/>
          <w:szCs w:val="24"/>
        </w:rPr>
        <w:t xml:space="preserve">При разработке системы должны использоваться следующие нормативные документы: ГОСТ 34.601-90 «Информационная технология. Комплекс стандартов на автоматизированные системы. Автоматизированные системы. Стадии создания», ГОСТ 34.602-89 «Техническое задание на создание автоматизированной системы», ГОСТ Р ИСО/МЭК 12207-2010 «Информационная технология. Процессы жизненного цикла программных средств».</w:t>
      </w:r>
    </w:p>
    <w:p>
      <w:pPr>
        <w:spacing w:after="120"/>
        <w:jc w:val="both"/>
      </w:pPr>
      <w:r>
        <w:rPr>
          <w:rFonts w:ascii="Times New Roman" w:cs="Times New Roman" w:eastAsia="Times New Roman" w:hAnsi="Times New Roman"/>
          <w:i w:val="false"/>
          <w:iCs w:val="false"/>
          <w:color w:val="000000"/>
          <w:sz w:val="24"/>
          <w:szCs w:val="24"/>
        </w:rPr>
        <w:t xml:space="preserve">В качестве методической основы используются: стандарты серии ISO/IEC 27001:2013 по информационной безопасности, рекомендации NIST Cybersecurity Framework для обеспечения кибербезопасности, принципы ITIL v4 для управления ИТ-сервисами, методологии разработки программного обеспечения Agile и DevOps практики для автоматизации процессов разработки и развертывания.</w:t>
      </w:r>
    </w:p>
    <w:p>
      <w:pPr>
        <w:spacing w:after="120"/>
        <w:jc w:val="both"/>
      </w:pPr>
      <w:r>
        <w:rPr>
          <w:rFonts w:ascii="Times New Roman" w:cs="Times New Roman" w:eastAsia="Times New Roman" w:hAnsi="Times New Roman"/>
          <w:i w:val="false"/>
          <w:iCs w:val="false"/>
          <w:color w:val="000000"/>
          <w:sz w:val="24"/>
          <w:szCs w:val="24"/>
        </w:rPr>
        <w:t xml:space="preserve">Технические источники включают: документацию производителей оборудования (Intel, AMD, NVIDIA), спецификации протоколов SNMP v3, HTTP/2, WebSocket, стандарты W3C для веб-технологий, документацию открытых библиотек и фреймворков (PostgreSQL, Docker, Kubernetes), best practices от облачных провайдеров AWS, Microsoft Azure, Google Cloud Platform. Анализ существующих решений проводится на основе систем Zabbix 6.0, Nagios XI, PRTG Network Monitor, SolarWinds NPM.</w:t>
      </w:r>
    </w:p>
    <w:p>
      <w:pPr>
        <w:pStyle w:val="Heading1"/>
      </w:pPr>
      <w:r>
        <w:rPr>
          <w:b/>
          <w:bCs/>
        </w:rPr>
        <w:t xml:space="preserve">10. Предложения по модификации программного продукта</w:t>
      </w:r>
    </w:p>
    <w:p>
      <w:pPr>
        <w:spacing w:after="120"/>
        <w:jc w:val="both"/>
      </w:pPr>
      <w:r>
        <w:rPr>
          <w:rFonts w:ascii="Times New Roman" w:cs="Times New Roman" w:eastAsia="Times New Roman" w:hAnsi="Times New Roman"/>
          <w:i w:val="false"/>
          <w:iCs w:val="false"/>
          <w:color w:val="000000"/>
          <w:sz w:val="24"/>
          <w:szCs w:val="24"/>
        </w:rPr>
        <w:t xml:space="preserve">1. Интеграция с системами машинного обучения для автоматического выявления аномалий в поведении системных ресурсов с использованием алгоритмов выявления выбросов и временных рядов. Реализация модуля предиктивной аналитики на базе TensorFlow или PyTorch для прогнозирования сбоев оборудования за 24-48 часов до их возникновения.</w:t>
      </w:r>
    </w:p>
    <w:p>
      <w:pPr>
        <w:spacing w:after="120"/>
        <w:jc w:val="both"/>
      </w:pPr>
      <w:r>
        <w:rPr>
          <w:rFonts w:ascii="Times New Roman" w:cs="Times New Roman" w:eastAsia="Times New Roman" w:hAnsi="Times New Roman"/>
          <w:i w:val="false"/>
          <w:iCs w:val="false"/>
          <w:color w:val="000000"/>
          <w:sz w:val="24"/>
          <w:szCs w:val="24"/>
        </w:rPr>
        <w:t xml:space="preserve">2. Добавление поддержки мониторинга облачных ресурсов Amazon Web Services (EC2, RDS, S3), Microsoft Azure (Virtual Machines, SQL Database, Storage), Google Cloud Platform (Compute Engine, Cloud SQL, Cloud Storage) с использованием соответствующих API и SDK для получения метрик производительности и стоимости.</w:t>
      </w:r>
    </w:p>
    <w:p>
      <w:pPr>
        <w:spacing w:after="120"/>
        <w:jc w:val="both"/>
      </w:pPr>
      <w:r>
        <w:rPr>
          <w:rFonts w:ascii="Times New Roman" w:cs="Times New Roman" w:eastAsia="Times New Roman" w:hAnsi="Times New Roman"/>
          <w:i w:val="false"/>
          <w:iCs w:val="false"/>
          <w:color w:val="000000"/>
          <w:sz w:val="24"/>
          <w:szCs w:val="24"/>
        </w:rPr>
        <w:t xml:space="preserve">3. Разработка мобильного приложения для операционных систем iOS 15+ и Android 11+ с функциональностью просмотра критических оповещений, основных метрик производительности, возможностью удаленного перезапуска сервисов и push-уведомлений о критических событиях.</w:t>
      </w:r>
    </w:p>
    <w:p>
      <w:pPr>
        <w:spacing w:after="120"/>
        <w:jc w:val="both"/>
      </w:pPr>
      <w:r>
        <w:rPr>
          <w:rFonts w:ascii="Times New Roman" w:cs="Times New Roman" w:eastAsia="Times New Roman" w:hAnsi="Times New Roman"/>
          <w:i w:val="false"/>
          <w:iCs w:val="false"/>
          <w:color w:val="000000"/>
          <w:sz w:val="24"/>
          <w:szCs w:val="24"/>
        </w:rPr>
        <w:t xml:space="preserve">4. Внедрение модуля анализа безопасности с мониторингом событий Windows Security Log, Linux audit logs, выявлением подозрительной сетевой активности, интеграцией с SIEM-системами Splunk, IBM QRadar, ArcSight для корреляции событий безопасности.</w:t>
      </w:r>
    </w:p>
    <w:p>
      <w:pPr>
        <w:spacing w:after="120"/>
        <w:jc w:val="both"/>
      </w:pPr>
      <w:r>
        <w:rPr>
          <w:rFonts w:ascii="Times New Roman" w:cs="Times New Roman" w:eastAsia="Times New Roman" w:hAnsi="Times New Roman"/>
          <w:i w:val="false"/>
          <w:iCs w:val="false"/>
          <w:color w:val="000000"/>
          <w:sz w:val="24"/>
          <w:szCs w:val="24"/>
        </w:rPr>
        <w:t xml:space="preserve">5. Создание модуля управления лицензиями программного обеспечения с автоматическим обнаружением установленных программ, отслеживанием сроков действия лицензий Microsoft Office, Windows, антивирусных программ, генерацией отчетов о compliance требованиям лицензирования.</w:t>
      </w:r>
    </w:p>
    <w:p>
      <w:pPr>
        <w:spacing w:after="120"/>
        <w:jc w:val="both"/>
      </w:pPr>
      <w:r>
        <w:rPr>
          <w:rFonts w:ascii="Times New Roman" w:cs="Times New Roman" w:eastAsia="Times New Roman" w:hAnsi="Times New Roman"/>
          <w:i w:val="false"/>
          <w:iCs w:val="false"/>
          <w:color w:val="000000"/>
          <w:sz w:val="24"/>
          <w:szCs w:val="24"/>
        </w:rPr>
        <w:t xml:space="preserve">6. Разработка системы автоматического масштабирования виртуальной инфраструктуры с интеграцией VMware vSphere API, Microsoft Hyper-V, Proxmox для автоматического создания/удаления виртуальных машин в зависимости от текущей нагрузки на систему.</w:t>
      </w:r>
    </w:p>
    <w:p>
      <w:pPr>
        <w:spacing w:after="120"/>
        <w:jc w:val="both"/>
      </w:pPr>
      <w:r>
        <w:rPr>
          <w:rFonts w:ascii="Times New Roman" w:cs="Times New Roman" w:eastAsia="Times New Roman" w:hAnsi="Times New Roman"/>
          <w:i w:val="false"/>
          <w:iCs w:val="false"/>
          <w:color w:val="000000"/>
          <w:sz w:val="24"/>
          <w:szCs w:val="24"/>
        </w:rPr>
        <w:t xml:space="preserve">7. Внедрение модуля мониторинга контейнерной инфраструктуры Docker Swarm и Kubernetes с отслеживанием метрик подов, сервисов, узлов кластера, интеграцией с Prometheus и Grafana для визуализации метрик контейнеров.</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Техническое задание — Монитор ресурсов</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2026-03-31T21:11:46.331Z</dcterms:created>
  <dcterms:modified xsi:type="dcterms:W3CDTF">2026-03-31T21:11:46.331Z</dcterms:modified>
</cp:coreProperties>
</file>

<file path=docProps/custom.xml><?xml version="1.0" encoding="utf-8"?>
<Properties xmlns="http://schemas.openxmlformats.org/officeDocument/2006/custom-properties" xmlns:vt="http://schemas.openxmlformats.org/officeDocument/2006/docPropsVTypes"/>
</file>