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bookmarkStart w:id="0" w:name="_GoBack"/>
      <w:r w:rsidRPr="007143C2">
        <w:rPr>
          <w:rFonts w:ascii="Verdana" w:hAnsi="Verdana" w:cs="Verdana"/>
          <w:color w:val="000000"/>
          <w:sz w:val="15"/>
          <w:szCs w:val="15"/>
        </w:rPr>
        <w:t>Temos 4 ações para Zed e Adrian: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comprar 20 biclicletas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comprar 40 biclicletas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comprar 60 biclicletas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comprar 80 biclicletas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Temos 4 estados possíveis: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a demanda é 10 bicicletas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a demanda é 30 bicicletas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a demanda é 50 bicicletas</w:t>
      </w:r>
    </w:p>
    <w:p w:rsid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sz w:val="15"/>
          <w:szCs w:val="15"/>
        </w:rPr>
        <w:t>a demanda é 70 bicicletas</w:t>
      </w:r>
    </w:p>
    <w:p w:rsid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Vamos calcular cada utilidade esperada.</w:t>
      </w:r>
    </w:p>
    <w:p w:rsid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position w:val="-20"/>
          <w:sz w:val="15"/>
          <w:szCs w:val="15"/>
        </w:rPr>
        <w:object w:dxaOrig="1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0.8pt;height:18.8pt" o:ole="">
            <v:imagedata r:id="rId5" o:title=""/>
          </v:shape>
          <o:OLEObject Type="Embed" ProgID="Equation.DSMT4" ShapeID="_x0000_i1035" DrawAspect="Content" ObjectID="_1571499962" r:id="rId6"/>
        </w:object>
      </w:r>
      <w:r>
        <w:rPr>
          <w:rFonts w:ascii="Verdana" w:hAnsi="Verdana" w:cs="Verdana"/>
          <w:color w:val="000000"/>
          <w:sz w:val="15"/>
          <w:szCs w:val="15"/>
        </w:rPr>
        <w:t xml:space="preserve"> </w:t>
      </w:r>
    </w:p>
    <w:p w:rsid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position w:val="-42"/>
          <w:sz w:val="15"/>
          <w:szCs w:val="15"/>
        </w:rPr>
        <w:object w:dxaOrig="1880" w:dyaOrig="920">
          <v:shape id="_x0000_i1038" type="#_x0000_t75" style="width:93.9pt;height:45.7pt" o:ole="">
            <v:imagedata r:id="rId7" o:title=""/>
          </v:shape>
          <o:OLEObject Type="Embed" ProgID="Equation.DSMT4" ShapeID="_x0000_i1038" DrawAspect="Content" ObjectID="_1571499963" r:id="rId8"/>
        </w:object>
      </w:r>
      <w:r>
        <w:rPr>
          <w:rFonts w:ascii="Verdana" w:hAnsi="Verdana" w:cs="Verdana"/>
          <w:color w:val="000000"/>
          <w:sz w:val="15"/>
          <w:szCs w:val="15"/>
        </w:rPr>
        <w:t xml:space="preserve"> </w:t>
      </w:r>
    </w:p>
    <w:p w:rsid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 xml:space="preserve">Calculando para cada </w:t>
      </w:r>
      <w:r w:rsidRPr="007143C2">
        <w:rPr>
          <w:rFonts w:ascii="Verdana" w:hAnsi="Verdana" w:cs="Verdana"/>
          <w:color w:val="000000"/>
          <w:position w:val="-6"/>
          <w:sz w:val="15"/>
          <w:szCs w:val="15"/>
        </w:rPr>
        <w:object w:dxaOrig="160" w:dyaOrig="180">
          <v:shape id="_x0000_i1041" type="#_x0000_t75" style="width:8.15pt;height:8.75pt" o:ole="">
            <v:imagedata r:id="rId9" o:title=""/>
          </v:shape>
          <o:OLEObject Type="Embed" ProgID="Equation.DSMT4" ShapeID="_x0000_i1041" DrawAspect="Content" ObjectID="_1571499964" r:id="rId10"/>
        </w:object>
      </w:r>
      <w:r>
        <w:rPr>
          <w:rFonts w:ascii="Verdana" w:hAnsi="Verdana" w:cs="Verdana"/>
          <w:color w:val="000000"/>
          <w:sz w:val="15"/>
          <w:szCs w:val="15"/>
        </w:rPr>
        <w:t>.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 w:rsidRPr="007143C2">
        <w:rPr>
          <w:rFonts w:ascii="Verdana" w:hAnsi="Verdana" w:cs="Verdana"/>
          <w:color w:val="000000"/>
          <w:position w:val="-48"/>
          <w:sz w:val="15"/>
          <w:szCs w:val="15"/>
        </w:rPr>
        <w:object w:dxaOrig="1719" w:dyaOrig="1040">
          <v:shape id="_x0000_i1044" type="#_x0000_t75" style="width:85.75pt;height:51.95pt" o:ole="">
            <v:imagedata r:id="rId11" o:title=""/>
          </v:shape>
          <o:OLEObject Type="Embed" ProgID="Equation.DSMT4" ShapeID="_x0000_i1044" DrawAspect="Content" ObjectID="_1571499965" r:id="rId12"/>
        </w:object>
      </w:r>
      <w:r>
        <w:rPr>
          <w:rFonts w:ascii="Verdana" w:hAnsi="Verdana" w:cs="Verdana"/>
          <w:color w:val="000000"/>
          <w:sz w:val="15"/>
          <w:szCs w:val="15"/>
        </w:rPr>
        <w:t xml:space="preserve"> </w:t>
      </w:r>
    </w:p>
    <w:p w:rsidR="007143C2" w:rsidRPr="007143C2" w:rsidRDefault="007143C2" w:rsidP="007143C2">
      <w:pPr>
        <w:rPr>
          <w:rFonts w:ascii="Verdana" w:hAnsi="Verdana" w:cs="Verdana"/>
          <w:color w:val="000000"/>
          <w:sz w:val="15"/>
          <w:szCs w:val="15"/>
        </w:rPr>
      </w:pPr>
      <w:r>
        <w:rPr>
          <w:rFonts w:ascii="Verdana" w:hAnsi="Verdana" w:cs="Verdana"/>
          <w:color w:val="000000"/>
          <w:sz w:val="15"/>
          <w:szCs w:val="15"/>
        </w:rPr>
        <w:t>A melhor opção é comprar=40</w:t>
      </w:r>
      <w:r w:rsidR="006105BA">
        <w:rPr>
          <w:rFonts w:ascii="Verdana" w:hAnsi="Verdana" w:cs="Verdana"/>
          <w:color w:val="000000"/>
          <w:sz w:val="15"/>
          <w:szCs w:val="15"/>
        </w:rPr>
        <w:t xml:space="preserve"> pois é o que possui o maior payoff.</w:t>
      </w:r>
    </w:p>
    <w:bookmarkEnd w:id="0"/>
    <w:p w:rsidR="007143C2" w:rsidRPr="007143C2" w:rsidRDefault="007143C2" w:rsidP="007143C2"/>
    <w:sectPr w:rsidR="007143C2" w:rsidRPr="007143C2" w:rsidSect="007143C2">
      <w:pgSz w:w="11906" w:h="16838"/>
      <w:pgMar w:top="720" w:right="5527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021A"/>
    <w:multiLevelType w:val="hybridMultilevel"/>
    <w:tmpl w:val="1FAA0C64"/>
    <w:lvl w:ilvl="0" w:tplc="34D8AC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E4B93"/>
    <w:multiLevelType w:val="hybridMultilevel"/>
    <w:tmpl w:val="7728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1194B"/>
    <w:multiLevelType w:val="hybridMultilevel"/>
    <w:tmpl w:val="7F509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39"/>
    <w:rsid w:val="00274D8F"/>
    <w:rsid w:val="00470815"/>
    <w:rsid w:val="006105BA"/>
    <w:rsid w:val="007143C2"/>
    <w:rsid w:val="00957C6A"/>
    <w:rsid w:val="00A134EA"/>
    <w:rsid w:val="00E14539"/>
    <w:rsid w:val="00EC26EA"/>
    <w:rsid w:val="00F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7A53"/>
  <w15:chartTrackingRefBased/>
  <w15:docId w15:val="{8B641CBE-B363-48F1-9701-AAB74362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539"/>
    <w:pPr>
      <w:ind w:left="720"/>
      <w:contextualSpacing/>
    </w:pPr>
  </w:style>
  <w:style w:type="paragraph" w:customStyle="1" w:styleId="EnunciadoExerccios">
    <w:name w:val="Enunciado (Exercícios)"/>
    <w:basedOn w:val="Normal"/>
    <w:next w:val="Normal"/>
    <w:uiPriority w:val="99"/>
    <w:rsid w:val="007143C2"/>
    <w:pPr>
      <w:tabs>
        <w:tab w:val="left" w:pos="624"/>
      </w:tabs>
      <w:suppressAutoHyphens/>
      <w:autoSpaceDE w:val="0"/>
      <w:autoSpaceDN w:val="0"/>
      <w:adjustRightInd w:val="0"/>
      <w:spacing w:before="227" w:after="0" w:line="250" w:lineRule="atLeast"/>
      <w:ind w:left="510" w:hanging="510"/>
      <w:jc w:val="both"/>
      <w:textAlignment w:val="center"/>
    </w:pPr>
    <w:rPr>
      <w:rFonts w:ascii="Verdana" w:hAnsi="Verdana" w:cs="Verdana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Niitsuma</dc:creator>
  <cp:keywords/>
  <dc:description/>
  <cp:lastModifiedBy>Yuri Niitsuma</cp:lastModifiedBy>
  <cp:revision>6</cp:revision>
  <dcterms:created xsi:type="dcterms:W3CDTF">2017-11-06T20:26:00Z</dcterms:created>
  <dcterms:modified xsi:type="dcterms:W3CDTF">2017-11-06T20:59:00Z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