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Employee Handbook — TechFlow Ltd</w:t>
      </w:r>
    </w:p>
    <w:p>
      <w:r>
        <w:rPr>
          <w:i/>
          <w:iCs/>
          <w:color w:val="666666"/>
        </w:rPr>
        <w:t xml:space="preserve">Version 3.1  |  Effective: March 2024  |  HR Department</w:t>
      </w:r>
    </w:p>
    <w:p>
      <w:r>
        <w:t xml:space="preserve"/>
      </w:r>
    </w:p>
    <w:p>
      <w:pPr>
        <w:pStyle w:val="Heading2"/>
      </w:pPr>
      <w:r>
        <w:t xml:space="preserve">1. Company Overview</w:t>
      </w:r>
    </w:p>
    <w:p>
      <w:r>
        <w:t xml:space="preserve">TechFlow Ltd was founded in 2015 and specializes in enterprise software development. We employ over 200 professionals across offices in San Francisco, New York, and Austin. Our mission is to deliver reliable, scalable software solutions to Fortune 500 clients.</w:t>
      </w:r>
    </w:p>
    <w:p>
      <w:r>
        <w:t xml:space="preserve"/>
      </w:r>
    </w:p>
    <w:p>
      <w:pPr>
        <w:pStyle w:val="Heading2"/>
      </w:pPr>
      <w:r>
        <w:t xml:space="preserve">2. Leave Policy</w:t>
      </w:r>
    </w:p>
    <w:p>
      <w:r>
        <w:t xml:space="preserve">All full-time employees are entitled to the following leave per calendar year:</w:t>
      </w:r>
    </w:p>
    <w:p>
      <w:pPr>
        <w:pStyle w:val="ListParagraph"/>
        <w:numPr>
          <w:ilvl w:val="0"/>
          <w:numId w:val="2"/>
        </w:numPr>
      </w:pPr>
      <w:r>
        <w:t xml:space="preserve">Annual Leave: 20 days (increases to 25 days after 5 years of service)</w:t>
      </w:r>
    </w:p>
    <w:p>
      <w:pPr>
        <w:pStyle w:val="ListParagraph"/>
        <w:numPr>
          <w:ilvl w:val="0"/>
          <w:numId w:val="2"/>
        </w:numPr>
      </w:pPr>
      <w:r>
        <w:t xml:space="preserve">Sick Leave: 10 days (medical certificate required after 3 consecutive days)</w:t>
      </w:r>
    </w:p>
    <w:p>
      <w:pPr>
        <w:pStyle w:val="ListParagraph"/>
        <w:numPr>
          <w:ilvl w:val="0"/>
          <w:numId w:val="2"/>
        </w:numPr>
      </w:pPr>
      <w:r>
        <w:t xml:space="preserve">Parental Leave: 16 weeks fully paid for primary caregivers</w:t>
      </w:r>
    </w:p>
    <w:p>
      <w:pPr>
        <w:pStyle w:val="ListParagraph"/>
        <w:numPr>
          <w:ilvl w:val="0"/>
          <w:numId w:val="2"/>
        </w:numPr>
      </w:pPr>
      <w:r>
        <w:t xml:space="preserve">Public Holidays: 11 days per year per federal calendar</w:t>
      </w:r>
    </w:p>
    <w:p>
      <w:r>
        <w:t xml:space="preserve"/>
      </w:r>
    </w:p>
    <w:p>
      <w:pPr>
        <w:pStyle w:val="Heading2"/>
      </w:pPr>
      <w:r>
        <w:t xml:space="preserve">3. Salary &amp; Benefits</w:t>
      </w:r>
    </w:p>
    <w:p>
      <w:r>
        <w:t xml:space="preserve">Salaries are reviewed annually in January. Performance bonuses are paid in Q1. All employees receive: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Benefit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Health Insurance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medical, dental, and vision for employee and dependants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401(k) Plan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matches up to 5% of annual salary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Stock Options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Granted after 12-month cliff, 4-year vesting schedule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Remote 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 to 3 days per week from home after 90-day onboarding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Learning Budget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 per year for courses, conferences, and books</w:t>
            </w:r>
          </w:p>
        </w:tc>
      </w:tr>
    </w:tbl>
    <w:p>
      <w:r>
        <w:t xml:space="preserve"/>
      </w:r>
    </w:p>
    <w:p>
      <w:pPr>
        <w:pStyle w:val="Heading2"/>
      </w:pPr>
      <w:r>
        <w:t xml:space="preserve">4. Code of Conduct</w:t>
      </w:r>
    </w:p>
    <w:p>
      <w:r>
        <w:t xml:space="preserve">TechFlow Ltd is committed to a respectful, inclusive work environment. The following are strictly prohibited:</w:t>
      </w:r>
    </w:p>
    <w:p>
      <w:pPr>
        <w:pStyle w:val="ListParagraph"/>
        <w:numPr>
          <w:ilvl w:val="0"/>
          <w:numId w:val="3"/>
        </w:numPr>
      </w:pPr>
      <w:r>
        <w:t xml:space="preserve">Harassment or discrimination based on race, gender, religion, or sexual orientation</w:t>
      </w:r>
    </w:p>
    <w:p>
      <w:pPr>
        <w:pStyle w:val="ListParagraph"/>
        <w:numPr>
          <w:ilvl w:val="0"/>
          <w:numId w:val="3"/>
        </w:numPr>
      </w:pPr>
      <w:r>
        <w:t xml:space="preserve">Unauthorized sharing of confidential client or company data</w:t>
      </w:r>
    </w:p>
    <w:p>
      <w:pPr>
        <w:pStyle w:val="ListParagraph"/>
        <w:numPr>
          <w:ilvl w:val="0"/>
          <w:numId w:val="3"/>
        </w:numPr>
      </w:pPr>
      <w:r>
        <w:t xml:space="preserve">Use of company equipment for personal commercial activities</w:t>
      </w:r>
    </w:p>
    <w:p>
      <w:pPr>
        <w:pStyle w:val="ListParagraph"/>
        <w:numPr>
          <w:ilvl w:val="0"/>
          <w:numId w:val="3"/>
        </w:numPr>
      </w:pPr>
      <w:r>
        <w:t xml:space="preserve">Reporting to work under the influence of alcohol or controlled substances</w:t>
      </w:r>
    </w:p>
    <w:p>
      <w:r>
        <w:t xml:space="preserve"/>
      </w:r>
    </w:p>
    <w:p>
      <w:pPr>
        <w:pStyle w:val="Heading2"/>
      </w:pPr>
      <w:r>
        <w:t xml:space="preserve">5. Remote Work Policy</w:t>
      </w:r>
    </w:p>
    <w:p>
      <w:r>
        <w:t xml:space="preserve">Employees may work remotely up to 3 days per week after completing 90 days of employment. Remote workers must be available during core hours of 10:00 AM to 3:00 PM Pacific Time. VPN usage is mandatory when accessing company systems remotely.</w:t>
      </w:r>
    </w:p>
    <w:p>
      <w:r>
        <w:t xml:space="preserve"/>
      </w:r>
    </w:p>
    <w:p>
      <w:pPr>
        <w:pStyle w:val="Heading2"/>
      </w:pPr>
      <w:r>
        <w:t xml:space="preserve">6. IT Security Policy</w:t>
      </w:r>
    </w:p>
    <w:p>
      <w:r>
        <w:t xml:space="preserve">All employees must comply with the following IT security requirements:</w:t>
      </w:r>
    </w:p>
    <w:p>
      <w:pPr>
        <w:pStyle w:val="ListParagraph"/>
        <w:numPr>
          <w:ilvl w:val="0"/>
          <w:numId w:val="2"/>
        </w:numPr>
      </w:pPr>
      <w:r>
        <w:t xml:space="preserve">Passwords must be at least 16 characters and rotated every 90 days</w:t>
      </w:r>
    </w:p>
    <w:p>
      <w:pPr>
        <w:pStyle w:val="ListParagraph"/>
        <w:numPr>
          <w:ilvl w:val="0"/>
          <w:numId w:val="2"/>
        </w:numPr>
      </w:pPr>
      <w:r>
        <w:t xml:space="preserve">Multi-factor authentication (MFA) is mandatory for all company accounts</w:t>
      </w:r>
    </w:p>
    <w:p>
      <w:pPr>
        <w:pStyle w:val="ListParagraph"/>
        <w:numPr>
          <w:ilvl w:val="0"/>
          <w:numId w:val="2"/>
        </w:numPr>
      </w:pPr>
      <w:r>
        <w:t xml:space="preserve">Security incidents must be reported to security@techflow.com within 2 hours</w:t>
      </w:r>
    </w:p>
    <w:p>
      <w:pPr>
        <w:pStyle w:val="ListParagraph"/>
        <w:numPr>
          <w:ilvl w:val="0"/>
          <w:numId w:val="2"/>
        </w:numPr>
      </w:pPr>
      <w:r>
        <w:t xml:space="preserve">Software installation requires prior approval from the IT department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2026-03-13T12:22:52.097Z</dcterms:created>
  <dcterms:modified xsi:type="dcterms:W3CDTF">2026-03-13T12:22:52.098Z</dcterms:modified>
</cp:coreProperties>
</file>

<file path=docProps/custom.xml><?xml version="1.0" encoding="utf-8"?>
<Properties xmlns="http://schemas.openxmlformats.org/officeDocument/2006/custom-properties" xmlns:vt="http://schemas.openxmlformats.org/officeDocument/2006/docPropsVTypes"/>
</file>