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2D0A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850915846"/>
      <w:r>
        <w:rPr>
          <w:rFonts w:hint="eastAsia"/>
          <w:lang w:val="en-US" w:eastAsia="zh-CN"/>
        </w:rPr>
        <w:t>IONE控制器</w:t>
      </w:r>
      <w:bookmarkEnd w:id="0"/>
    </w:p>
    <w:p w14:paraId="00307E6E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" w:name="_Toc1249018349"/>
      <w:r>
        <w:rPr>
          <w:rFonts w:hint="eastAsia"/>
          <w:lang w:val="en-US" w:eastAsia="zh-CN"/>
        </w:rPr>
        <w:t>1.1工作台</w:t>
      </w:r>
      <w:bookmarkEnd w:id="1"/>
    </w:p>
    <w:p w14:paraId="5B22BC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工作台页面可查看系统CPU利用率、系统内存利用率、接入设备数量、汇聚设备数量，隧道业务数量以及带宽总量。</w:t>
      </w:r>
    </w:p>
    <w:p w14:paraId="55A533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可查看设备统计信息、设备带宽TOP5、告警信息、故障信息。</w:t>
      </w:r>
    </w:p>
    <w:p w14:paraId="15C15C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417195"/>
            <wp:effectExtent l="0" t="0" r="190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F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/>
        <w:ind w:leftChars="0"/>
        <w:textAlignment w:val="auto"/>
      </w:pPr>
      <w:r>
        <w:drawing>
          <wp:inline distT="0" distB="0" distL="114300" distR="114300">
            <wp:extent cx="2577465" cy="2160270"/>
            <wp:effectExtent l="0" t="0" r="13335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8715" cy="2160270"/>
            <wp:effectExtent l="0" t="0" r="19685" b="24130"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895" cy="2152650"/>
            <wp:effectExtent l="0" t="0" r="1905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17F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2141855"/>
            <wp:effectExtent l="0" t="0" r="1905" b="1714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C73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查看工作台信息</w:t>
      </w:r>
    </w:p>
    <w:p w14:paraId="7AFE3D5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/>
        <w:textAlignment w:val="auto"/>
        <w:rPr>
          <w:rFonts w:hint="default"/>
          <w:lang w:val="en-US" w:eastAsia="zh-CN"/>
        </w:rPr>
      </w:pPr>
      <w:bookmarkStart w:id="2" w:name="_Toc598742218"/>
      <w:r>
        <w:rPr>
          <w:rFonts w:hint="eastAsia"/>
          <w:lang w:val="en-US" w:eastAsia="zh-CN"/>
        </w:rPr>
        <w:t>网络监控</w:t>
      </w:r>
      <w:bookmarkEnd w:id="2"/>
    </w:p>
    <w:p w14:paraId="63767580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3" w:name="_Toc2099571731"/>
      <w:r>
        <w:rPr>
          <w:rFonts w:hint="eastAsia"/>
          <w:lang w:val="en-US" w:eastAsia="zh-CN"/>
        </w:rPr>
        <w:t>2.1网元监控</w:t>
      </w:r>
      <w:bookmarkEnd w:id="3"/>
    </w:p>
    <w:p w14:paraId="5BC9FFA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网元监控功能可查看设备数量信息，包括设备总数、汇聚设备数量、接入设备数量、在线设备数量、离线设备数量和告警总数。</w:t>
      </w:r>
    </w:p>
    <w:p w14:paraId="183BE27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网元监控功能可查看网元信息，包括网元的名称、类型、型号、租户、软件SN、MAC地址、IP、状态、关联状态。</w:t>
      </w:r>
    </w:p>
    <w:p w14:paraId="2EEBE6C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点击网元名称，跳转到网元监控信息。可查看设备性能信息、告警信息、端口/隧道/ACL应用信息、性能监控数据。</w:t>
      </w:r>
    </w:p>
    <w:p w14:paraId="123AE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</w:pPr>
      <w:r>
        <w:drawing>
          <wp:inline distT="0" distB="0" distL="114300" distR="114300">
            <wp:extent cx="5255895" cy="412115"/>
            <wp:effectExtent l="0" t="0" r="1905" b="19685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6C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1721485"/>
            <wp:effectExtent l="0" t="0" r="1905" b="5715"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C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</w:pPr>
      <w:r>
        <w:drawing>
          <wp:inline distT="0" distB="0" distL="114300" distR="114300">
            <wp:extent cx="2619375" cy="1205865"/>
            <wp:effectExtent l="0" t="0" r="22225" b="13335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8500" cy="1205865"/>
            <wp:effectExtent l="0" t="0" r="12700" b="1333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35400" cy="1388745"/>
            <wp:effectExtent l="0" t="0" r="0" b="8255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C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</w:pPr>
      <w:r>
        <w:drawing>
          <wp:inline distT="0" distB="0" distL="114300" distR="114300">
            <wp:extent cx="5255895" cy="1716405"/>
            <wp:effectExtent l="0" t="0" r="1905" b="1079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00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1664970"/>
            <wp:effectExtent l="0" t="0" r="1905" b="11430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2D8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网元监控信息</w:t>
      </w:r>
    </w:p>
    <w:p w14:paraId="084F8D3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4" w:name="_Toc50795413"/>
      <w:r>
        <w:rPr>
          <w:rFonts w:hint="eastAsia"/>
          <w:lang w:val="en-US" w:eastAsia="zh-CN"/>
        </w:rPr>
        <w:t>2.2网元同步</w:t>
      </w:r>
      <w:bookmarkEnd w:id="4"/>
    </w:p>
    <w:p w14:paraId="0830BB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网元同步功能可将汇聚设备和接入设备进行数据同步。</w:t>
      </w:r>
    </w:p>
    <w:p w14:paraId="2A5E4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</w:pPr>
      <w:r>
        <w:drawing>
          <wp:inline distT="0" distB="0" distL="114300" distR="114300">
            <wp:extent cx="5255895" cy="1278890"/>
            <wp:effectExtent l="0" t="0" r="1905" b="16510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73D5">
      <w:pPr>
        <w:numPr>
          <w:ilvl w:val="0"/>
          <w:numId w:val="0"/>
        </w:numPr>
      </w:pPr>
      <w:r>
        <w:drawing>
          <wp:inline distT="0" distB="0" distL="114300" distR="114300">
            <wp:extent cx="5255895" cy="1264920"/>
            <wp:effectExtent l="0" t="0" r="1905" b="5080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E81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网元信息同步</w:t>
      </w:r>
    </w:p>
    <w:p w14:paraId="2FE29C4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5" w:name="_Toc1167498432"/>
      <w:r>
        <w:rPr>
          <w:rFonts w:hint="eastAsia"/>
          <w:lang w:val="en-US" w:eastAsia="zh-CN"/>
        </w:rPr>
        <w:t>2.3地图模式</w:t>
      </w:r>
      <w:bookmarkEnd w:id="5"/>
    </w:p>
    <w:p w14:paraId="0889A3F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查看网元设备地理位置。</w:t>
      </w:r>
    </w:p>
    <w:p w14:paraId="37D493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233489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540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查看网元地理位置</w:t>
      </w:r>
    </w:p>
    <w:p w14:paraId="7AFEF32E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6" w:name="_Toc588063985"/>
      <w:r>
        <w:rPr>
          <w:rFonts w:hint="eastAsia"/>
          <w:lang w:val="en-US" w:eastAsia="zh-CN"/>
        </w:rPr>
        <w:t>2.4拓扑监控</w:t>
      </w:r>
      <w:bookmarkEnd w:id="6"/>
    </w:p>
    <w:p w14:paraId="4A97CB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查看拓扑信息。</w:t>
      </w:r>
    </w:p>
    <w:p w14:paraId="55801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 查看网元基本信息、监控信息和告警信息。</w:t>
      </w:r>
    </w:p>
    <w:p w14:paraId="14C11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</w:pPr>
      <w:r>
        <w:drawing>
          <wp:inline distT="0" distB="0" distL="114300" distR="114300">
            <wp:extent cx="5255895" cy="2158365"/>
            <wp:effectExtent l="0" t="0" r="190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3E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82570" cy="1727835"/>
            <wp:effectExtent l="0" t="0" r="11430" b="2476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291080" cy="1727835"/>
            <wp:effectExtent l="0" t="0" r="20320" b="24765"/>
            <wp:docPr id="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48E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查看网元拓扑信息</w:t>
      </w:r>
    </w:p>
    <w:p w14:paraId="49E09EB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/>
        <w:textAlignment w:val="auto"/>
        <w:rPr>
          <w:rFonts w:hint="default"/>
          <w:lang w:val="en-US" w:eastAsia="zh-CN"/>
        </w:rPr>
      </w:pPr>
      <w:bookmarkStart w:id="7" w:name="_Toc871652401"/>
      <w:r>
        <w:rPr>
          <w:rFonts w:hint="eastAsia"/>
          <w:lang w:val="en-US" w:eastAsia="zh-CN"/>
        </w:rPr>
        <w:t>网络编排</w:t>
      </w:r>
      <w:bookmarkEnd w:id="7"/>
    </w:p>
    <w:p w14:paraId="0EF49F80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8" w:name="_Toc1875947420"/>
      <w:r>
        <w:rPr>
          <w:rFonts w:hint="eastAsia"/>
          <w:lang w:val="en-US" w:eastAsia="zh-CN"/>
        </w:rPr>
        <w:t>3.1网元管理</w:t>
      </w:r>
      <w:bookmarkEnd w:id="8"/>
    </w:p>
    <w:p w14:paraId="2585D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网元管理实现网元的添加纳管</w:t>
      </w:r>
    </w:p>
    <w:p w14:paraId="3AD8825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21560" cy="3684270"/>
            <wp:effectExtent l="0" t="0" r="15240" b="24130"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C5F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新建POP型网元</w:t>
      </w:r>
    </w:p>
    <w:p w14:paraId="5F140FE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459355" cy="3649345"/>
            <wp:effectExtent l="0" t="0" r="4445" b="8255"/>
            <wp:docPr id="7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4D1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新建CPE型网元</w:t>
      </w:r>
    </w:p>
    <w:p w14:paraId="7F0BCC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5A4C06">
      <w:r>
        <w:drawing>
          <wp:inline distT="0" distB="0" distL="114300" distR="114300">
            <wp:extent cx="5255895" cy="920115"/>
            <wp:effectExtent l="0" t="0" r="1905" b="19685"/>
            <wp:docPr id="7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E439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网元创建成功</w:t>
      </w:r>
    </w:p>
    <w:p w14:paraId="0508DC45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9" w:name="_Toc1840866333"/>
      <w:r>
        <w:rPr>
          <w:rFonts w:hint="eastAsia"/>
          <w:lang w:val="en-US" w:eastAsia="zh-CN"/>
        </w:rPr>
        <w:t>3.2站点管理</w:t>
      </w:r>
      <w:bookmarkEnd w:id="9"/>
    </w:p>
    <w:p w14:paraId="17E36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站点管理可以实现站点的设计，包括站点设备基础信息路由，网元的WAN/LAN接口设计，基本功能的开通等</w:t>
      </w:r>
    </w:p>
    <w:p w14:paraId="3F573E94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单击“新建”，配置站点信息后，单击“创建”，完成站点添加。</w:t>
      </w:r>
    </w:p>
    <w:p w14:paraId="5C00D8E1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添加POP类型站点：选择站点类型为POP，选择设备型号、租户名称等配置站点信息。</w:t>
      </w:r>
    </w:p>
    <w:p w14:paraId="34BB4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</w:pPr>
      <w:r>
        <w:drawing>
          <wp:inline distT="0" distB="0" distL="114300" distR="114300">
            <wp:extent cx="5267960" cy="1691005"/>
            <wp:effectExtent l="0" t="0" r="15240" b="10795"/>
            <wp:docPr id="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C6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创建POP型站点</w:t>
      </w:r>
    </w:p>
    <w:p w14:paraId="43FD3CF5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添加POP站点的设备端口，单击图中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4780" cy="152400"/>
            <wp:effectExtent l="0" t="0" r="7620" b="0"/>
            <wp:docPr id="7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弹出添加设备端口页面，输入端口信息，单击“确认”。完成POP站点的端口添加。</w:t>
      </w:r>
    </w:p>
    <w:p w14:paraId="720F24B8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如果有多个端口，可再次单击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4780" cy="152400"/>
            <wp:effectExtent l="0" t="0" r="7620" b="0"/>
            <wp:docPr id="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进行端口添加。</w:t>
      </w:r>
    </w:p>
    <w:p w14:paraId="5E2A61CB">
      <w:pPr>
        <w:jc w:val="center"/>
      </w:pPr>
      <w:r>
        <w:drawing>
          <wp:inline distT="0" distB="0" distL="114300" distR="114300">
            <wp:extent cx="2443480" cy="3168015"/>
            <wp:effectExtent l="0" t="0" r="20320" b="6985"/>
            <wp:docPr id="8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8CF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配置POP型站点端口</w:t>
      </w:r>
    </w:p>
    <w:p w14:paraId="1376E0C0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添加CPE类型站点：选择站点类型为CPE，选择设备型号、租户名称等配置站点信息。</w:t>
      </w:r>
    </w:p>
    <w:p w14:paraId="3E6DD82B">
      <w:r>
        <w:drawing>
          <wp:inline distT="0" distB="0" distL="114300" distR="114300">
            <wp:extent cx="5273040" cy="1607185"/>
            <wp:effectExtent l="0" t="0" r="10160" b="18415"/>
            <wp:docPr id="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711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 xml:space="preserve"> 创建CPE型站点</w:t>
      </w:r>
    </w:p>
    <w:p w14:paraId="5C580C55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配置CPE站点的LAN口，单击LAN口的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4780" cy="152400"/>
            <wp:effectExtent l="0" t="0" r="7620" b="0"/>
            <wp:docPr id="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，配置LAN口信息，单击“确定”，完成单个LAN口的添加。需要添加多个，继续重复操作即可。</w:t>
      </w:r>
    </w:p>
    <w:p w14:paraId="38FD7D85">
      <w:pPr>
        <w:jc w:val="center"/>
      </w:pPr>
      <w:r>
        <w:drawing>
          <wp:inline distT="0" distB="0" distL="114300" distR="114300">
            <wp:extent cx="2339975" cy="3621405"/>
            <wp:effectExtent l="0" t="0" r="22225" b="10795"/>
            <wp:docPr id="8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C05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 xml:space="preserve"> 配置CPE型站点LAN端口</w:t>
      </w:r>
    </w:p>
    <w:p w14:paraId="47031DBB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配置CPE站点的WAN口，单击WAN口的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4780" cy="152400"/>
            <wp:effectExtent l="0" t="0" r="7620" b="0"/>
            <wp:docPr id="8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，配置LAN口信息，单击“确定”，完成单个LAN口的添加。需要添加多个，继续重复操作即可。</w:t>
      </w:r>
    </w:p>
    <w:p w14:paraId="262A4C27">
      <w:pPr>
        <w:jc w:val="center"/>
      </w:pPr>
      <w:r>
        <w:drawing>
          <wp:inline distT="0" distB="0" distL="114300" distR="114300">
            <wp:extent cx="2390140" cy="3687445"/>
            <wp:effectExtent l="0" t="0" r="22860" b="20955"/>
            <wp:docPr id="8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FA5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 xml:space="preserve"> 配置CPE型站点WAN端口</w:t>
      </w:r>
    </w:p>
    <w:p w14:paraId="645C6719">
      <w:pPr>
        <w:jc w:val="center"/>
      </w:pPr>
      <w:r>
        <w:drawing>
          <wp:inline distT="0" distB="0" distL="114300" distR="114300">
            <wp:extent cx="5261610" cy="1002030"/>
            <wp:effectExtent l="0" t="0" r="21590" b="13970"/>
            <wp:docPr id="8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139F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 xml:space="preserve"> 站点创建成功</w:t>
      </w:r>
    </w:p>
    <w:p w14:paraId="2CDFCC60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完成邮件开局/设备关联/配置下发后，可以查看到设备的连接状态</w:t>
      </w:r>
    </w:p>
    <w:p w14:paraId="5D3D7484">
      <w:pPr>
        <w:jc w:val="center"/>
      </w:pPr>
      <w:r>
        <w:drawing>
          <wp:inline distT="0" distB="0" distL="114300" distR="114300">
            <wp:extent cx="5261610" cy="1343660"/>
            <wp:effectExtent l="0" t="0" r="21590" b="2540"/>
            <wp:docPr id="8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5F7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 xml:space="preserve"> 配置邮件开局</w:t>
      </w:r>
    </w:p>
    <w:p w14:paraId="040D4BDB">
      <w:pPr>
        <w:jc w:val="center"/>
      </w:pPr>
      <w:r>
        <w:drawing>
          <wp:inline distT="0" distB="0" distL="114300" distR="114300">
            <wp:extent cx="5271135" cy="2134870"/>
            <wp:effectExtent l="0" t="0" r="12065" b="24130"/>
            <wp:docPr id="8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CA3B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 xml:space="preserve"> 网元&amp;站点关联设备</w:t>
      </w:r>
    </w:p>
    <w:p w14:paraId="46FB080D">
      <w:pPr>
        <w:jc w:val="center"/>
      </w:pPr>
      <w:r>
        <w:drawing>
          <wp:inline distT="0" distB="0" distL="114300" distR="114300">
            <wp:extent cx="5255895" cy="1031875"/>
            <wp:effectExtent l="0" t="0" r="1905" b="9525"/>
            <wp:docPr id="8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8F8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t xml:space="preserve"> 设备配置下发</w:t>
      </w:r>
    </w:p>
    <w:p w14:paraId="4E14549D">
      <w:pPr>
        <w:jc w:val="center"/>
      </w:pPr>
      <w:r>
        <w:drawing>
          <wp:inline distT="0" distB="0" distL="114300" distR="114300">
            <wp:extent cx="5255895" cy="969645"/>
            <wp:effectExtent l="0" t="0" r="1905" b="20955"/>
            <wp:docPr id="9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274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t xml:space="preserve"> 网元、站点、设备关联成功</w:t>
      </w:r>
    </w:p>
    <w:p w14:paraId="3CDCC931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0" w:name="_Toc643556402"/>
      <w:r>
        <w:rPr>
          <w:rFonts w:hint="eastAsia"/>
          <w:lang w:val="en-US" w:eastAsia="zh-CN"/>
        </w:rPr>
        <w:t>3.3隧道编排</w:t>
      </w:r>
      <w:bookmarkEnd w:id="10"/>
    </w:p>
    <w:p w14:paraId="5884639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业务编排设计完成后，可以实现配置的自动下发，实现隧道的自动建立，隧道建立完成后，可在隧道编排页面，查看下发的隧道相关信息：</w:t>
      </w:r>
    </w:p>
    <w:p w14:paraId="388DB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</w:pPr>
      <w:r>
        <w:drawing>
          <wp:inline distT="0" distB="0" distL="114300" distR="114300">
            <wp:extent cx="4968240" cy="2010410"/>
            <wp:effectExtent l="0" t="0" r="10160" b="21590"/>
            <wp:docPr id="9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2D2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 xml:space="preserve"> 查看隧道信息</w:t>
      </w:r>
    </w:p>
    <w:p w14:paraId="630F4AFA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也可以选择“网络编排 &gt; 隧道编排”。手动创建隧道</w:t>
      </w:r>
    </w:p>
    <w:p w14:paraId="34C0F88F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配置隧道信息，单击“创建”，完成隧道的创建。</w:t>
      </w:r>
    </w:p>
    <w:p w14:paraId="08DBFB58">
      <w:pPr>
        <w:numPr>
          <w:ilvl w:val="0"/>
          <w:numId w:val="0"/>
        </w:numPr>
        <w:tabs>
          <w:tab w:val="left" w:pos="312"/>
        </w:tabs>
        <w:ind w:leftChars="0"/>
        <w:jc w:val="center"/>
        <w:rPr>
          <w:rFonts w:hint="eastAsia" w:ascii="宋体" w:hAnsi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4608195" cy="4072255"/>
            <wp:effectExtent l="0" t="0" r="14605" b="17145"/>
            <wp:docPr id="9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B72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t xml:space="preserve"> 创建隧道</w:t>
      </w:r>
    </w:p>
    <w:p w14:paraId="5A768C1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/>
        <w:textAlignment w:val="auto"/>
        <w:rPr>
          <w:rFonts w:hint="default"/>
          <w:lang w:val="en-US" w:eastAsia="zh-CN"/>
        </w:rPr>
      </w:pPr>
      <w:bookmarkStart w:id="11" w:name="_Toc1524802122"/>
      <w:r>
        <w:rPr>
          <w:rFonts w:hint="eastAsia"/>
          <w:lang w:val="en-US" w:eastAsia="zh-CN"/>
        </w:rPr>
        <w:t>网元配置</w:t>
      </w:r>
      <w:bookmarkEnd w:id="11"/>
    </w:p>
    <w:p w14:paraId="34CCC08B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2" w:name="_Toc1426904803"/>
      <w:r>
        <w:rPr>
          <w:rFonts w:hint="eastAsia"/>
          <w:lang w:val="en-US" w:eastAsia="zh-CN"/>
        </w:rPr>
        <w:t>4.1接入配置</w:t>
      </w:r>
      <w:bookmarkEnd w:id="12"/>
    </w:p>
    <w:p w14:paraId="1CE59ED5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接入配置功能可对接入网元功能进行配置，包括版本升级、查看告警信息等。telnet连接，重启，查看24小时日志操作。</w:t>
      </w:r>
    </w:p>
    <w:p w14:paraId="39D11C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1148080"/>
            <wp:effectExtent l="0" t="0" r="1905" b="20320"/>
            <wp:docPr id="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3C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33320" cy="1080135"/>
            <wp:effectExtent l="0" t="0" r="5080" b="12065"/>
            <wp:docPr id="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493645" cy="1080135"/>
            <wp:effectExtent l="0" t="0" r="20955" b="12065"/>
            <wp:docPr id="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CC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43175" cy="1151890"/>
            <wp:effectExtent l="0" t="0" r="22225" b="16510"/>
            <wp:docPr id="5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04A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t xml:space="preserve"> 查看接入网元信息</w:t>
      </w:r>
    </w:p>
    <w:p w14:paraId="6704B1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51585"/>
            <wp:effectExtent l="0" t="0" r="12065" b="18415"/>
            <wp:docPr id="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51C2">
      <w:pPr>
        <w:pStyle w:val="4"/>
        <w:numPr>
          <w:ilvl w:val="0"/>
          <w:numId w:val="0"/>
        </w:numPr>
        <w:ind w:leftChars="0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t xml:space="preserve"> 检测网络连通性</w:t>
      </w:r>
    </w:p>
    <w:p w14:paraId="07CEE3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848360"/>
            <wp:effectExtent l="0" t="0" r="8890" b="15240"/>
            <wp:docPr id="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9E07">
      <w:pPr>
        <w:pStyle w:val="4"/>
        <w:numPr>
          <w:ilvl w:val="0"/>
          <w:numId w:val="0"/>
        </w:numPr>
        <w:ind w:leftChars="0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t xml:space="preserve"> 网元版本升级</w:t>
      </w:r>
    </w:p>
    <w:p w14:paraId="2D35BCC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1322070"/>
            <wp:effectExtent l="0" t="0" r="1905" b="24130"/>
            <wp:docPr id="5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4C26">
      <w:pPr>
        <w:pStyle w:val="4"/>
        <w:numPr>
          <w:ilvl w:val="0"/>
          <w:numId w:val="0"/>
        </w:numPr>
        <w:ind w:leftChars="0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t xml:space="preserve"> 查看网元告警信息</w:t>
      </w:r>
    </w:p>
    <w:p w14:paraId="441C21B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1784985"/>
            <wp:effectExtent l="0" t="0" r="1905" b="18415"/>
            <wp:docPr id="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3845">
      <w:pPr>
        <w:pStyle w:val="4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t xml:space="preserve"> Telnet远端设备</w:t>
      </w:r>
    </w:p>
    <w:p w14:paraId="233470C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1559560"/>
            <wp:effectExtent l="0" t="0" r="1905" b="1524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995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t xml:space="preserve"> 查看Telnet结果</w:t>
      </w:r>
    </w:p>
    <w:p w14:paraId="616D346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3" w:name="_Toc1039137972"/>
      <w:r>
        <w:rPr>
          <w:rFonts w:hint="eastAsia"/>
          <w:lang w:val="en-US" w:eastAsia="zh-CN"/>
        </w:rPr>
        <w:t>4.2汇聚配置</w:t>
      </w:r>
      <w:bookmarkEnd w:id="13"/>
    </w:p>
    <w:p w14:paraId="080019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汇聚配置功能可对汇聚网元功能进行配置，包括版本升级、查看告警信息等。telnet连接，重启，查看24小时日志操作。</w:t>
      </w:r>
    </w:p>
    <w:p w14:paraId="76479D5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5895" cy="1740535"/>
            <wp:effectExtent l="0" t="0" r="190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8D5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55895" cy="1793240"/>
            <wp:effectExtent l="0" t="0" r="190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011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t xml:space="preserve"> 查看汇聚网元配置</w:t>
      </w:r>
    </w:p>
    <w:p w14:paraId="2DD562F0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/>
        <w:textAlignment w:val="auto"/>
        <w:rPr>
          <w:rFonts w:hint="default"/>
          <w:lang w:val="en-US" w:eastAsia="zh-CN"/>
        </w:rPr>
      </w:pPr>
      <w:bookmarkStart w:id="14" w:name="_Toc1454878000"/>
      <w:r>
        <w:rPr>
          <w:rFonts w:hint="eastAsia"/>
          <w:lang w:val="en-US" w:eastAsia="zh-CN"/>
        </w:rPr>
        <w:t>告警日志</w:t>
      </w:r>
      <w:bookmarkEnd w:id="14"/>
    </w:p>
    <w:p w14:paraId="77FB35EB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5" w:name="_Toc885741258"/>
      <w:r>
        <w:rPr>
          <w:rFonts w:hint="eastAsia"/>
          <w:lang w:val="en-US" w:eastAsia="zh-CN"/>
        </w:rPr>
        <w:t>5.1活动告警</w:t>
      </w:r>
      <w:bookmarkEnd w:id="15"/>
    </w:p>
    <w:p w14:paraId="1E1CB11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活动告警页面展示当前未确认和清除的告警，维护人员可以针对告警进行确认/反确认以及清除操作。</w:t>
      </w:r>
    </w:p>
    <w:p w14:paraId="51FF772B">
      <w:r>
        <w:drawing>
          <wp:inline distT="0" distB="0" distL="114300" distR="114300">
            <wp:extent cx="5255895" cy="1864995"/>
            <wp:effectExtent l="0" t="0" r="1905" b="14605"/>
            <wp:docPr id="6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3E9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t xml:space="preserve"> 查看网元即时告警</w:t>
      </w:r>
    </w:p>
    <w:p w14:paraId="2FB101DF">
      <w:r>
        <w:drawing>
          <wp:inline distT="0" distB="0" distL="114300" distR="114300">
            <wp:extent cx="5255895" cy="788670"/>
            <wp:effectExtent l="0" t="0" r="1905" b="24130"/>
            <wp:docPr id="6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05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val="en-US" w:eastAsia="zh-CN"/>
        </w:rPr>
        <w:t xml:space="preserve"> 确认或清除网元告警</w:t>
      </w:r>
    </w:p>
    <w:p w14:paraId="2C1BCA75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14960" cy="222885"/>
            <wp:effectExtent l="0" t="0" r="15240" b="5715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可以实现按条件的告警搜索功能：</w:t>
      </w:r>
    </w:p>
    <w:p w14:paraId="3C3BBEB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1548130"/>
            <wp:effectExtent l="0" t="0" r="1905" b="1270"/>
            <wp:docPr id="6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12D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t xml:space="preserve"> 根据条件查找告警</w:t>
      </w:r>
    </w:p>
    <w:p w14:paraId="66C7E556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点击某条告警的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36855" cy="189230"/>
            <wp:effectExtent l="0" t="0" r="17145" b="13970"/>
            <wp:docPr id="6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按钮，可以查看告警的具体信息以及处理建议：</w:t>
      </w:r>
    </w:p>
    <w:p w14:paraId="1D1A19D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55895" cy="1816100"/>
            <wp:effectExtent l="0" t="0" r="1905" b="12700"/>
            <wp:docPr id="6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F6C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t xml:space="preserve"> 查看具体告警信息</w:t>
      </w:r>
    </w:p>
    <w:p w14:paraId="79B9CCC2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6" w:name="_Toc296682202"/>
      <w:r>
        <w:rPr>
          <w:rFonts w:hint="eastAsia"/>
          <w:lang w:val="en-US" w:eastAsia="zh-CN"/>
        </w:rPr>
        <w:t>5.2历史告警</w:t>
      </w:r>
      <w:bookmarkEnd w:id="16"/>
    </w:p>
    <w:p w14:paraId="3FD187A9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历史告警中显示已经确认或清除的告警信息</w:t>
      </w:r>
    </w:p>
    <w:p w14:paraId="5761A9F6">
      <w:r>
        <w:drawing>
          <wp:inline distT="0" distB="0" distL="114300" distR="114300">
            <wp:extent cx="5256530" cy="1077595"/>
            <wp:effectExtent l="0" t="0" r="1270" b="14605"/>
            <wp:docPr id="6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952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t xml:space="preserve"> 查看历史告警</w:t>
      </w:r>
    </w:p>
    <w:p w14:paraId="4BD36093">
      <w:pPr>
        <w:pStyle w:val="3"/>
        <w:bidi w:val="0"/>
        <w:rPr>
          <w:rFonts w:hint="eastAsia"/>
          <w:lang w:val="en-US" w:eastAsia="zh-CN"/>
        </w:rPr>
      </w:pPr>
      <w:bookmarkStart w:id="17" w:name="_Toc2028224327"/>
      <w:r>
        <w:rPr>
          <w:rFonts w:hint="eastAsia"/>
          <w:lang w:val="en-US" w:eastAsia="zh-CN"/>
        </w:rPr>
        <w:t>5.3告警规则</w:t>
      </w:r>
      <w:bookmarkEnd w:id="17"/>
    </w:p>
    <w:p w14:paraId="6E6CDAF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告警规则功能可以设置告警的处理规则，点击按钮显示当前的告警规则</w:t>
      </w:r>
    </w:p>
    <w:p w14:paraId="754772B1">
      <w:pPr>
        <w:jc w:val="center"/>
      </w:pPr>
      <w:r>
        <w:drawing>
          <wp:inline distT="0" distB="0" distL="114300" distR="114300">
            <wp:extent cx="5255895" cy="955675"/>
            <wp:effectExtent l="0" t="0" r="1905" b="9525"/>
            <wp:docPr id="7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A88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val="en-US" w:eastAsia="zh-CN"/>
        </w:rPr>
        <w:t xml:space="preserve"> 显示告警处理规则</w:t>
      </w:r>
    </w:p>
    <w:p w14:paraId="4CCE1D1E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可以自定义告警规则，自定义动作包括丢弃，过滤和前传:</w:t>
      </w:r>
    </w:p>
    <w:p w14:paraId="1FF08C7D">
      <w:pPr>
        <w:jc w:val="center"/>
      </w:pPr>
      <w:r>
        <w:drawing>
          <wp:inline distT="0" distB="0" distL="114300" distR="114300">
            <wp:extent cx="5255895" cy="1979930"/>
            <wp:effectExtent l="0" t="0" r="1905" b="1270"/>
            <wp:docPr id="7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2C1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t xml:space="preserve"> 自定义告警规则</w:t>
      </w:r>
    </w:p>
    <w:p w14:paraId="684227E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可以根据具体的告警码，添加到告警规则中，实现自定义的告警规则</w:t>
      </w:r>
    </w:p>
    <w:p w14:paraId="3C1433AF">
      <w:pPr>
        <w:jc w:val="center"/>
      </w:pPr>
      <w:r>
        <w:drawing>
          <wp:inline distT="0" distB="0" distL="114300" distR="114300">
            <wp:extent cx="5255895" cy="3548380"/>
            <wp:effectExtent l="0" t="0" r="1905" b="7620"/>
            <wp:docPr id="7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C1A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t xml:space="preserve"> 根据告警码自定义告警规则</w:t>
      </w:r>
    </w:p>
    <w:p w14:paraId="007FCFB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239520"/>
            <wp:effectExtent l="0" t="0" r="17145" b="5080"/>
            <wp:docPr id="7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B28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val="en-US" w:eastAsia="zh-CN"/>
        </w:rPr>
        <w:t xml:space="preserve"> 根据告警类型查看告警</w:t>
      </w:r>
    </w:p>
    <w:p w14:paraId="3AC5715D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/>
        <w:textAlignment w:val="auto"/>
        <w:rPr>
          <w:rFonts w:hint="default"/>
          <w:lang w:val="en-US" w:eastAsia="zh-CN"/>
        </w:rPr>
      </w:pPr>
      <w:bookmarkStart w:id="18" w:name="_Toc1358335058"/>
      <w:r>
        <w:rPr>
          <w:rFonts w:hint="eastAsia"/>
          <w:lang w:val="en-US" w:eastAsia="zh-CN"/>
        </w:rPr>
        <w:t>用户管理</w:t>
      </w:r>
      <w:bookmarkEnd w:id="18"/>
    </w:p>
    <w:p w14:paraId="3C218CDC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Chars="0"/>
        <w:textAlignment w:val="auto"/>
        <w:rPr>
          <w:rFonts w:hint="eastAsia"/>
          <w:lang w:val="en-US" w:eastAsia="zh-CN"/>
        </w:rPr>
      </w:pPr>
      <w:bookmarkStart w:id="19" w:name="_Toc1786152196"/>
      <w:r>
        <w:rPr>
          <w:rFonts w:hint="eastAsia"/>
          <w:lang w:val="en-US" w:eastAsia="zh-CN"/>
        </w:rPr>
        <w:t>6.1账号管理</w:t>
      </w:r>
      <w:bookmarkEnd w:id="19"/>
      <w:r>
        <w:rPr>
          <w:rFonts w:hint="eastAsia"/>
          <w:lang w:val="en-US" w:eastAsia="zh-CN"/>
        </w:rPr>
        <w:tab/>
      </w:r>
    </w:p>
    <w:p w14:paraId="7CFCDA73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账号管理可以进展账号的增删改查，账号可以定义三种角色：</w:t>
      </w:r>
    </w:p>
    <w:p w14:paraId="35E3DB4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9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超级管理员（拥有所有资源的管理，监控权限） - 一级管理员</w:t>
      </w:r>
    </w:p>
    <w:p w14:paraId="7AD8346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9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系统管理员 （拥有本租户的资源管理，监控权限，以及一级租户的网元监控权限）- 二级管理员</w:t>
      </w:r>
    </w:p>
    <w:p w14:paraId="5CF6B76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9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系统维护员 （拥有本租户的资源监控权限，以及一级租户的网元监控权限）- 二级维护员</w:t>
      </w:r>
    </w:p>
    <w:p w14:paraId="3C116F0C">
      <w:pPr>
        <w:jc w:val="center"/>
      </w:pPr>
      <w:r>
        <w:drawing>
          <wp:inline distT="0" distB="0" distL="114300" distR="114300">
            <wp:extent cx="5255895" cy="1183005"/>
            <wp:effectExtent l="0" t="0" r="1905" b="10795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F29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  <w:lang w:val="en-US" w:eastAsia="zh-CN"/>
        </w:rPr>
        <w:t xml:space="preserve"> 账户管理界面</w:t>
      </w:r>
    </w:p>
    <w:p w14:paraId="10A07164">
      <w:pPr>
        <w:jc w:val="center"/>
      </w:pPr>
      <w:r>
        <w:drawing>
          <wp:inline distT="0" distB="0" distL="114300" distR="114300">
            <wp:extent cx="2807970" cy="3333750"/>
            <wp:effectExtent l="0" t="0" r="11430" b="1905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46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lang w:val="en-US" w:eastAsia="zh-CN"/>
        </w:rPr>
        <w:t xml:space="preserve"> 创建账号</w:t>
      </w:r>
    </w:p>
    <w:p w14:paraId="5A24BB27">
      <w:pPr>
        <w:pStyle w:val="3"/>
        <w:bidi w:val="0"/>
        <w:rPr>
          <w:rFonts w:hint="eastAsia"/>
          <w:lang w:val="en-US" w:eastAsia="zh-CN"/>
        </w:rPr>
      </w:pPr>
      <w:bookmarkStart w:id="20" w:name="_Toc186056759"/>
      <w:r>
        <w:rPr>
          <w:rFonts w:hint="eastAsia"/>
          <w:lang w:val="en-US" w:eastAsia="zh-CN"/>
        </w:rPr>
        <w:t>6.2租户管理</w:t>
      </w:r>
      <w:bookmarkEnd w:id="20"/>
    </w:p>
    <w:p w14:paraId="7A90FE6B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租户管理功能增删改查租户信息。</w:t>
      </w:r>
    </w:p>
    <w:p w14:paraId="0043B583">
      <w:pPr>
        <w:jc w:val="center"/>
      </w:pPr>
      <w:r>
        <w:drawing>
          <wp:inline distT="0" distB="0" distL="114300" distR="114300">
            <wp:extent cx="5255895" cy="1254125"/>
            <wp:effectExtent l="0" t="0" r="1905" b="15875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C31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lang w:val="en-US" w:eastAsia="zh-CN"/>
        </w:rPr>
        <w:t xml:space="preserve"> 租户管理界面</w:t>
      </w:r>
    </w:p>
    <w:p w14:paraId="544C600F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新增testA 租户</w:t>
      </w:r>
    </w:p>
    <w:p w14:paraId="7A4354F3">
      <w:pPr>
        <w:jc w:val="center"/>
      </w:pPr>
      <w:r>
        <w:drawing>
          <wp:inline distT="0" distB="0" distL="114300" distR="114300">
            <wp:extent cx="2482850" cy="1871980"/>
            <wp:effectExtent l="0" t="0" r="6350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9F11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lang w:val="en-US" w:eastAsia="zh-CN"/>
        </w:rPr>
        <w:t xml:space="preserve"> 创建新租户</w:t>
      </w:r>
    </w:p>
    <w:p w14:paraId="012415F2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bookmarkStart w:id="21" w:name="_Toc319758481"/>
      <w:r>
        <w:rPr>
          <w:rFonts w:hint="eastAsia"/>
          <w:b/>
          <w:lang w:val="en-US" w:eastAsia="zh-CN"/>
        </w:rPr>
        <w:t>系统设置</w:t>
      </w:r>
      <w:bookmarkEnd w:id="21"/>
    </w:p>
    <w:p w14:paraId="04B4918B">
      <w:pPr>
        <w:pStyle w:val="3"/>
        <w:bidi w:val="0"/>
        <w:rPr>
          <w:rFonts w:hint="eastAsia"/>
          <w:lang w:val="en-US" w:eastAsia="zh-CN"/>
        </w:rPr>
      </w:pPr>
      <w:bookmarkStart w:id="22" w:name="_Toc1176705373"/>
      <w:r>
        <w:rPr>
          <w:rFonts w:hint="eastAsia"/>
          <w:lang w:val="en-US" w:eastAsia="zh-CN"/>
        </w:rPr>
        <w:t>7.1邮件服务器</w:t>
      </w:r>
      <w:bookmarkEnd w:id="22"/>
    </w:p>
    <w:p w14:paraId="76AF46F8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选择系统设置的邮件服务器选项，可以配置IONE的邮件服务器，用于CPE邮件开局的邮件发送，告警推送等；</w:t>
      </w:r>
    </w:p>
    <w:p w14:paraId="317B09D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填写正确的服务器域名或IP地址，端口号，发件人信箱，认证密码等。</w:t>
      </w:r>
    </w:p>
    <w:p w14:paraId="0BA3765E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55895" cy="3360420"/>
            <wp:effectExtent l="0" t="0" r="1905" b="1778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020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  <w:lang w:val="en-US" w:eastAsia="zh-CN"/>
        </w:rPr>
        <w:t xml:space="preserve"> 设置邮件服务器</w:t>
      </w:r>
    </w:p>
    <w:p w14:paraId="051EC1F5">
      <w:pPr>
        <w:pStyle w:val="3"/>
        <w:bidi w:val="0"/>
        <w:rPr>
          <w:rFonts w:hint="eastAsia"/>
          <w:lang w:val="en-US" w:eastAsia="zh-CN"/>
        </w:rPr>
      </w:pPr>
      <w:bookmarkStart w:id="23" w:name="_Toc710298788"/>
      <w:r>
        <w:rPr>
          <w:rFonts w:hint="eastAsia"/>
          <w:lang w:val="en-US" w:eastAsia="zh-CN"/>
        </w:rPr>
        <w:t>7.2网元备份</w:t>
      </w:r>
      <w:bookmarkEnd w:id="23"/>
    </w:p>
    <w:p w14:paraId="222EBB35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网元备份功能可以定时执行网元配置的本地保存功能，防止设备异常重启后未保存配置丢失。</w:t>
      </w:r>
    </w:p>
    <w:p w14:paraId="1AFFAA5D">
      <w:pPr>
        <w:jc w:val="center"/>
      </w:pPr>
      <w:r>
        <w:drawing>
          <wp:inline distT="0" distB="0" distL="114300" distR="114300">
            <wp:extent cx="5255895" cy="2566035"/>
            <wp:effectExtent l="0" t="0" r="1905" b="2476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8E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lang w:val="en-US" w:eastAsia="zh-CN"/>
        </w:rPr>
        <w:t xml:space="preserve"> 网元配置备份</w:t>
      </w:r>
    </w:p>
    <w:p w14:paraId="08EA221E">
      <w:pPr>
        <w:pStyle w:val="3"/>
        <w:bidi w:val="0"/>
        <w:rPr>
          <w:rFonts w:hint="eastAsia"/>
          <w:lang w:val="en-US" w:eastAsia="zh-CN"/>
        </w:rPr>
      </w:pPr>
      <w:bookmarkStart w:id="24" w:name="_Toc130136243"/>
      <w:r>
        <w:rPr>
          <w:rFonts w:hint="eastAsia"/>
          <w:lang w:val="en-US" w:eastAsia="zh-CN"/>
        </w:rPr>
        <w:t>7.3数据库备份</w:t>
      </w:r>
      <w:bookmarkEnd w:id="24"/>
    </w:p>
    <w:p w14:paraId="36B61FD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日常网管操作中，可能发生误操作或其他原因导致的数据异常，若未采取备份和恢复措施，可能导致数据丢失。通过备份与恢复数据，可保证数据的安全，提高系统的可服务性。</w:t>
      </w:r>
    </w:p>
    <w:p w14:paraId="1A6C6B87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备份方式分为自动备份和手工备份两种：</w:t>
      </w:r>
    </w:p>
    <w:p w14:paraId="7A88121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45" w:leftChars="0" w:hanging="425" w:firstLineChars="0"/>
        <w:textAlignment w:val="auto"/>
        <w:rPr>
          <w:rFonts w:hint="eastAsia" w:ascii="Arial" w:hAnsi="Arial" w:cs="Arial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cs="Arial"/>
          <w:b/>
          <w:bCs/>
          <w:color w:val="000000"/>
          <w:kern w:val="0"/>
          <w:szCs w:val="21"/>
          <w:lang w:val="en-US" w:eastAsia="zh-CN"/>
        </w:rPr>
        <w:t>自动备份：</w:t>
      </w:r>
    </w:p>
    <w:p w14:paraId="009D0D8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</w:pPr>
      <w:r>
        <w:rPr>
          <w:rFonts w:hint="eastAsia"/>
          <w:lang w:val="en-US" w:eastAsia="zh-CN"/>
        </w:rPr>
        <w:t>服务器备份路径：</w:t>
      </w:r>
      <w:r>
        <w:rPr>
          <w:rFonts w:hint="default"/>
          <w:lang w:val="en-US" w:eastAsia="zh-CN"/>
        </w:rPr>
        <w:t>/home/uap-home/mcc/mcplatform/ums-server/rundata/uap/pgbackup/basicdata/auto</w:t>
      </w:r>
    </w:p>
    <w:p w14:paraId="1A54C28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开启定时备份，设置执行时间，可以选择天/周/月的时间粒度进行备份；</w:t>
      </w:r>
    </w:p>
    <w:p w14:paraId="4566069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当备份日志过大时，可以选择一定的策略进行日志的清除，选择过期日期，文件个数或者两者结合。</w:t>
      </w:r>
    </w:p>
    <w:p w14:paraId="558AEE9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同时可以选择备份的内容，包括操作日志/告警等信息。勾选相应的信息进行备份。</w:t>
      </w:r>
    </w:p>
    <w:p w14:paraId="176498A4">
      <w:pPr>
        <w:rPr>
          <w:rFonts w:hint="default" w:eastAsiaTheme="minorEastAsia"/>
          <w:lang w:val="en-US" w:eastAsia="zh-CN"/>
        </w:rPr>
      </w:pPr>
    </w:p>
    <w:p w14:paraId="2CD8F52C">
      <w:r>
        <w:drawing>
          <wp:inline distT="0" distB="0" distL="114300" distR="114300">
            <wp:extent cx="5265420" cy="2928620"/>
            <wp:effectExtent l="0" t="0" r="17780" b="1778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3A0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  <w:lang w:val="en-US" w:eastAsia="zh-CN"/>
        </w:rPr>
        <w:t xml:space="preserve"> 数据自动备份</w:t>
      </w:r>
    </w:p>
    <w:p w14:paraId="7573447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45" w:leftChars="0" w:hanging="425" w:firstLineChars="0"/>
        <w:textAlignment w:val="auto"/>
        <w:rPr>
          <w:rFonts w:hint="eastAsia" w:ascii="Arial" w:hAnsi="Arial" w:cs="Arial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cs="Arial"/>
          <w:b/>
          <w:bCs/>
          <w:color w:val="000000"/>
          <w:kern w:val="0"/>
          <w:szCs w:val="21"/>
          <w:lang w:val="en-US" w:eastAsia="zh-CN"/>
        </w:rPr>
        <w:t>手动备份：</w:t>
      </w:r>
    </w:p>
    <w:p w14:paraId="7C008CA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服务器备份路径：</w:t>
      </w:r>
      <w:r>
        <w:rPr>
          <w:rFonts w:hint="default"/>
          <w:lang w:val="en-US" w:eastAsia="zh-CN"/>
        </w:rPr>
        <w:t>/home/uap-home/mcc/mcplatform/ums-server/rundata/uap/pgbackup/basicdata/manual</w:t>
      </w:r>
    </w:p>
    <w:p w14:paraId="68E6CD7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当备份日志过大时，可以选择一定的策略进行日志的清除，选择过期日期，文件个数或者两者结合。</w:t>
      </w:r>
    </w:p>
    <w:p w14:paraId="0DBBBFF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同时可以选择备份的内容，包括操作日志/告警等信息。勾选相应的信息进行备份。</w:t>
      </w:r>
    </w:p>
    <w:p w14:paraId="1D31402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59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点击执行，可以在下方的表格中查看对应备份内容的执行状态。</w:t>
      </w:r>
    </w:p>
    <w:p w14:paraId="5FA0724C"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3077210"/>
            <wp:effectExtent l="0" t="0" r="1905" b="2159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B01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center"/>
        <w:textAlignment w:val="auto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  <w:lang w:val="en-US" w:eastAsia="zh-CN"/>
        </w:rPr>
        <w:t xml:space="preserve"> 数据手动备份</w:t>
      </w:r>
    </w:p>
    <w:p w14:paraId="59587F54">
      <w:pPr>
        <w:pStyle w:val="3"/>
        <w:bidi w:val="0"/>
        <w:rPr>
          <w:rFonts w:hint="eastAsia"/>
          <w:lang w:val="en-US" w:eastAsia="zh-CN"/>
        </w:rPr>
      </w:pPr>
      <w:bookmarkStart w:id="25" w:name="_Toc1061483455"/>
      <w:r>
        <w:rPr>
          <w:rFonts w:hint="eastAsia"/>
          <w:lang w:val="en-US" w:eastAsia="zh-CN"/>
        </w:rPr>
        <w:t>7.4数据库恢复</w:t>
      </w:r>
      <w:bookmarkEnd w:id="25"/>
    </w:p>
    <w:p w14:paraId="0CF2440B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通过已备份的数据库文件，使用数据库恢复功能，可以实现IONE数据恢复到备份时的状态</w:t>
      </w:r>
    </w:p>
    <w:p w14:paraId="408AC49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88" w:lineRule="auto"/>
        <w:ind w:left="845" w:leftChars="0" w:hanging="425" w:firstLineChars="0"/>
        <w:textAlignment w:val="auto"/>
        <w:rPr>
          <w:rFonts w:hint="default" w:ascii="Arial" w:hAnsi="Arial" w:cs="Arial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cs="Arial"/>
          <w:b w:val="0"/>
          <w:bCs w:val="0"/>
          <w:color w:val="000000"/>
          <w:kern w:val="0"/>
          <w:szCs w:val="21"/>
          <w:lang w:val="en-US" w:eastAsia="zh-CN"/>
        </w:rPr>
        <w:t>系统设置中选择数据库恢复功能，点击选择文件，上传备份的zip文件。上传成功后，右下角会弹出对应的上传成功通知</w:t>
      </w:r>
    </w:p>
    <w:p w14:paraId="3466F9EF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2270125"/>
            <wp:effectExtent l="0" t="0" r="1905" b="1587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FC2B">
      <w:r>
        <w:drawing>
          <wp:inline distT="0" distB="0" distL="114300" distR="114300">
            <wp:extent cx="5256530" cy="2096770"/>
            <wp:effectExtent l="0" t="0" r="1270" b="1143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989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lang w:val="en-US" w:eastAsia="zh-CN"/>
        </w:rPr>
        <w:t xml:space="preserve"> 数据库恢复</w:t>
      </w:r>
    </w:p>
    <w:p w14:paraId="0F83FA1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88" w:lineRule="auto"/>
        <w:ind w:left="845" w:leftChars="0" w:hanging="425" w:firstLineChars="0"/>
        <w:textAlignment w:val="auto"/>
        <w:rPr>
          <w:rFonts w:hint="default" w:ascii="Arial" w:hAnsi="Arial" w:cs="Arial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cs="Arial"/>
          <w:b w:val="0"/>
          <w:bCs w:val="0"/>
          <w:color w:val="000000"/>
          <w:kern w:val="0"/>
          <w:szCs w:val="21"/>
          <w:lang w:val="en-US" w:eastAsia="zh-CN"/>
        </w:rPr>
        <w:t>点击执行，选择确认，可以看到恢复的进度显示以及各模块的备份情况。</w:t>
      </w:r>
    </w:p>
    <w:p w14:paraId="2D7F8087">
      <w:pPr>
        <w:jc w:val="center"/>
      </w:pPr>
      <w:r>
        <w:drawing>
          <wp:inline distT="0" distB="0" distL="114300" distR="114300">
            <wp:extent cx="5255895" cy="2434590"/>
            <wp:effectExtent l="0" t="0" r="1905" b="381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5727">
      <w:pPr>
        <w:jc w:val="center"/>
      </w:pPr>
      <w:r>
        <w:drawing>
          <wp:inline distT="0" distB="0" distL="114300" distR="114300">
            <wp:extent cx="5255895" cy="2573655"/>
            <wp:effectExtent l="0" t="0" r="1905" b="1714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1C1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  <w:lang w:val="en-US" w:eastAsia="zh-CN"/>
        </w:rPr>
        <w:t xml:space="preserve"> 查看数据库恢复情况</w:t>
      </w:r>
    </w:p>
    <w:p w14:paraId="0030457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8" w:lineRule="auto"/>
        <w:ind w:left="845" w:leftChars="0" w:hanging="425" w:firstLineChars="0"/>
        <w:textAlignment w:val="auto"/>
        <w:rPr>
          <w:rFonts w:hint="default" w:ascii="Arial" w:hAnsi="Arial" w:cs="Arial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cs="Arial"/>
          <w:b w:val="0"/>
          <w:bCs w:val="0"/>
          <w:color w:val="000000"/>
          <w:kern w:val="0"/>
          <w:szCs w:val="21"/>
          <w:lang w:val="en-US" w:eastAsia="zh-CN"/>
        </w:rPr>
        <w:t>执行恢复完成后，请重启控制器，完成数据库恢复。</w:t>
      </w:r>
    </w:p>
    <w:p w14:paraId="75B4328E">
      <w:pPr>
        <w:jc w:val="center"/>
      </w:pPr>
      <w:r>
        <w:drawing>
          <wp:inline distT="0" distB="0" distL="114300" distR="114300">
            <wp:extent cx="5255895" cy="2622550"/>
            <wp:effectExtent l="0" t="0" r="1905" b="1905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E248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47</w:t>
      </w:r>
      <w:r>
        <w:fldChar w:fldCharType="end"/>
      </w:r>
      <w:r>
        <w:rPr>
          <w:rFonts w:hint="eastAsia"/>
          <w:lang w:val="en-US" w:eastAsia="zh-CN"/>
        </w:rPr>
        <w:t xml:space="preserve"> 重启后数据库恢复成功</w:t>
      </w:r>
    </w:p>
    <w:p w14:paraId="42109D45">
      <w:pPr>
        <w:pStyle w:val="3"/>
        <w:bidi w:val="0"/>
        <w:rPr>
          <w:rFonts w:hint="eastAsia"/>
          <w:lang w:val="en-US" w:eastAsia="zh-CN"/>
        </w:rPr>
      </w:pPr>
      <w:bookmarkStart w:id="26" w:name="_Toc1205772556"/>
      <w:r>
        <w:rPr>
          <w:rFonts w:hint="eastAsia"/>
          <w:lang w:val="en-US" w:eastAsia="zh-CN"/>
        </w:rPr>
        <w:t>7.5系统参数</w:t>
      </w:r>
      <w:bookmarkEnd w:id="26"/>
    </w:p>
    <w:p w14:paraId="252B306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系统设置中的系统参数可以设置控制器的参数/归属地/账号参数等</w:t>
      </w:r>
    </w:p>
    <w:p w14:paraId="03476042">
      <w:pPr>
        <w:jc w:val="center"/>
      </w:pPr>
      <w:r>
        <w:drawing>
          <wp:inline distT="0" distB="0" distL="114300" distR="114300">
            <wp:extent cx="5255895" cy="2691130"/>
            <wp:effectExtent l="0" t="0" r="1905" b="1270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5DD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lang w:val="en-US" w:eastAsia="zh-CN"/>
        </w:rPr>
        <w:t xml:space="preserve"> 系统参数设置界面</w:t>
      </w:r>
    </w:p>
    <w:p w14:paraId="0C12602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点击编辑按钮，实现参数修改</w:t>
      </w:r>
    </w:p>
    <w:p w14:paraId="0DCA6508">
      <w:pPr>
        <w:jc w:val="center"/>
      </w:pPr>
      <w:r>
        <w:drawing>
          <wp:inline distT="0" distB="0" distL="114300" distR="114300">
            <wp:extent cx="5255895" cy="3641090"/>
            <wp:effectExtent l="0" t="0" r="1905" b="1651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6A54">
      <w:pPr>
        <w:jc w:val="center"/>
      </w:pPr>
      <w:r>
        <w:drawing>
          <wp:inline distT="0" distB="0" distL="114300" distR="114300">
            <wp:extent cx="5255895" cy="2513965"/>
            <wp:effectExtent l="0" t="0" r="1905" b="63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0E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49</w:t>
      </w:r>
      <w:r>
        <w:fldChar w:fldCharType="end"/>
      </w:r>
      <w:r>
        <w:rPr>
          <w:rFonts w:hint="eastAsia"/>
          <w:lang w:val="en-US" w:eastAsia="zh-CN"/>
        </w:rPr>
        <w:t xml:space="preserve"> 设置系统参数</w:t>
      </w:r>
    </w:p>
    <w:p w14:paraId="0B8C9E80">
      <w:pPr>
        <w:pStyle w:val="3"/>
        <w:bidi w:val="0"/>
        <w:rPr>
          <w:rFonts w:hint="eastAsia"/>
          <w:lang w:val="en-US" w:eastAsia="zh-CN"/>
        </w:rPr>
      </w:pPr>
      <w:bookmarkStart w:id="27" w:name="_Toc1763655600"/>
      <w:r>
        <w:rPr>
          <w:rFonts w:hint="eastAsia"/>
          <w:lang w:val="en-US" w:eastAsia="zh-CN"/>
        </w:rPr>
        <w:t>7.6系统日志</w:t>
      </w:r>
      <w:bookmarkEnd w:id="27"/>
    </w:p>
    <w:p w14:paraId="483F899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系统日志可以实现安全日志/操作日志/系统日志的查询，导出等功能</w:t>
      </w:r>
    </w:p>
    <w:p w14:paraId="2E371EF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可以点击导出按钮，以表格的方式生成报告</w:t>
      </w:r>
    </w:p>
    <w:p w14:paraId="123EA153">
      <w:pPr>
        <w:jc w:val="center"/>
      </w:pPr>
      <w:r>
        <w:drawing>
          <wp:inline distT="0" distB="0" distL="114300" distR="114300">
            <wp:extent cx="5255895" cy="1847850"/>
            <wp:effectExtent l="0" t="0" r="1905" b="635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B85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50</w:t>
      </w:r>
      <w:r>
        <w:fldChar w:fldCharType="end"/>
      </w:r>
      <w:r>
        <w:rPr>
          <w:rFonts w:hint="eastAsia"/>
          <w:lang w:val="en-US" w:eastAsia="zh-CN"/>
        </w:rPr>
        <w:t xml:space="preserve"> 导出系统日志</w:t>
      </w:r>
    </w:p>
    <w:p w14:paraId="4215F45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lang w:val="en-US" w:eastAsia="zh-CN"/>
        </w:rPr>
        <w:drawing>
          <wp:inline distT="0" distB="0" distL="114300" distR="114300">
            <wp:extent cx="314960" cy="222885"/>
            <wp:effectExtent l="0" t="0" r="15240" b="5715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可以实现按条件的日志搜索功能：</w:t>
      </w:r>
    </w:p>
    <w:p w14:paraId="11E9C1DC">
      <w:pPr>
        <w:jc w:val="center"/>
      </w:pPr>
      <w:r>
        <w:drawing>
          <wp:inline distT="0" distB="0" distL="114300" distR="114300">
            <wp:extent cx="5255895" cy="1403350"/>
            <wp:effectExtent l="0" t="0" r="1905" b="1905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A24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51</w:t>
      </w:r>
      <w:r>
        <w:fldChar w:fldCharType="end"/>
      </w:r>
      <w:r>
        <w:rPr>
          <w:rFonts w:hint="eastAsia"/>
          <w:lang w:val="en-US" w:eastAsia="zh-CN"/>
        </w:rPr>
        <w:t xml:space="preserve"> 日志搜索</w:t>
      </w:r>
    </w:p>
    <w:p w14:paraId="6233B24E">
      <w:pPr>
        <w:pStyle w:val="3"/>
        <w:bidi w:val="0"/>
        <w:rPr>
          <w:rFonts w:hint="eastAsia"/>
          <w:lang w:val="en-US" w:eastAsia="zh-CN"/>
        </w:rPr>
      </w:pPr>
      <w:bookmarkStart w:id="28" w:name="_Toc42889659"/>
      <w:r>
        <w:rPr>
          <w:rFonts w:hint="eastAsia"/>
          <w:lang w:val="en-US" w:eastAsia="zh-CN"/>
        </w:rPr>
        <w:t>7.7关于</w:t>
      </w:r>
      <w:bookmarkEnd w:id="28"/>
    </w:p>
    <w:p w14:paraId="438992B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查看当前IONE控制器的版本号等信息</w:t>
      </w:r>
    </w:p>
    <w:p w14:paraId="74B034D1">
      <w:pPr>
        <w:jc w:val="center"/>
      </w:pPr>
      <w:r>
        <w:drawing>
          <wp:inline distT="0" distB="0" distL="114300" distR="114300">
            <wp:extent cx="5255895" cy="1981835"/>
            <wp:effectExtent l="0" t="0" r="1905" b="24765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95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lang w:val="en-US" w:eastAsia="zh-CN"/>
        </w:rPr>
        <w:t xml:space="preserve"> 查看系统版本号</w:t>
      </w:r>
    </w:p>
    <w:p w14:paraId="71886E1F">
      <w:pPr>
        <w:pStyle w:val="3"/>
        <w:bidi w:val="0"/>
        <w:rPr>
          <w:rFonts w:hint="default"/>
          <w:lang w:val="en-US" w:eastAsia="zh-CN"/>
        </w:rPr>
      </w:pPr>
      <w:bookmarkStart w:id="29" w:name="_Toc1439477068"/>
      <w:r>
        <w:rPr>
          <w:rFonts w:hint="eastAsia"/>
          <w:lang w:val="en-US" w:eastAsia="zh-CN"/>
        </w:rPr>
        <w:t>7.8资源规划</w:t>
      </w:r>
      <w:bookmarkEnd w:id="29"/>
    </w:p>
    <w:p w14:paraId="37B5B68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可以查询各省的资源规划信息，包括行政简称，BGP AS号，隧道IP资源，IP资源，VPN参数等</w:t>
      </w:r>
    </w:p>
    <w:p w14:paraId="2D401BD5">
      <w:r>
        <w:drawing>
          <wp:inline distT="0" distB="0" distL="114300" distR="114300">
            <wp:extent cx="5271770" cy="1823720"/>
            <wp:effectExtent l="0" t="0" r="11430" b="5080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2B5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53</w:t>
      </w:r>
      <w:r>
        <w:fldChar w:fldCharType="end"/>
      </w:r>
      <w:r>
        <w:rPr>
          <w:rFonts w:hint="eastAsia"/>
          <w:lang w:val="en-US" w:eastAsia="zh-CN"/>
        </w:rPr>
        <w:t xml:space="preserve"> 查看资源规划信息</w:t>
      </w:r>
    </w:p>
    <w:p w14:paraId="0D69EDF7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bookmarkStart w:id="30" w:name="_Toc1887798421"/>
      <w:r>
        <w:rPr>
          <w:rFonts w:hint="eastAsia"/>
          <w:b/>
          <w:lang w:val="en-US" w:eastAsia="zh-CN"/>
        </w:rPr>
        <w:t>性能管理</w:t>
      </w:r>
      <w:bookmarkEnd w:id="30"/>
    </w:p>
    <w:p w14:paraId="354C4B4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性能管理模块可以查看到当前网元的性能信息，包括以太网端口的基本统计信息，单板状态，接口，隧道的统计信息。</w:t>
      </w:r>
    </w:p>
    <w:p w14:paraId="5627A7C9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网元列表中勾选需要统计的网元名称，下图编号1。</w:t>
      </w:r>
    </w:p>
    <w:p w14:paraId="20E48D5B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计数指标中勾选需要统计的指标项，可以单独选择或全部选择，下图编号2</w:t>
      </w:r>
    </w:p>
    <w:p w14:paraId="0943EC96">
      <w:pPr>
        <w:ind w:firstLine="420" w:firstLineChars="0"/>
      </w:pPr>
      <w:bookmarkStart w:id="39" w:name="_GoBack"/>
      <w:r>
        <w:drawing>
          <wp:inline distT="0" distB="0" distL="114300" distR="114300">
            <wp:extent cx="5027295" cy="2560955"/>
            <wp:effectExtent l="0" t="0" r="1905" b="444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</w:p>
    <w:p w14:paraId="2D3D5913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点击查询结果，可以查当前网元对应的统计信息，下图编号3；</w:t>
      </w:r>
    </w:p>
    <w:p w14:paraId="55AD1AD1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  <w:tab w:val="clear" w:pos="7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点击导出，可以汇总会以表格的形式形成报告，下图编号4。</w:t>
      </w:r>
    </w:p>
    <w:p w14:paraId="5D1DFC14">
      <w:pPr>
        <w:ind w:firstLine="420" w:firstLineChars="0"/>
        <w:jc w:val="center"/>
      </w:pPr>
      <w:r>
        <w:drawing>
          <wp:inline distT="0" distB="0" distL="114300" distR="114300">
            <wp:extent cx="5255895" cy="2067560"/>
            <wp:effectExtent l="0" t="0" r="1905" b="152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9646">
      <w:pPr>
        <w:ind w:firstLine="420" w:firstLineChars="0"/>
        <w:jc w:val="center"/>
      </w:pPr>
      <w:r>
        <w:drawing>
          <wp:inline distT="0" distB="0" distL="114300" distR="114300">
            <wp:extent cx="5255895" cy="1620520"/>
            <wp:effectExtent l="0" t="0" r="1905" b="508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825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0"/>
        <w:jc w:val="center"/>
        <w:textAlignment w:val="auto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lang w:val="en-US" w:eastAsia="zh-CN"/>
        </w:rPr>
        <w:t xml:space="preserve"> 查看当前网元性能信息</w:t>
      </w:r>
    </w:p>
    <w:p w14:paraId="462CBE60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bookmarkStart w:id="31" w:name="_Toc1304660969"/>
      <w:r>
        <w:rPr>
          <w:rFonts w:hint="eastAsia"/>
          <w:b/>
          <w:lang w:val="en-US" w:eastAsia="zh-CN"/>
        </w:rPr>
        <w:t>故障处理</w:t>
      </w:r>
      <w:bookmarkEnd w:id="31"/>
    </w:p>
    <w:p w14:paraId="0E875C07">
      <w:pPr>
        <w:pStyle w:val="3"/>
        <w:bidi w:val="0"/>
        <w:rPr>
          <w:rFonts w:hint="eastAsia"/>
          <w:lang w:val="en-US" w:eastAsia="zh-CN"/>
        </w:rPr>
      </w:pPr>
      <w:bookmarkStart w:id="32" w:name="_Toc1628870113"/>
      <w:r>
        <w:rPr>
          <w:rFonts w:hint="eastAsia"/>
          <w:lang w:val="en-US" w:eastAsia="zh-CN"/>
        </w:rPr>
        <w:t>9.1数据库连接失败</w:t>
      </w:r>
      <w:bookmarkEnd w:id="32"/>
    </w:p>
    <w:p w14:paraId="7482B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6B68CC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616710"/>
            <wp:effectExtent l="0" t="0" r="1778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D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07172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检查中间件状态，发现数据库未启动，重启中间件。</w:t>
      </w:r>
    </w:p>
    <w:p w14:paraId="60B8F4AD">
      <w:r>
        <w:drawing>
          <wp:inline distT="0" distB="0" distL="114300" distR="114300">
            <wp:extent cx="5273675" cy="495300"/>
            <wp:effectExtent l="0" t="0" r="9525" b="1270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5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/home/uap-home/install/Middleware</w:t>
      </w:r>
    </w:p>
    <w:p w14:paraId="03500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./middleware-run.sh status</w:t>
      </w:r>
    </w:p>
    <w:p w14:paraId="6666E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./middleware-run.sh stop</w:t>
      </w:r>
    </w:p>
    <w:p w14:paraId="5116C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./middleware-run.sh start</w:t>
      </w:r>
    </w:p>
    <w:p w14:paraId="1E5E6745">
      <w:pPr>
        <w:rPr>
          <w:rFonts w:hint="default"/>
          <w:lang w:val="en-US" w:eastAsia="zh-CN"/>
        </w:rPr>
      </w:pPr>
    </w:p>
    <w:p w14:paraId="5A62C7AB">
      <w:pPr>
        <w:pStyle w:val="3"/>
        <w:bidi w:val="0"/>
        <w:rPr>
          <w:rFonts w:hint="default"/>
          <w:lang w:val="en-US" w:eastAsia="zh-CN"/>
        </w:rPr>
      </w:pPr>
      <w:bookmarkStart w:id="33" w:name="_Toc298457235"/>
      <w:r>
        <w:rPr>
          <w:rFonts w:hint="eastAsia"/>
          <w:lang w:val="en-US" w:eastAsia="zh-CN"/>
        </w:rPr>
        <w:t>9.2使用root用户启动网管后切换uap用户启动失败</w:t>
      </w:r>
      <w:bookmarkEnd w:id="33"/>
    </w:p>
    <w:p w14:paraId="77A9F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3BD4A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212C5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切换root用户停止网管。</w:t>
      </w:r>
    </w:p>
    <w:p w14:paraId="30F37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执行chown -R uap:uap /home/uap-home</w:t>
      </w:r>
    </w:p>
    <w:p w14:paraId="53ED45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切换uap用户启动网管。</w:t>
      </w:r>
    </w:p>
    <w:p w14:paraId="17276C17">
      <w:pPr>
        <w:pStyle w:val="3"/>
        <w:bidi w:val="0"/>
        <w:rPr>
          <w:rFonts w:hint="eastAsia"/>
          <w:lang w:val="en-US" w:eastAsia="zh-CN"/>
        </w:rPr>
      </w:pPr>
      <w:bookmarkStart w:id="34" w:name="_Toc1796432900"/>
      <w:r>
        <w:rPr>
          <w:rFonts w:hint="eastAsia"/>
          <w:lang w:val="en-US" w:eastAsia="zh-CN"/>
        </w:rPr>
        <w:t>9.3重复打补丁</w:t>
      </w:r>
      <w:bookmarkEnd w:id="34"/>
    </w:p>
    <w:p w14:paraId="08998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删除/home/uap-home/mcc/mcplatform/ums-server/update/update-records目录下的</w:t>
      </w:r>
    </w:p>
    <w:p w14:paraId="094B6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uap-update-patch.xml</w:t>
      </w:r>
    </w:p>
    <w:p w14:paraId="04955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删除/home/uap-home/mcc/mcplatform/ums-server/utils/install-patchtools/backup目录下的版本记录</w:t>
      </w:r>
    </w:p>
    <w:p w14:paraId="3563036D">
      <w:r>
        <w:drawing>
          <wp:inline distT="0" distB="0" distL="114300" distR="114300">
            <wp:extent cx="5273040" cy="666750"/>
            <wp:effectExtent l="0" t="0" r="10160" b="19050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C9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要重复打071补丁就删除DC-CORE-V16.22.40C4P01-SP071</w:t>
      </w:r>
    </w:p>
    <w:p w14:paraId="3F69C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修改/home/uap-home/mcc/mcplatform/ums-server/utils/install-dbtools目录下的</w:t>
      </w:r>
    </w:p>
    <w:p w14:paraId="2B343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databasePatched.list</w:t>
      </w:r>
    </w:p>
    <w:p w14:paraId="172F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删除打补丁记录（要重复打071补丁就删除</w:t>
      </w:r>
    </w:p>
    <w:p w14:paraId="0856C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2023-02-27 16:20:22=DC-CORE-V16.22.40C4P01-SP071）</w:t>
      </w:r>
    </w:p>
    <w:p w14:paraId="58BB33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65480"/>
            <wp:effectExtent l="0" t="0" r="13335" b="2032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A4B2">
      <w:pPr>
        <w:pStyle w:val="3"/>
        <w:bidi w:val="0"/>
        <w:rPr>
          <w:rFonts w:hint="eastAsia"/>
          <w:lang w:val="en-US" w:eastAsia="zh-CN"/>
        </w:rPr>
      </w:pPr>
      <w:bookmarkStart w:id="35" w:name="_Toc1175157127"/>
      <w:r>
        <w:rPr>
          <w:rFonts w:hint="eastAsia"/>
          <w:lang w:val="en-US" w:eastAsia="zh-CN"/>
        </w:rPr>
        <w:t>9.4缺少license问题</w:t>
      </w:r>
      <w:bookmarkEnd w:id="35"/>
    </w:p>
    <w:p w14:paraId="59EFB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6825012D">
      <w:r>
        <w:drawing>
          <wp:inline distT="0" distB="0" distL="114300" distR="114300">
            <wp:extent cx="5095875" cy="1545590"/>
            <wp:effectExtent l="0" t="0" r="9525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1E05">
      <w:r>
        <w:drawing>
          <wp:inline distT="0" distB="0" distL="114300" distR="114300">
            <wp:extent cx="4931410" cy="1925320"/>
            <wp:effectExtent l="0" t="0" r="21590" b="508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5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2E793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指定目录放入license文件</w:t>
      </w:r>
    </w:p>
    <w:p w14:paraId="22BC4A78">
      <w:pPr>
        <w:pStyle w:val="3"/>
        <w:bidi w:val="0"/>
        <w:rPr>
          <w:rFonts w:hint="eastAsia"/>
          <w:lang w:val="en-US" w:eastAsia="zh-CN"/>
        </w:rPr>
      </w:pPr>
      <w:bookmarkStart w:id="36" w:name="_Toc458732030"/>
      <w:r>
        <w:rPr>
          <w:rFonts w:hint="eastAsia"/>
          <w:lang w:val="en-US" w:eastAsia="zh-CN"/>
        </w:rPr>
        <w:t>9.5nginx重启失败</w:t>
      </w:r>
      <w:bookmarkEnd w:id="36"/>
    </w:p>
    <w:p w14:paraId="1AE66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7E6CE1A0">
      <w:r>
        <w:drawing>
          <wp:inline distT="0" distB="0" distL="114300" distR="114300">
            <wp:extent cx="5269865" cy="1565275"/>
            <wp:effectExtent l="0" t="0" r="13335" b="9525"/>
            <wp:docPr id="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7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30ACB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根据提示修改nginx配置文件。</w:t>
      </w:r>
    </w:p>
    <w:p w14:paraId="5CEE5033">
      <w:pPr>
        <w:pStyle w:val="3"/>
        <w:bidi w:val="0"/>
        <w:rPr>
          <w:rFonts w:hint="eastAsia"/>
          <w:lang w:val="en-US" w:eastAsia="zh-CN"/>
        </w:rPr>
      </w:pPr>
      <w:bookmarkStart w:id="37" w:name="_Toc442935480"/>
      <w:r>
        <w:rPr>
          <w:rFonts w:hint="eastAsia"/>
          <w:lang w:val="en-US" w:eastAsia="zh-CN"/>
        </w:rPr>
        <w:t>9.6龙蜥8.6操作系统中间件初始化失败</w:t>
      </w:r>
      <w:bookmarkEnd w:id="37"/>
    </w:p>
    <w:p w14:paraId="4B15C3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74EF36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008380"/>
            <wp:effectExtent l="0" t="0" r="15875" b="7620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66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5DA41F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未安装compat-openssl10-1.0.2o-4.el8.x86_64.rpm</w:t>
      </w:r>
    </w:p>
    <w:p w14:paraId="39C90E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故障现象：</w:t>
      </w:r>
    </w:p>
    <w:p w14:paraId="64439D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721995"/>
            <wp:effectExtent l="0" t="0" r="19685" b="14605"/>
            <wp:docPr id="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C5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313BBE4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未建立软链接，建立软链接</w:t>
      </w:r>
    </w:p>
    <w:p w14:paraId="2B6729CA">
      <w:pPr>
        <w:pStyle w:val="3"/>
        <w:bidi w:val="0"/>
        <w:rPr>
          <w:rFonts w:hint="default"/>
          <w:lang w:val="en-US" w:eastAsia="zh-CN"/>
        </w:rPr>
      </w:pPr>
      <w:bookmarkStart w:id="38" w:name="_Toc1238291858"/>
      <w:r>
        <w:rPr>
          <w:rFonts w:hint="eastAsia"/>
          <w:lang w:val="en-US" w:eastAsia="zh-CN"/>
        </w:rPr>
        <w:t>9.7龙蜥8.6操作系统重启网卡命令</w:t>
      </w:r>
      <w:bookmarkEnd w:id="38"/>
    </w:p>
    <w:p w14:paraId="4FB93903">
      <w:r>
        <w:drawing>
          <wp:inline distT="0" distB="0" distL="114300" distR="114300">
            <wp:extent cx="5271135" cy="613410"/>
            <wp:effectExtent l="0" t="0" r="12065" b="2159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7813">
      <w:r>
        <w:drawing>
          <wp:inline distT="0" distB="0" distL="114300" distR="114300">
            <wp:extent cx="5269230" cy="2044700"/>
            <wp:effectExtent l="0" t="0" r="13970" b="1270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AAA7">
      <w:pPr>
        <w:rPr>
          <w:rFonts w:hint="default"/>
          <w:lang w:val="en-US" w:eastAsia="zh-CN"/>
        </w:rPr>
      </w:pPr>
    </w:p>
    <w:p w14:paraId="3B9DEB6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EADA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AE314">
    <w:pPr>
      <w:pStyle w:val="6"/>
      <w:pBdr>
        <w:bottom w:val="none" w:color="auto" w:sz="0" w:space="1"/>
      </w:pBdr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F450A"/>
    <w:multiLevelType w:val="singleLevel"/>
    <w:tmpl w:val="80DF450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1B9E8E7"/>
    <w:multiLevelType w:val="singleLevel"/>
    <w:tmpl w:val="81B9E8E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87864FCA"/>
    <w:multiLevelType w:val="singleLevel"/>
    <w:tmpl w:val="87864FC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99C29BEA"/>
    <w:multiLevelType w:val="singleLevel"/>
    <w:tmpl w:val="99C29B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C0014C2"/>
    <w:multiLevelType w:val="singleLevel"/>
    <w:tmpl w:val="9C0014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0E5394A"/>
    <w:multiLevelType w:val="singleLevel"/>
    <w:tmpl w:val="D0E5394A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E079F5F9"/>
    <w:multiLevelType w:val="singleLevel"/>
    <w:tmpl w:val="E079F5F9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7">
    <w:nsid w:val="00CEAC30"/>
    <w:multiLevelType w:val="singleLevel"/>
    <w:tmpl w:val="00CEAC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07622EF7"/>
    <w:multiLevelType w:val="singleLevel"/>
    <w:tmpl w:val="07622E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C3E9903"/>
    <w:multiLevelType w:val="singleLevel"/>
    <w:tmpl w:val="4C3E99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DC3144D"/>
    <w:multiLevelType w:val="singleLevel"/>
    <w:tmpl w:val="5DC314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64ADCBD"/>
    <w:multiLevelType w:val="singleLevel"/>
    <w:tmpl w:val="664AD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8"/>
  </w:num>
  <w:num w:numId="5">
    <w:abstractNumId w:val="11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5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F1B3C"/>
    <w:rsid w:val="677F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3088</Words>
  <Characters>3969</Characters>
  <Lines>0</Lines>
  <Paragraphs>0</Paragraphs>
  <TotalTime>2</TotalTime>
  <ScaleCrop>false</ScaleCrop>
  <LinksUpToDate>false</LinksUpToDate>
  <CharactersWithSpaces>4108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2026-04-15T16:59:00Z</dcterms:created>
  <dc:creator>师尧</dc:creator>
  <cp:lastModifiedBy>师尧</cp:lastModifiedBy>
  <dcterms:modified xsi:type="dcterms:W3CDTF">2026-04-15T17:01:54Z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03589E38D34E5AE56553DF69CDF01854_41</vt:lpwstr>
  </property>
</Properties>
</file>