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Arquitectura del Sistema</w:t>
      </w:r>
    </w:p>
    <w:p>
      <w:pPr>
        <w:pStyle w:val="Subtitle"/>
      </w:pPr>
      <w:r>
        <w:t>Versión documental 2.2 · NovaFit Analytics Suite · Fase 2</w:t>
      </w:r>
    </w:p>
    <w:p>
      <w:r>
        <w:t>Edición documental corregida, 29-10-2026. Base de revisión: commit d86a6b6. Las comprobaciones de código son estáticas. Los resultados operativos, la aceptación y las aprobaciones requieren sus evidencias de ejecución.</w:t>
      </w:r>
    </w:p>
    <w:p>
      <w:pPr>
        <w:pStyle w:val="Heading1"/>
      </w:pPr>
      <w:r>
        <w:t>1. Propósito, alcance y fuentes</w:t>
      </w:r>
    </w:p>
    <w:p>
      <w:r>
        <w:t>Panel administrativo multisucursal, administración de usuarios y membresías, facturación y conciliación de pagos, planificación de rutinas y sesiones, aplicación móvil para registrar entrenamiento y analítica de carga. Se excluyen torniquetes, wearables y diagnóstico médico. La disponibilidad real de cada capacidad debe demostrarse mediante pruebas y aceptación.</w:t>
      </w:r>
    </w:p>
    <w:p>
      <w:r>
        <w:t>Esta edición sustituye las referencias a clases y tablas desactualizadas por el modelo físico del snapshot y los módulos del ZIP. Las vistas son escenarios, procesos, lógica, desarrollo y física. La API concentra la lógica de negocio en módulos; no se acredita un despliegue de microservicios independientes.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Fuente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Evidencias Proyecto/schema.sql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Inventario físico contextual: 33 tablas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NovaFit-Analytics-Suite.zip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Código y dependencias revisadas estáticamente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Acta e Informe ERS de Fase 1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Objetivos, alcance y línea base económica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Matrices y minutas de Fase 2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Roles, riesgos, cambios e hitos reportados</w:t>
            </w:r>
          </w:p>
        </w:tc>
      </w:tr>
    </w:tbl>
    <w:p>
      <w:pPr>
        <w:pStyle w:val="Heading1"/>
      </w:pPr>
      <w:r>
        <w:t>2. Metas y restricciones</w:t>
      </w:r>
    </w:p>
    <w:p>
      <w:r>
        <w:t>Los objetivos de calidad son criterios de prueba, no mediciones realizadas. El aislamiento por sucursal y la autorización deben evaluarse con intentos de acceso cruzado. audit_logs aporta registro de eventos, pero su existencia no demuestra inmutabilidad frente a administración privilegiada.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Criterio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Objetivo / verificación requerida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API crítica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≤250 ms; definir carga, percentil, entorno y volumen de datos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Motor ACWR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&lt;500 ms por atleta; ESC-01 conserva el objetivo más exigente &lt;350 ms y CPU &lt;40% bajo 50 sesiones concurrentes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Disponibilidad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&gt;99,5% mensual; requiere monitoreo con período y exclusiones definidos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Pagos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Firma obligatoria, consulta de estado y efecto único ante reintentos/concurrencia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Móvil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Versión Android mínima por confirmar en compilación y dispositivos reales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Restauración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Ensayo aislado de esquema y datos con registro de versión y resultado</w:t>
            </w:r>
          </w:p>
        </w:tc>
      </w:tr>
    </w:tbl>
    <w:p>
      <w:pPr>
        <w:pStyle w:val="Heading1"/>
      </w:pPr>
      <w:r>
        <w:t>3. Vista de escenarios (+1)</w:t>
      </w:r>
    </w:p>
    <w:p>
      <w:r>
        <w:t>Administrador agrupa SuperAdmin y BranchAdmin; Entrenador y Atleta completan los actores humanos. Scheduler y servicios externos participan en automatizaciones. Los casos siguientes conservan la numeración del DAS original.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Caso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Actor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CU-001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Autenticación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Todos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CU-002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Sucursales y personal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CU-003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Planes de membresía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CU-004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Detección de morosidad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Scheduler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CU-005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Dashboard y reportes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CU-006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Catálogo de ejercicios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Entrenador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CU-007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Plantillas de rutina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Entrenador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CU-008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Asignar mesociclo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Entrenador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CU-009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Rutina diaria y evolución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Atleta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CU-010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Registro de series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Atleta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CU-011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Pago de membresía por webhook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Atleta / proveedor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CU-012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Cálculo ACWR y alertas de carga</w:t>
            </w:r>
          </w:p>
        </w:tc>
        <w:tc>
          <w:tcPr>
            <w:tcW w:type="dxa" w:w="3298"/>
          </w:tcPr>
          <w:p>
            <w:pPr>
              <w:spacing w:after="60" w:before="40"/>
            </w:pPr>
            <w:r>
              <w:rPr>
                <w:sz w:val="18"/>
              </w:rPr>
              <w:t>Motor analítico</w:t>
            </w:r>
          </w:p>
        </w:tc>
      </w:tr>
    </w:tbl>
    <w:p>
      <w:pPr>
        <w:pStyle w:val="Heading1"/>
      </w:pPr>
      <w:r>
        <w:t>4. Vista de procesos</w:t>
      </w:r>
    </w:p>
    <w:p>
      <w:r>
        <w:t>Cobranza: usuario y membresía generan factura y enlace de pago. El proveedor informa un evento y el backend consulta el estado para conciliar. La especificación segura exige rechazar autenticación insuficiente, comprobar identidad/importe/moneda y evitar duplicidad. El endpoint implementado es /api/v1/webhooks/mercadopago. La verificación de firma depende de recibir todos los encabezados y el identificador requeridos; la rama sin esos datos continúa el procesamiento. Por tanto, la verificación obligatoria y el rechazo de solicitudes sin firma son requisitos pendientes de corrección y prueba, no garantías acreditadas.</w:t>
      </w:r>
    </w:p>
    <w:p>
      <w:r>
        <w:t>Entrenamiento: el entrenador prepara una plantilla y la asigna a un atleta. La aplicación consulta sesiones, registra series y permite revisar evolución. Las notificaciones requieren token válido y evidencia de entrega.</w:t>
      </w:r>
    </w:p>
    <w:p>
      <w:r>
        <w:t>Analítica: el registro de series alimenta la evaluación de carga. La carga implementada suma peso_kg × repeticiones de las series válidas, excluyendo calentamiento. La carga aguda acumula 7 días y la crónica acumula 28 días. El promedio crónico semanal divide el volumen de 28 días por min(4, días de historial / 7). ACWR = volumen de 7 días / promedio crónico semanal. Con menos de 7 días se aplica la inicialización prevista en el servicio y pueden consultarse registros históricos; con denominador cero no se obtiene un ratio numérico. El RPE interviene por separado en el puntaje compuesto de fatiga, no multiplica el volumen del ACWR.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Componente del puntaje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Peso implementado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ACWR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40%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RPE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30%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Fallo muscular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Adherencia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15%</w:t>
            </w:r>
          </w:p>
        </w:tc>
      </w:tr>
    </w:tbl>
    <w:p>
      <w:r>
        <w:t>La recomendación de descarga se activa por puntaje ≥70 o ACWR &gt;1,5 según configuración. Estos umbrales son reglas del software y no validación clínica. El límite diario previsto para alertas debe probarse también con concurrencia y reintentos. El análisis apoya al entrenador y no diagnostica lesiones.</w:t>
      </w:r>
    </w:p>
    <w:p>
      <w:pPr>
        <w:pStyle w:val="Heading1"/>
      </w:pPr>
      <w:r>
        <w:t>5. Vista lógica y modelo físico</w:t>
      </w:r>
    </w:p>
    <w:p>
      <w:r>
        <w:t>El snapshot schema.sql contiene 33 tablas: 32 funcionales y alembic_version, de control técnico. El código ORM representa las 32 tablas funcionales. El inventario describe los archivos entregados y no certifica el esquema instalado en producción.</w:t>
      </w:r>
    </w:p>
    <w:p>
      <w:r>
        <w:t>Identidad: users.id es UUID; los roles se relacionan mediante user_roles. El token móvil reside en users.device_token. Cobranza: memberships.user_id relaciona la membresía con users; invoices registra subtotal, tax, discount y total; transactions usa gateway_reference y se complementa con mercadopago_transactions. No se documentan tablas inexistentes como acwr_records o device_tokens.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Dominio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Tablas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Identidad y acceso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branches, roles, permissions, role_permissions, users, user_roles, audit_logs, trainer_athlete_link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Membresías y pagos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membership_plans, memberships, membership_freezes, invoices, payment_methods, transactions, mercadopago_transactions, attendance_records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Catálogo deportivo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muscle_groups, exercise_catalog, exercise_muscle_groups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Planificación y ejecución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mesocycles, microcycles, routine_templates, routine_sessions, session_exercises, exercise_sets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Datos del atleta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weight_history, anthropometric_measurements, supplement_catalog, supplement_consumption, supplement_logs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Analítica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fatigue_indicators, predictive_alerts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Control técnico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alembic_version</w:t>
            </w:r>
          </w:p>
        </w:tc>
      </w:tr>
    </w:tbl>
    <w:p>
      <w:pPr>
        <w:pStyle w:val="Heading2"/>
      </w:pPr>
      <w:r>
        <w:t>5.1 Integridad y diccionario</w:t>
      </w:r>
    </w:p>
    <w:p>
      <w:r>
        <w:t>Diccionario_Datos_corregido.docx enumera cada campo y cada restricción del snapshot. No agrega ON DELETE RESTRICT donde el SQL no lo declara: la acción de borrado depende del DDL efectivo. El esquema contextual no declara todos los tipos enum ni secuencias, por lo que no debe ejecutarse como restauración.</w:t>
      </w:r>
    </w:p>
    <w:p>
      <w:pPr>
        <w:pStyle w:val="Heading1"/>
      </w:pPr>
      <w:r>
        <w:t>6. Vista de desarrollo</w:t>
      </w:r>
    </w:p>
    <w:p>
      <w:r>
        <w:t>Capa cliente: frontend web y aplicación móvil. Capa API: routers, servicios, repositorios y validación de datos. Capa de persistencia: ORM y PostgreSQL. Las dependencias se rastrean en package-lock.json, Dockerfile y requirements.txt del ZIP.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Área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Versión / evidencia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Web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React 19.2.8; Recharts 3.10.1 en lockfile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Móvil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React 19.1.0; React Native 0.81.5; Expo 54.0.37 en lockfile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Python 3.11 en Dockerfile; FastAPI y librerías según requirements.txt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Persistencia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SQLAlchemy / Alembic; PostgreSQL, versión efectiva del servidor por verificar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Dependencias Python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El archivo contiene versiones sin fijar: reproducibilidad pendiente</w:t>
            </w:r>
          </w:p>
        </w:tc>
      </w:tr>
    </w:tbl>
    <w:p>
      <w:pPr>
        <w:pStyle w:val="Heading1"/>
      </w:pPr>
      <w:r>
        <w:t>7. Vista física</w:t>
      </w:r>
    </w:p>
    <w:p>
      <w:r>
        <w:t>Despliegue documentado: frontend en Vercel, API en Render, PostgreSQL en Supabase y tareas programadas mediante QStash. Servicios externos: Mercado Pago, Zoho Mail y Expo Push. Estas referencias describen la topología del proyecto y requieren comprobar configuración, cuotas, disponibilidad y cuentas vigentes.</w:t>
      </w:r>
    </w:p>
    <w:p>
      <w:r>
        <w:t>Web: https://nova-fit-analytics-suite.vercel.app</w:t>
        <w:br/>
        <w:t>API: https://novafit-analytics-suite.onrender.com/docs</w:t>
        <w:br/>
        <w:t>Video: https://youtu.be/9qp354pQA64</w:t>
      </w:r>
    </w:p>
    <w:p>
      <w:pPr>
        <w:pStyle w:val="Heading1"/>
      </w:pPr>
      <w:r>
        <w:t>8. Seguridad, continuidad y deuda técnica</w:t>
      </w:r>
    </w:p>
    <w:p>
      <w:r>
        <w:t>El endpoint implementado es /api/v1/webhooks/mercadopago. La verificación de firma depende de recibir todos los encabezados y el identificador requeridos; la rama sin esos datos continúa el procesamiento. Por tanto, la verificación obligatoria y el rechazo de solicitudes sin firma son requisitos pendientes de corrección y prueba, no garantías acreditadas.</w:t>
      </w:r>
    </w:p>
    <w:p>
      <w:r>
        <w:t>La parametrización contiene referencias a ARG, ARS y zona horaria de Argentina en el snapshot/código. Deben validarse país, moneda y zona operativa antes de la implantación en Chile; no basta con presentar el presupuesto en CLP.</w:t>
      </w:r>
    </w:p>
    <w:p>
      <w:r>
        <w:t>La cola offline-first, revocación masiva de JWT y mecanismos de recuperación mencionados como contingencias no se certifican implementados. El ZIP no aporta un APK ni prueba de restauración. Las migraciones requieren una línea base compatible y verificación en base de datos aislada. No deben mezclarse el snapshot de 33 tablas y el esquema base sin revisar su estado.</w:t>
      </w:r>
    </w:p>
    <w:p>
      <w:pPr>
        <w:pStyle w:val="Heading1"/>
      </w:pPr>
      <w:r>
        <w:t>9. Verificación y aceptación</w:t>
      </w:r>
    </w:p>
    <w:p>
      <w:r>
        <w:t>El cierre original reportó 16 casos aprobados. El repositorio revisado no contiene el plan ejecutado ni sus resultados por caso. El ZIP incluye una función de prueba de integración de entrenamiento; su presencia no acredita su ejecución. Plan_Pruebas_y_Evidencias.xlsx propone 16 casos nuevos, todos pendientes de ejecución, y no reconstruye ni certifica el plan histórico.</w:t>
      </w:r>
    </w:p>
    <w:p>
      <w:r>
        <w:t>Antes de certificar la entrega: adjuntar ejecución de pruebas, APK y datos de compilación, evidencia de restauración, aceptación de usuarios, mediciones de rendimiento y aprobación comercial. También quedan por validar la integración WhatsApp y el alcance de sueño/hidratación para Fase 3.</w:t>
      </w:r>
    </w:p>
    <w:p>
      <w:r>
        <w:t>Responsables propuestos según RACI: Vicente, seguridad/pagos/backend; Yulian, modelo y restauración; Antonio, web/móvil y APK; Steven, ejecución QA y evidencias; Felipe, coordinación y aceptación. La asignación operativa de nuevos pendientes requiere confirmación del equipo.</w:t>
      </w:r>
    </w:p>
    <w:p>
      <w:r>
        <w:br w:type="page"/>
      </w:r>
    </w:p>
    <w:p>
      <w:pPr>
        <w:pStyle w:val="Heading1"/>
      </w:pPr>
      <w:r>
        <w:t>10. Diagramas de referencia</w:t>
      </w:r>
    </w:p>
    <w:p>
      <w:r>
        <w:drawing>
          <wp:inline xmlns:a="http://schemas.openxmlformats.org/drawingml/2006/main" xmlns:pic="http://schemas.openxmlformats.org/drawingml/2006/picture">
            <wp:extent cx="6263640" cy="3340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Cap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Vista de desarrollo: dependencias lógicas entre clientes, API, persistencia y servicios externos. El catálogo completo de entidades figura en el diccionario; el diagrama relacional original se conserva como referencia coincidente con el snapshot.</w:t>
      </w:r>
    </w:p>
    <w:p>
      <w:r>
        <w:t>Vista física: navegador → hosting web; aplicación Android → API alojada; API → PostgreSQL gestionado y proveedores. La API recibe también las tareas del scheduler y eventos de la pasarela. Los nodos concretos se identifican en §7. Los tres procesos TO-BE corregidos están en Procesos_Negocio_corregido.docx y en la fuente editable de diagramas.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NovaFit · Correcciones Fase 2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2B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del Sistema</dc:title>
  <dc:subject/>
  <dc:creator>NovaFit Analytics Suite</dc:creator>
  <cp:keywords/>
  <dc:description>Edición documental; aprobación del equipo pendiente.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