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8isqq5w9m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Políticas de Governança de Dados — Empresa Fictícia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Igor Pantoja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01/02/2026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Documentar políticas de classificação, acesso e ciclo de vida dos dados, incluindo práticas de compliance LGPD/GDPR.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wycjnjnqlb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Política de Classificação de Dados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Definir tipos de dados e níveis de sensibilidade, garantindo proteção adequada.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6.5687082001782"/>
        <w:gridCol w:w="2893.6395084505652"/>
        <w:gridCol w:w="1930.666490956413"/>
        <w:gridCol w:w="2454.6371034164663"/>
        <w:tblGridChange w:id="0">
          <w:tblGrid>
            <w:gridCol w:w="1746.5687082001782"/>
            <w:gridCol w:w="2893.6395084505652"/>
            <w:gridCol w:w="1930.666490956413"/>
            <w:gridCol w:w="2454.63710341646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de Sensibilidade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 /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Dados Pessoais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Nome, CPF, endereço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LGPD/GDPR, acesso restrito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Dados Financeiros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Salários, faturas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Criptografia em trânsito e repouso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Dados Operacionais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Relatórios internos,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Acesso via grupos definidos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Dados Públicos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Materiais de marketing, informações públicas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Livre acesso, sem restrições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Exemplo:Dados cadastrais do cliente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cadastral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trd7ol1im7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Política de Acesso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acesso adequado aos dados, aplicando o princípio do menor privilégio.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3.1505946693903"/>
        <w:gridCol w:w="1760.730076104504"/>
        <w:gridCol w:w="2907.800876354891"/>
        <w:gridCol w:w="2383.8302638948376"/>
        <w:tblGridChange w:id="0">
          <w:tblGrid>
            <w:gridCol w:w="1973.1505946693903"/>
            <w:gridCol w:w="1760.730076104504"/>
            <w:gridCol w:w="2907.800876354891"/>
            <w:gridCol w:w="2383.830263894837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/ 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Permitidos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 /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Leitura, Escrita, Aprovação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Todos os dados do domínio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por definir políticas, aprovar acessos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Leitura, Escrita 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Dados críticos do domínio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por qualidade e consistência dos dados</w:t>
            </w:r>
          </w:p>
        </w:tc>
      </w:tr>
      <w:tr>
        <w:trPr>
          <w:cantSplit w:val="0"/>
          <w:trHeight w:val="962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Systadmi/Cloud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Leitura, Escrita, Acesso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Todos os dados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Configura sistemas, aplica regras de segurança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Leitura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Dados operacionais e anonimizados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Acesso controlado e monitorado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Revise periodicamente os acessos.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 todas as alterações.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rfp2sokm9d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Ciclo de Vida dos Dados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gestão completa dos dados, do início ao descarte.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sugerido: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Coleta</w:t>
      </w:r>
      <w:r w:rsidDel="00000000" w:rsidR="00000000" w:rsidRPr="00000000">
        <w:rPr>
          <w:rtl w:val="0"/>
        </w:rPr>
        <w:t xml:space="preserve"> – dados coletados apenas com finalidade específica e documentada.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 – uso conforme políticas internas e legislação aplicável (LGPD/GDPR).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</w:t>
      </w:r>
      <w:r w:rsidDel="00000000" w:rsidR="00000000" w:rsidRPr="00000000">
        <w:rPr>
          <w:rtl w:val="0"/>
        </w:rPr>
        <w:t xml:space="preserve"> – armazenamento seguro, com backups e criptografia.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Compartilhamento</w:t>
      </w:r>
      <w:r w:rsidDel="00000000" w:rsidR="00000000" w:rsidRPr="00000000">
        <w:rPr>
          <w:rtl w:val="0"/>
        </w:rPr>
        <w:t xml:space="preserve"> – apenas com perfis autorizados; registrar auditoria.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</w:t>
      </w:r>
      <w:r w:rsidDel="00000000" w:rsidR="00000000" w:rsidRPr="00000000">
        <w:rPr>
          <w:rtl w:val="0"/>
        </w:rPr>
        <w:t xml:space="preserve"> – manter dados conforme políticas de retenção.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Descarte</w:t>
      </w:r>
      <w:r w:rsidDel="00000000" w:rsidR="00000000" w:rsidRPr="00000000">
        <w:rPr>
          <w:rtl w:val="0"/>
        </w:rPr>
        <w:t xml:space="preserve"> – apagar ou anonimizar após o período de retenção com </w:t>
      </w:r>
      <w:r w:rsidDel="00000000" w:rsidR="00000000" w:rsidRPr="00000000">
        <w:rPr>
          <w:b w:val="1"/>
          <w:bCs w:val="1"/>
          <w:rtl w:val="0"/>
        </w:rPr>
        <w:t xml:space="preserve">registro de evidência</w:t>
      </w:r>
      <w:r w:rsidDel="00000000" w:rsidR="00000000" w:rsidRPr="00000000">
        <w:rPr>
          <w:rtl w:val="0"/>
        </w:rPr>
        <w:t xml:space="preserve"> (log ou checklist)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checklists de auditoria quando acontecer.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 evidências de compliance (ex: logs, backups).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x762os7e9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Compliance e Auditoria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dados críticos devem ser auditáveis.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evidências de acesso, alterações e descarte.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revisões periódicas e testes de conformidade.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políticas de segurança da informação (ex: controle de acesso, MFA, criptografia).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