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1419F1" w:rsidRPr="00986754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4729CB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986754" w:rsidP="00986754">
                    <w:pPr>
                      <w:pStyle w:val="a3"/>
                    </w:pPr>
                    <w:r>
                      <w:t>Соглашения разработки оформления кода</w:t>
                    </w:r>
                    <w:r w:rsidR="00873657">
                      <w:t>.</w:t>
                    </w:r>
                  </w:p>
                </w:tc>
              </w:sdtContent>
            </w:sdt>
          </w:tr>
          <w:tr w:rsidR="001419F1" w:rsidRPr="004729CB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1419F1" w:rsidRDefault="00986754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</w:t>
                    </w:r>
                    <w:r w:rsidR="0075587E">
                      <w:rPr>
                        <w:b/>
                        <w:bCs/>
                      </w:rPr>
                      <w:t>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690F6B">
          <w:pPr>
            <w:rPr>
              <w:lang w:val="ru-RU"/>
            </w:rPr>
          </w:pPr>
          <w:r>
            <w:rPr>
              <w:noProof/>
              <w:lang w:val="ru-RU"/>
            </w:rPr>
            <w:pict>
              <v:group id="_x0000_s1026" style="position:absolute;margin-left:3110.6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2" style="position:absolute;margin-left:4491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8B66A5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  <w:lang w:val="ru-RU" w:eastAsia="ru-RU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307406020" w:history="1">
        <w:r w:rsidR="008B66A5" w:rsidRPr="00892E28">
          <w:rPr>
            <w:rStyle w:val="a7"/>
            <w:noProof/>
            <w:lang w:val="ru-RU"/>
          </w:rPr>
          <w:t>1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Введение</w:t>
        </w:r>
        <w:r w:rsidR="008B66A5">
          <w:rPr>
            <w:noProof/>
            <w:webHidden/>
          </w:rPr>
          <w:tab/>
        </w:r>
        <w:r w:rsidR="008B66A5"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_Toc307406020 \h </w:instrText>
        </w:r>
        <w:r w:rsidR="008B66A5">
          <w:rPr>
            <w:noProof/>
            <w:webHidden/>
          </w:rPr>
        </w:r>
        <w:r w:rsidR="008B66A5"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 w:rsidR="008B66A5">
          <w:rPr>
            <w:noProof/>
            <w:webHidden/>
          </w:rPr>
          <w:fldChar w:fldCharType="end"/>
        </w:r>
      </w:hyperlink>
    </w:p>
    <w:p w:rsidR="008B66A5" w:rsidRDefault="008B66A5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1" w:history="1">
        <w:r w:rsidRPr="00892E28">
          <w:rPr>
            <w:rStyle w:val="a7"/>
            <w:noProof/>
            <w:lang w:val="ru-RU"/>
          </w:rPr>
          <w:t>2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  <w:lang w:val="ru-RU"/>
          </w:rPr>
          <w:t>Соглашения по разработке и написанию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8B66A5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2" w:history="1">
        <w:r w:rsidRPr="00892E28">
          <w:rPr>
            <w:rStyle w:val="a7"/>
            <w:noProof/>
            <w:lang w:val="ru-RU"/>
          </w:rPr>
          <w:t>2.1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  <w:lang w:val="ru-RU"/>
          </w:rPr>
          <w:t>Создание нового проекта в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8B66A5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3" w:history="1">
        <w:r w:rsidRPr="00892E28">
          <w:rPr>
            <w:rStyle w:val="a7"/>
            <w:noProof/>
            <w:lang w:val="ru-RU"/>
          </w:rPr>
          <w:t>2.2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  <w:lang w:val="ru-RU"/>
          </w:rPr>
          <w:t>Соглашения по именованию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8B66A5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4" w:history="1">
        <w:r w:rsidRPr="00892E28">
          <w:rPr>
            <w:rStyle w:val="a7"/>
            <w:noProof/>
          </w:rPr>
          <w:t>2.3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</w:rPr>
          <w:t>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8B66A5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5" w:history="1">
        <w:r w:rsidRPr="00892E28">
          <w:rPr>
            <w:rStyle w:val="a7"/>
            <w:noProof/>
            <w:lang w:val="ru-RU"/>
          </w:rPr>
          <w:t>2.4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  <w:lang w:val="ru-RU"/>
          </w:rPr>
          <w:t>Скобки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8B66A5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6" w:history="1">
        <w:r w:rsidRPr="00892E28">
          <w:rPr>
            <w:rStyle w:val="a7"/>
            <w:noProof/>
            <w:lang w:val="ru-RU"/>
          </w:rPr>
          <w:t>2.5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  <w:lang w:val="ru-RU"/>
          </w:rPr>
          <w:t>Пространства имен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8B66A5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7" w:history="1">
        <w:r w:rsidRPr="00892E28">
          <w:rPr>
            <w:rStyle w:val="a7"/>
            <w:noProof/>
            <w:lang w:val="ru-RU"/>
          </w:rPr>
          <w:t>2.6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  <w:lang w:val="ru-RU"/>
          </w:rPr>
          <w:t>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66A5" w:rsidRDefault="008B66A5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8" w:history="1">
        <w:r w:rsidRPr="00892E28">
          <w:rPr>
            <w:rStyle w:val="a7"/>
            <w:noProof/>
            <w:lang w:val="ru-RU"/>
          </w:rPr>
          <w:t>2.7</w:t>
        </w:r>
        <w:r>
          <w:rPr>
            <w:rFonts w:eastAsiaTheme="minorEastAsia"/>
            <w:noProof/>
            <w:lang w:val="ru-RU" w:eastAsia="ru-RU"/>
          </w:rPr>
          <w:tab/>
        </w:r>
        <w:r w:rsidRPr="00892E28">
          <w:rPr>
            <w:rStyle w:val="a7"/>
            <w:noProof/>
            <w:lang w:val="ru-RU"/>
          </w:rPr>
          <w:t>Другое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  <w:br w:type="page"/>
      </w:r>
      <w:bookmarkStart w:id="0" w:name="_GoBack"/>
      <w:bookmarkEnd w:id="0"/>
    </w:p>
    <w:p w:rsidR="00FF49F3" w:rsidRDefault="00FF49F3">
      <w:pPr>
        <w:pStyle w:val="1"/>
        <w:rPr>
          <w:lang w:val="ru-RU"/>
        </w:rPr>
      </w:pPr>
      <w:bookmarkStart w:id="1" w:name="_Toc307406020"/>
      <w:r w:rsidRPr="00FF49F3">
        <w:rPr>
          <w:lang w:val="ru-RU"/>
        </w:rPr>
        <w:lastRenderedPageBreak/>
        <w:t>Введение</w:t>
      </w:r>
      <w:bookmarkEnd w:id="1"/>
    </w:p>
    <w:p w:rsidR="006027EC" w:rsidRPr="00986754" w:rsidRDefault="00986754" w:rsidP="006027EC">
      <w:pPr>
        <w:rPr>
          <w:lang w:val="ru-RU"/>
        </w:rPr>
      </w:pPr>
      <w:r>
        <w:rPr>
          <w:lang w:val="ru-RU"/>
        </w:rPr>
        <w:t xml:space="preserve">Этот документ описывает единый стиль кода, которого следует придерживаться при разработке данного проекта. В первую очередь соглашения относятся к языку </w:t>
      </w:r>
      <w:r>
        <w:t>C</w:t>
      </w:r>
      <w:r w:rsidRPr="00986754">
        <w:rPr>
          <w:lang w:val="ru-RU"/>
        </w:rPr>
        <w:t xml:space="preserve">#, </w:t>
      </w:r>
      <w:r>
        <w:rPr>
          <w:lang w:val="ru-RU"/>
        </w:rPr>
        <w:t>но применимы и для других языков с учетом их специфики.</w:t>
      </w:r>
    </w:p>
    <w:p w:rsidR="00586B1F" w:rsidRDefault="00586B1F" w:rsidP="00586B1F">
      <w:pPr>
        <w:pStyle w:val="1"/>
        <w:rPr>
          <w:lang w:val="ru-RU"/>
        </w:rPr>
      </w:pPr>
      <w:bookmarkStart w:id="2" w:name="_Toc307406021"/>
      <w:r>
        <w:rPr>
          <w:lang w:val="ru-RU"/>
        </w:rPr>
        <w:t xml:space="preserve">Соглашения по </w:t>
      </w:r>
      <w:r w:rsidR="00986754">
        <w:rPr>
          <w:lang w:val="ru-RU"/>
        </w:rPr>
        <w:t xml:space="preserve">разработке и </w:t>
      </w:r>
      <w:r>
        <w:rPr>
          <w:lang w:val="ru-RU"/>
        </w:rPr>
        <w:t>написанию кода</w:t>
      </w:r>
      <w:bookmarkEnd w:id="2"/>
    </w:p>
    <w:p w:rsidR="007C72C3" w:rsidRPr="007C72C3" w:rsidRDefault="007C72C3" w:rsidP="007C72C3">
      <w:pPr>
        <w:pStyle w:val="2"/>
        <w:rPr>
          <w:lang w:val="ru-RU"/>
        </w:rPr>
      </w:pPr>
      <w:bookmarkStart w:id="3" w:name="_Toc307406022"/>
      <w:r>
        <w:rPr>
          <w:lang w:val="ru-RU"/>
        </w:rPr>
        <w:t xml:space="preserve">Создание нового проекта 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bookmarkEnd w:id="3"/>
      <w:proofErr w:type="spellEnd"/>
    </w:p>
    <w:p w:rsidR="007C72C3" w:rsidRDefault="007C72C3" w:rsidP="007C72C3">
      <w:pPr>
        <w:rPr>
          <w:lang w:val="ru-RU"/>
        </w:rPr>
      </w:pPr>
      <w:r>
        <w:rPr>
          <w:lang w:val="ru-RU"/>
        </w:rPr>
        <w:t xml:space="preserve">После создания нового проекта </w:t>
      </w:r>
      <w:r w:rsidR="00986754">
        <w:rPr>
          <w:lang w:val="ru-RU"/>
        </w:rPr>
        <w:t>с использованием</w:t>
      </w:r>
      <w:r>
        <w:rPr>
          <w:lang w:val="ru-RU"/>
        </w:rPr>
        <w:t xml:space="preserve"> мастер</w:t>
      </w:r>
      <w:r w:rsidR="00986754">
        <w:rPr>
          <w:lang w:val="ru-RU"/>
        </w:rPr>
        <w:t>а</w:t>
      </w:r>
      <w:r>
        <w:rPr>
          <w:lang w:val="ru-RU"/>
        </w:rPr>
        <w:t>: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Изменить</w:t>
      </w:r>
      <w:r w:rsidRPr="00586B1F">
        <w:rPr>
          <w:lang w:val="ru-RU"/>
        </w:rPr>
        <w:t xml:space="preserve"> </w:t>
      </w:r>
      <w:r>
        <w:t>Default</w:t>
      </w:r>
      <w:r w:rsidRPr="00586B1F">
        <w:rPr>
          <w:lang w:val="ru-RU"/>
        </w:rPr>
        <w:t xml:space="preserve"> </w:t>
      </w:r>
      <w:r>
        <w:t>Namespace</w:t>
      </w:r>
      <w:r w:rsidRPr="00586B1F">
        <w:rPr>
          <w:lang w:val="ru-RU"/>
        </w:rPr>
        <w:t xml:space="preserve"> на</w:t>
      </w:r>
      <w:r>
        <w:rPr>
          <w:lang w:val="ru-RU"/>
        </w:rPr>
        <w:t>:</w:t>
      </w:r>
      <w:r w:rsidRPr="00586B1F">
        <w:rPr>
          <w:lang w:val="ru-RU"/>
        </w:rPr>
        <w:t xml:space="preserve"> </w:t>
      </w:r>
      <w:r w:rsidRPr="00586B1F">
        <w:t>Nebulous</w:t>
      </w:r>
      <w:proofErr w:type="gramStart"/>
      <w:r w:rsidRPr="00586B1F">
        <w:rPr>
          <w:lang w:val="ru-RU"/>
        </w:rPr>
        <w:t>.&lt;</w:t>
      </w:r>
      <w:proofErr w:type="gramEnd"/>
      <w:r w:rsidRPr="00586B1F">
        <w:rPr>
          <w:lang w:val="ru-RU"/>
        </w:rPr>
        <w:t>название проекта&gt;</w:t>
      </w:r>
      <w:r w:rsidR="00986754">
        <w:rPr>
          <w:lang w:val="ru-RU"/>
        </w:rPr>
        <w:t>.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>
        <w:rPr>
          <w:lang w:val="ru-RU"/>
        </w:rPr>
        <w:t xml:space="preserve"> поставить </w:t>
      </w:r>
      <w:r>
        <w:t>Treat warnings as errors: All</w:t>
      </w:r>
      <w:r w:rsidR="00986754">
        <w:rPr>
          <w:lang w:val="ru-RU"/>
        </w:rPr>
        <w:t>.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Подписать сборку ключом </w:t>
      </w:r>
      <w:r w:rsidRPr="00586B1F">
        <w:t>Nebulous</w:t>
      </w:r>
      <w:r w:rsidRPr="00586B1F">
        <w:rPr>
          <w:lang w:val="ru-RU"/>
        </w:rPr>
        <w:t>.</w:t>
      </w:r>
      <w:proofErr w:type="spellStart"/>
      <w:r w:rsidRPr="00586B1F">
        <w:t>snk</w:t>
      </w:r>
      <w:proofErr w:type="spellEnd"/>
      <w:r w:rsidR="00986754">
        <w:rPr>
          <w:lang w:val="ru-RU"/>
        </w:rPr>
        <w:t>.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 w:rsidRPr="00586B1F">
        <w:rPr>
          <w:lang w:val="ru-RU"/>
        </w:rPr>
        <w:t xml:space="preserve"> включить </w:t>
      </w:r>
      <w:r>
        <w:t>Code</w:t>
      </w:r>
      <w:r w:rsidRPr="00586B1F">
        <w:rPr>
          <w:lang w:val="ru-RU"/>
        </w:rPr>
        <w:t xml:space="preserve"> </w:t>
      </w:r>
      <w:r>
        <w:t>Analysis</w:t>
      </w:r>
      <w:r w:rsidRPr="00586B1F">
        <w:rPr>
          <w:lang w:val="ru-RU"/>
        </w:rPr>
        <w:t xml:space="preserve"> </w:t>
      </w:r>
      <w:r>
        <w:t>on</w:t>
      </w:r>
      <w:r w:rsidRPr="00586B1F">
        <w:rPr>
          <w:lang w:val="ru-RU"/>
        </w:rPr>
        <w:t xml:space="preserve"> </w:t>
      </w:r>
      <w:r>
        <w:t>Build</w:t>
      </w:r>
      <w:r w:rsidR="00986754">
        <w:rPr>
          <w:lang w:val="ru-RU"/>
        </w:rPr>
        <w:t>.</w:t>
      </w:r>
    </w:p>
    <w:p w:rsidR="007C72C3" w:rsidRPr="007C72C3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Изменить </w:t>
      </w:r>
      <w:proofErr w:type="spellStart"/>
      <w:r>
        <w:rPr>
          <w:lang w:val="ru-RU"/>
        </w:rPr>
        <w:t>AssemblyInfo.cs</w:t>
      </w:r>
      <w:proofErr w:type="spellEnd"/>
      <w:r>
        <w:rPr>
          <w:lang w:val="ru-RU"/>
        </w:rPr>
        <w:t xml:space="preserve"> по образу и подобию существующих проектов</w:t>
      </w:r>
      <w:r w:rsidR="00986754">
        <w:rPr>
          <w:lang w:val="ru-RU"/>
        </w:rPr>
        <w:t>.</w:t>
      </w:r>
    </w:p>
    <w:p w:rsidR="007C72C3" w:rsidRPr="007C72C3" w:rsidRDefault="007C72C3" w:rsidP="007C72C3">
      <w:pPr>
        <w:pStyle w:val="2"/>
        <w:rPr>
          <w:lang w:val="ru-RU"/>
        </w:rPr>
      </w:pPr>
      <w:bookmarkStart w:id="4" w:name="_Toc307406023"/>
      <w:r>
        <w:rPr>
          <w:lang w:val="ru-RU"/>
        </w:rPr>
        <w:t>Соглашения по именованию</w:t>
      </w:r>
      <w:bookmarkEnd w:id="4"/>
    </w:p>
    <w:p w:rsidR="007C72C3" w:rsidRDefault="007C72C3" w:rsidP="007C72C3">
      <w:pPr>
        <w:rPr>
          <w:lang w:val="ru-RU"/>
        </w:rPr>
      </w:pPr>
      <w:r w:rsidRPr="007C72C3">
        <w:rPr>
          <w:lang w:val="ru-RU"/>
        </w:rPr>
        <w:t>Стандартные</w:t>
      </w:r>
      <w:r>
        <w:rPr>
          <w:lang w:val="ru-RU"/>
        </w:rPr>
        <w:t xml:space="preserve"> для </w:t>
      </w:r>
      <w:r>
        <w:t>C#.</w:t>
      </w:r>
    </w:p>
    <w:p w:rsidR="00986754" w:rsidRPr="00986754" w:rsidRDefault="00986754" w:rsidP="00986754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Имена даются с учетом контекста. Так, для коллекции необходимо использовать </w:t>
      </w:r>
      <w:r>
        <w:t>Count</w:t>
      </w:r>
      <w:r w:rsidRPr="00986754">
        <w:rPr>
          <w:lang w:val="ru-RU"/>
        </w:rPr>
        <w:t xml:space="preserve">, </w:t>
      </w:r>
      <w:r>
        <w:rPr>
          <w:lang w:val="ru-RU"/>
        </w:rPr>
        <w:t xml:space="preserve">а не </w:t>
      </w:r>
      <w:proofErr w:type="spellStart"/>
      <w:r>
        <w:t>CountOfElementsOfCollection</w:t>
      </w:r>
      <w:proofErr w:type="spellEnd"/>
      <w:r w:rsidRPr="00986754">
        <w:rPr>
          <w:lang w:val="ru-RU"/>
        </w:rPr>
        <w:t xml:space="preserve">, </w:t>
      </w:r>
      <w:r>
        <w:rPr>
          <w:lang w:val="ru-RU"/>
        </w:rPr>
        <w:t xml:space="preserve">а для класса </w:t>
      </w:r>
      <w:proofErr w:type="spellStart"/>
      <w:r>
        <w:t>WebPage</w:t>
      </w:r>
      <w:proofErr w:type="spellEnd"/>
      <w:r w:rsidRPr="00986754">
        <w:rPr>
          <w:lang w:val="ru-RU"/>
        </w:rPr>
        <w:t xml:space="preserve"> </w:t>
      </w:r>
      <w:r>
        <w:rPr>
          <w:lang w:val="ru-RU"/>
        </w:rPr>
        <w:t xml:space="preserve">метод должен называться </w:t>
      </w:r>
      <w:r>
        <w:t>Update</w:t>
      </w:r>
      <w:r w:rsidRPr="00986754">
        <w:rPr>
          <w:lang w:val="ru-RU"/>
        </w:rPr>
        <w:t xml:space="preserve">(), </w:t>
      </w:r>
      <w:r>
        <w:rPr>
          <w:lang w:val="ru-RU"/>
        </w:rPr>
        <w:t xml:space="preserve">а не </w:t>
      </w:r>
      <w:proofErr w:type="spellStart"/>
      <w:r>
        <w:t>UpdateWebPage</w:t>
      </w:r>
      <w:proofErr w:type="spellEnd"/>
      <w:r w:rsidRPr="00986754">
        <w:rPr>
          <w:lang w:val="ru-RU"/>
        </w:rPr>
        <w:t>().</w:t>
      </w:r>
    </w:p>
    <w:p w:rsidR="00986754" w:rsidRDefault="00986754" w:rsidP="00986754">
      <w:pPr>
        <w:pStyle w:val="2"/>
      </w:pPr>
      <w:bookmarkStart w:id="5" w:name="_Toc307406024"/>
      <w:proofErr w:type="spellStart"/>
      <w:r>
        <w:t>Сокращения</w:t>
      </w:r>
      <w:bookmarkEnd w:id="5"/>
      <w:proofErr w:type="spellEnd"/>
    </w:p>
    <w:p w:rsidR="00986754" w:rsidRPr="00986754" w:rsidRDefault="00986754" w:rsidP="0098675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color w:val="000000"/>
        </w:rPr>
      </w:pPr>
      <w:r w:rsidRPr="00986754">
        <w:rPr>
          <w:rFonts w:cstheme="minorHAnsi"/>
          <w:color w:val="000000"/>
          <w:lang w:val="ru-RU"/>
        </w:rPr>
        <w:t xml:space="preserve">Не используйте аббревиатуры или неполные слова в идентификаторах, если только они не являются общепринятыми. </w:t>
      </w:r>
      <w:proofErr w:type="spellStart"/>
      <w:r w:rsidRPr="00986754">
        <w:rPr>
          <w:rFonts w:cstheme="minorHAnsi"/>
          <w:color w:val="000000"/>
        </w:rPr>
        <w:t>Например</w:t>
      </w:r>
      <w:proofErr w:type="spellEnd"/>
      <w:r w:rsidRPr="00986754">
        <w:rPr>
          <w:rFonts w:cstheme="minorHAnsi"/>
          <w:color w:val="000000"/>
        </w:rPr>
        <w:t xml:space="preserve">, </w:t>
      </w:r>
      <w:proofErr w:type="spellStart"/>
      <w:r w:rsidRPr="00986754">
        <w:rPr>
          <w:rFonts w:cstheme="minorHAnsi"/>
          <w:color w:val="000000"/>
        </w:rPr>
        <w:t>пишите</w:t>
      </w:r>
      <w:proofErr w:type="spellEnd"/>
      <w:r w:rsidRPr="00986754">
        <w:rPr>
          <w:rFonts w:cstheme="minorHAnsi"/>
          <w:color w:val="000000"/>
        </w:rPr>
        <w:t xml:space="preserve"> </w:t>
      </w:r>
      <w:proofErr w:type="spellStart"/>
      <w:r w:rsidRPr="00986754">
        <w:rPr>
          <w:rFonts w:cstheme="minorHAnsi"/>
          <w:color w:val="000000"/>
        </w:rPr>
        <w:t>GetWindow</w:t>
      </w:r>
      <w:proofErr w:type="spellEnd"/>
      <w:r w:rsidRPr="00986754">
        <w:rPr>
          <w:rFonts w:cstheme="minorHAnsi"/>
          <w:color w:val="000000"/>
        </w:rPr>
        <w:t xml:space="preserve">, а </w:t>
      </w:r>
      <w:proofErr w:type="spellStart"/>
      <w:r w:rsidRPr="00986754">
        <w:rPr>
          <w:rFonts w:cstheme="minorHAnsi"/>
          <w:color w:val="000000"/>
        </w:rPr>
        <w:t>не</w:t>
      </w:r>
      <w:proofErr w:type="spellEnd"/>
      <w:r w:rsidRPr="00986754">
        <w:rPr>
          <w:rFonts w:cstheme="minorHAnsi"/>
          <w:color w:val="000000"/>
        </w:rPr>
        <w:t xml:space="preserve"> </w:t>
      </w:r>
      <w:proofErr w:type="spellStart"/>
      <w:r w:rsidRPr="00986754">
        <w:rPr>
          <w:rFonts w:cstheme="minorHAnsi"/>
          <w:color w:val="000000"/>
        </w:rPr>
        <w:t>GetWin</w:t>
      </w:r>
      <w:proofErr w:type="spellEnd"/>
      <w:r w:rsidRPr="00986754">
        <w:rPr>
          <w:rFonts w:cstheme="minorHAnsi"/>
          <w:color w:val="000000"/>
        </w:rPr>
        <w:t xml:space="preserve">. </w:t>
      </w:r>
    </w:p>
    <w:p w:rsidR="00986754" w:rsidRPr="00986754" w:rsidRDefault="00986754" w:rsidP="0098675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color w:val="000000"/>
          <w:lang w:val="ru-RU"/>
        </w:rPr>
      </w:pPr>
      <w:r w:rsidRPr="00986754">
        <w:rPr>
          <w:rFonts w:cstheme="minorHAnsi"/>
          <w:color w:val="000000"/>
          <w:lang w:val="ru-RU"/>
        </w:rPr>
        <w:t xml:space="preserve">Не используйте акронимы, если они не общеприняты в области информационных технологий. </w:t>
      </w:r>
    </w:p>
    <w:p w:rsidR="00986754" w:rsidRPr="00986754" w:rsidRDefault="00986754" w:rsidP="0098675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color w:val="000000"/>
        </w:rPr>
      </w:pPr>
      <w:r w:rsidRPr="00986754">
        <w:rPr>
          <w:rFonts w:cstheme="minorHAnsi"/>
          <w:color w:val="000000"/>
          <w:lang w:val="ru-RU"/>
        </w:rPr>
        <w:t xml:space="preserve">Широко распространенные акронимы используйте для замены длинных фраз. </w:t>
      </w:r>
      <w:proofErr w:type="spellStart"/>
      <w:r w:rsidRPr="00986754">
        <w:rPr>
          <w:rFonts w:cstheme="minorHAnsi"/>
          <w:color w:val="000000"/>
        </w:rPr>
        <w:t>Например</w:t>
      </w:r>
      <w:proofErr w:type="spellEnd"/>
      <w:r w:rsidRPr="00986754">
        <w:rPr>
          <w:rFonts w:cstheme="minorHAnsi"/>
          <w:color w:val="000000"/>
        </w:rPr>
        <w:t xml:space="preserve">, </w:t>
      </w:r>
      <w:r w:rsidRPr="00986754">
        <w:rPr>
          <w:rFonts w:cstheme="minorHAnsi"/>
          <w:i/>
          <w:iCs/>
          <w:color w:val="000000"/>
        </w:rPr>
        <w:t>UI</w:t>
      </w:r>
      <w:r w:rsidRPr="00986754">
        <w:rPr>
          <w:rFonts w:cstheme="minorHAnsi"/>
          <w:color w:val="000000"/>
        </w:rPr>
        <w:t xml:space="preserve"> </w:t>
      </w:r>
      <w:proofErr w:type="spellStart"/>
      <w:r w:rsidRPr="00986754">
        <w:rPr>
          <w:rFonts w:cstheme="minorHAnsi"/>
          <w:color w:val="000000"/>
        </w:rPr>
        <w:t>вместо</w:t>
      </w:r>
      <w:proofErr w:type="spellEnd"/>
      <w:r w:rsidRPr="00986754">
        <w:rPr>
          <w:rFonts w:cstheme="minorHAnsi"/>
          <w:color w:val="000000"/>
        </w:rPr>
        <w:t xml:space="preserve"> User Interface </w:t>
      </w:r>
      <w:proofErr w:type="spellStart"/>
      <w:r w:rsidRPr="00986754">
        <w:rPr>
          <w:rFonts w:cstheme="minorHAnsi"/>
          <w:color w:val="000000"/>
        </w:rPr>
        <w:t>или</w:t>
      </w:r>
      <w:proofErr w:type="spellEnd"/>
      <w:r w:rsidRPr="00986754">
        <w:rPr>
          <w:rFonts w:cstheme="minorHAnsi"/>
          <w:color w:val="000000"/>
        </w:rPr>
        <w:t xml:space="preserve"> </w:t>
      </w:r>
      <w:proofErr w:type="spellStart"/>
      <w:r w:rsidRPr="00986754">
        <w:rPr>
          <w:rFonts w:cstheme="minorHAnsi"/>
          <w:i/>
          <w:iCs/>
          <w:color w:val="000000"/>
        </w:rPr>
        <w:t>Olap</w:t>
      </w:r>
      <w:proofErr w:type="spellEnd"/>
      <w:r w:rsidRPr="00986754">
        <w:rPr>
          <w:rFonts w:cstheme="minorHAnsi"/>
          <w:color w:val="000000"/>
        </w:rPr>
        <w:t xml:space="preserve"> </w:t>
      </w:r>
      <w:proofErr w:type="spellStart"/>
      <w:r w:rsidRPr="00986754">
        <w:rPr>
          <w:rFonts w:cstheme="minorHAnsi"/>
          <w:color w:val="000000"/>
        </w:rPr>
        <w:t>вместо</w:t>
      </w:r>
      <w:proofErr w:type="spellEnd"/>
      <w:r w:rsidRPr="00986754">
        <w:rPr>
          <w:rFonts w:cstheme="minorHAnsi"/>
          <w:color w:val="000000"/>
        </w:rPr>
        <w:t xml:space="preserve"> On-line Analytical Processing. </w:t>
      </w:r>
    </w:p>
    <w:p w:rsidR="00986754" w:rsidRPr="00986754" w:rsidRDefault="00986754" w:rsidP="0098675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color w:val="000000"/>
          <w:lang w:val="ru-RU"/>
        </w:rPr>
      </w:pPr>
      <w:r w:rsidRPr="00986754">
        <w:rPr>
          <w:rFonts w:cstheme="minorHAnsi"/>
          <w:color w:val="000000"/>
          <w:lang w:val="ru-RU"/>
        </w:rPr>
        <w:t xml:space="preserve">Если имеется идентификатор длиной менее трех букв, являющийся сокращением, то его записывают заглавными буквами, например </w:t>
      </w:r>
      <w:r w:rsidRPr="00986754">
        <w:rPr>
          <w:rFonts w:cstheme="minorHAnsi"/>
          <w:color w:val="000000"/>
        </w:rPr>
        <w:t>System</w:t>
      </w:r>
      <w:r w:rsidRPr="00986754">
        <w:rPr>
          <w:rFonts w:cstheme="minorHAnsi"/>
          <w:color w:val="000000"/>
          <w:lang w:val="ru-RU"/>
        </w:rPr>
        <w:t>.</w:t>
      </w:r>
      <w:r w:rsidRPr="00986754">
        <w:rPr>
          <w:rFonts w:cstheme="minorHAnsi"/>
          <w:b/>
          <w:bCs/>
          <w:color w:val="000000"/>
        </w:rPr>
        <w:t>IO</w:t>
      </w:r>
      <w:r w:rsidRPr="00986754">
        <w:rPr>
          <w:rFonts w:cstheme="minorHAnsi"/>
          <w:b/>
          <w:bCs/>
          <w:color w:val="000000"/>
          <w:lang w:val="ru-RU"/>
        </w:rPr>
        <w:t xml:space="preserve">, </w:t>
      </w:r>
      <w:r w:rsidRPr="00986754">
        <w:rPr>
          <w:rFonts w:cstheme="minorHAnsi"/>
          <w:color w:val="000000"/>
        </w:rPr>
        <w:t>System</w:t>
      </w:r>
      <w:r w:rsidRPr="00986754">
        <w:rPr>
          <w:rFonts w:cstheme="minorHAnsi"/>
          <w:color w:val="000000"/>
          <w:lang w:val="ru-RU"/>
        </w:rPr>
        <w:t>.</w:t>
      </w:r>
      <w:r w:rsidRPr="00986754">
        <w:rPr>
          <w:rFonts w:cstheme="minorHAnsi"/>
          <w:color w:val="000000"/>
        </w:rPr>
        <w:t>Web</w:t>
      </w:r>
      <w:r w:rsidRPr="00986754">
        <w:rPr>
          <w:rFonts w:cstheme="minorHAnsi"/>
          <w:color w:val="000000"/>
          <w:lang w:val="ru-RU"/>
        </w:rPr>
        <w:t>.</w:t>
      </w:r>
      <w:r w:rsidRPr="00986754">
        <w:rPr>
          <w:rFonts w:cstheme="minorHAnsi"/>
          <w:b/>
          <w:bCs/>
          <w:color w:val="000000"/>
        </w:rPr>
        <w:t>UI</w:t>
      </w:r>
      <w:r w:rsidRPr="00986754">
        <w:rPr>
          <w:rFonts w:cstheme="minorHAnsi"/>
          <w:b/>
          <w:bCs/>
          <w:color w:val="000000"/>
          <w:lang w:val="ru-RU"/>
        </w:rPr>
        <w:t xml:space="preserve">. </w:t>
      </w:r>
      <w:r w:rsidRPr="00986754">
        <w:rPr>
          <w:rFonts w:cstheme="minorHAnsi"/>
          <w:color w:val="000000"/>
          <w:lang w:val="ru-RU"/>
        </w:rPr>
        <w:t xml:space="preserve">Имена длиннее двух букв записывайте в стиле Паскаль или Кэмел, например </w:t>
      </w:r>
      <w:proofErr w:type="spellStart"/>
      <w:r w:rsidRPr="00986754">
        <w:rPr>
          <w:rFonts w:cstheme="minorHAnsi"/>
          <w:color w:val="000000"/>
        </w:rPr>
        <w:t>Guid</w:t>
      </w:r>
      <w:proofErr w:type="spellEnd"/>
      <w:r w:rsidRPr="00986754">
        <w:rPr>
          <w:rFonts w:cstheme="minorHAnsi"/>
          <w:color w:val="000000"/>
          <w:lang w:val="ru-RU"/>
        </w:rPr>
        <w:t xml:space="preserve">, </w:t>
      </w:r>
      <w:r w:rsidRPr="00986754">
        <w:rPr>
          <w:rFonts w:cstheme="minorHAnsi"/>
          <w:color w:val="000000"/>
        </w:rPr>
        <w:t>Xml</w:t>
      </w:r>
      <w:r w:rsidRPr="00986754">
        <w:rPr>
          <w:rFonts w:cstheme="minorHAnsi"/>
          <w:color w:val="000000"/>
          <w:lang w:val="ru-RU"/>
        </w:rPr>
        <w:t xml:space="preserve">, </w:t>
      </w:r>
      <w:proofErr w:type="spellStart"/>
      <w:r w:rsidRPr="00986754">
        <w:rPr>
          <w:rFonts w:cstheme="minorHAnsi"/>
          <w:color w:val="000000"/>
        </w:rPr>
        <w:t>xmlDocument</w:t>
      </w:r>
      <w:proofErr w:type="spellEnd"/>
      <w:r w:rsidRPr="00986754">
        <w:rPr>
          <w:rFonts w:cstheme="minorHAnsi"/>
          <w:color w:val="000000"/>
          <w:lang w:val="ru-RU"/>
        </w:rPr>
        <w:t xml:space="preserve">. </w:t>
      </w:r>
    </w:p>
    <w:p w:rsidR="007C72C3" w:rsidRDefault="007C72C3" w:rsidP="007C72C3">
      <w:pPr>
        <w:pStyle w:val="2"/>
        <w:rPr>
          <w:lang w:val="ru-RU"/>
        </w:rPr>
      </w:pPr>
      <w:bookmarkStart w:id="6" w:name="_Toc307406025"/>
      <w:r>
        <w:rPr>
          <w:lang w:val="ru-RU"/>
        </w:rPr>
        <w:t>Скобки</w:t>
      </w:r>
      <w:bookmarkEnd w:id="6"/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Открывающаяся фигурная скобка ставится на отдельной строке, за исключением случая объявления атрибутов: </w:t>
      </w:r>
    </w:p>
    <w:p w:rsidR="007C72C3" w:rsidRDefault="007C72C3" w:rsidP="007C72C3">
      <w:pPr>
        <w:pStyle w:val="af0"/>
        <w:ind w:firstLine="720"/>
        <w:rPr>
          <w:lang w:val="ru-RU"/>
        </w:rPr>
      </w:pPr>
      <w:proofErr w:type="gramStart"/>
      <w:r>
        <w:t>public</w:t>
      </w:r>
      <w:proofErr w:type="gramEnd"/>
      <w:r>
        <w:t xml:space="preserve"> Example { get; set; }</w:t>
      </w:r>
    </w:p>
    <w:p w:rsidR="007C72C3" w:rsidRP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После закрывающейся фигурной скобки ставится пустая строка.</w:t>
      </w:r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После </w:t>
      </w:r>
      <w:r w:rsidRPr="007C72C3">
        <w:rPr>
          <w:rStyle w:val="af1"/>
        </w:rPr>
        <w:t>if</w:t>
      </w:r>
      <w:r>
        <w:t xml:space="preserve"> </w:t>
      </w:r>
      <w:r>
        <w:rPr>
          <w:lang w:val="ru-RU"/>
        </w:rPr>
        <w:t>ставится пробел.</w:t>
      </w:r>
    </w:p>
    <w:p w:rsidR="004729CB" w:rsidRDefault="004729CB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Перед и после скобок в вызове и объявлении функции не ставятся.</w:t>
      </w:r>
    </w:p>
    <w:p w:rsidR="004729CB" w:rsidRPr="004729CB" w:rsidRDefault="004729CB" w:rsidP="004729CB">
      <w:pPr>
        <w:pStyle w:val="2"/>
        <w:rPr>
          <w:lang w:val="ru-RU"/>
        </w:rPr>
      </w:pPr>
      <w:bookmarkStart w:id="7" w:name="_Toc307406026"/>
      <w:r>
        <w:rPr>
          <w:lang w:val="ru-RU"/>
        </w:rPr>
        <w:t>Пространства имен</w:t>
      </w:r>
      <w:bookmarkEnd w:id="7"/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Пространство имен верхнего уровня – название проекта.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Не более одного в одном файле.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Именование соответствует каталогам проекта. Вложенность обозначается точкой.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 w:rsidRPr="004729CB">
        <w:rPr>
          <w:lang w:val="ru-RU"/>
        </w:rPr>
        <w:lastRenderedPageBreak/>
        <w:t>Множественное число следует использовать в случае, если пространство имен объединяет некоторое количество разных, но семантически похожих сущностей. И наоборот, когда пространство имен содержит некую подсистему, стоит использовать единственное число.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 w:rsidRPr="004729CB">
        <w:rPr>
          <w:lang w:val="ru-RU"/>
        </w:rPr>
        <w:t>Не используйте одно и то же имя для класса и пространства имен.</w:t>
      </w:r>
    </w:p>
    <w:p w:rsidR="004729CB" w:rsidRDefault="004729CB" w:rsidP="004729CB">
      <w:pPr>
        <w:pStyle w:val="2"/>
        <w:rPr>
          <w:lang w:val="ru-RU"/>
        </w:rPr>
      </w:pPr>
      <w:bookmarkStart w:id="8" w:name="_Toc307406027"/>
      <w:r>
        <w:rPr>
          <w:lang w:val="ru-RU"/>
        </w:rPr>
        <w:t>Оформление</w:t>
      </w:r>
      <w:bookmarkEnd w:id="8"/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Используйте </w:t>
      </w:r>
      <w:r w:rsidRPr="00682358">
        <w:rPr>
          <w:rFonts w:eastAsia="Times New Roman" w:cstheme="minorHAnsi"/>
          <w:b/>
          <w:bCs/>
          <w:color w:val="000000"/>
          <w:szCs w:val="18"/>
          <w:lang w:val="ru-RU" w:eastAsia="ru-RU"/>
        </w:rPr>
        <w:t>табуляцию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>, а не пробелы для отступов</w:t>
      </w:r>
      <w:r>
        <w:rPr>
          <w:rFonts w:eastAsia="Times New Roman" w:cstheme="minorHAnsi"/>
          <w:color w:val="000000"/>
          <w:szCs w:val="18"/>
          <w:lang w:val="ru-RU" w:eastAsia="ru-RU"/>
        </w:rPr>
        <w:t>.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 </w:t>
      </w:r>
      <w:r>
        <w:rPr>
          <w:rFonts w:eastAsia="Times New Roman" w:cstheme="minorHAnsi"/>
          <w:color w:val="000000"/>
          <w:szCs w:val="18"/>
          <w:lang w:val="ru-RU" w:eastAsia="ru-RU"/>
        </w:rPr>
        <w:t>Размер табуляции равен четырем пробелам.</w:t>
      </w:r>
    </w:p>
    <w:p w:rsid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При форматировании текста (кроме отступа в начале строки) используйте пробелы.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Избегайте строк длиннее </w:t>
      </w:r>
      <w:r>
        <w:rPr>
          <w:rFonts w:eastAsia="Times New Roman" w:cstheme="minorHAnsi"/>
          <w:color w:val="000000"/>
          <w:szCs w:val="18"/>
          <w:lang w:val="ru-RU" w:eastAsia="ru-RU"/>
        </w:rPr>
        <w:t>100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 символов, переносите инструкцию на другую строку при необходимости.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При переносе части кода инструкций и описаний на другую строку вторая и последующая строки должны быть отбиты вправо на один отступ (табуляцию).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Оставляйте запятую на предыдущей строке так же, как вы это делаете в обычных языках (русском, например). </w:t>
      </w:r>
    </w:p>
    <w:p w:rsidR="00682358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Избегайте лишних скобок, обрамляющих выражения целиком. Лишние скобки усложняют восприятие кода и увеличивают возможность ошибки. Если вы не уверены в приоритете операторов, лучше загляните в соответствующий раздел документации. </w:t>
      </w:r>
    </w:p>
    <w:p w:rsidR="004729CB" w:rsidRPr="00682358" w:rsidRDefault="00682358" w:rsidP="00682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Не размещайте несколько инструкций на одной строке. Каждая инструкция должна начинаться с новой строки. </w:t>
      </w:r>
    </w:p>
    <w:p w:rsidR="007C72C3" w:rsidRDefault="00ED1E35" w:rsidP="00ED1E35">
      <w:pPr>
        <w:pStyle w:val="2"/>
        <w:rPr>
          <w:lang w:val="ru-RU"/>
        </w:rPr>
      </w:pPr>
      <w:bookmarkStart w:id="9" w:name="_Toc307406028"/>
      <w:r>
        <w:rPr>
          <w:lang w:val="ru-RU"/>
        </w:rPr>
        <w:t>Другое</w:t>
      </w:r>
      <w:bookmarkEnd w:id="9"/>
    </w:p>
    <w:p w:rsid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Директивы </w:t>
      </w:r>
      <w:r w:rsidRPr="00ED1E35">
        <w:rPr>
          <w:rStyle w:val="af1"/>
        </w:rPr>
        <w:t>using</w:t>
      </w:r>
      <w:r w:rsidRPr="00ED1E35">
        <w:rPr>
          <w:lang w:val="ru-RU"/>
        </w:rPr>
        <w:t xml:space="preserve"> </w:t>
      </w:r>
      <w:r>
        <w:rPr>
          <w:lang w:val="ru-RU"/>
        </w:rPr>
        <w:t>помещаются вн</w:t>
      </w:r>
      <w:r w:rsidR="004729CB">
        <w:rPr>
          <w:lang w:val="ru-RU"/>
        </w:rPr>
        <w:t>е</w:t>
      </w:r>
      <w:r>
        <w:rPr>
          <w:lang w:val="ru-RU"/>
        </w:rPr>
        <w:t xml:space="preserve"> пространства имен.</w:t>
      </w:r>
    </w:p>
    <w:p w:rsidR="00ED1E35" w:rsidRP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Неиспользуемые </w:t>
      </w:r>
      <w:r w:rsidRPr="00ED1E35">
        <w:rPr>
          <w:rStyle w:val="af1"/>
        </w:rPr>
        <w:t>using-и</w:t>
      </w:r>
      <w:r>
        <w:rPr>
          <w:lang w:val="ru-RU"/>
        </w:rPr>
        <w:t xml:space="preserve"> удаляются.</w:t>
      </w:r>
    </w:p>
    <w:sectPr w:rsidR="00ED1E35" w:rsidRPr="00ED1E35" w:rsidSect="007D4E42">
      <w:headerReference w:type="default" r:id="rId10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F6B" w:rsidRDefault="00690F6B" w:rsidP="007D4E42">
      <w:pPr>
        <w:spacing w:after="0" w:line="240" w:lineRule="auto"/>
      </w:pPr>
      <w:r>
        <w:separator/>
      </w:r>
    </w:p>
  </w:endnote>
  <w:endnote w:type="continuationSeparator" w:id="0">
    <w:p w:rsidR="00690F6B" w:rsidRDefault="00690F6B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F6B" w:rsidRDefault="00690F6B" w:rsidP="007D4E42">
      <w:pPr>
        <w:spacing w:after="0" w:line="240" w:lineRule="auto"/>
      </w:pPr>
      <w:r>
        <w:separator/>
      </w:r>
    </w:p>
  </w:footnote>
  <w:footnote w:type="continuationSeparator" w:id="0">
    <w:p w:rsidR="00690F6B" w:rsidRDefault="00690F6B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42" w:rsidRPr="007D4E42" w:rsidRDefault="007D4E42" w:rsidP="007D4E42">
    <w:pPr>
      <w:pStyle w:val="ac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2310A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F0E5F"/>
    <w:multiLevelType w:val="hybridMultilevel"/>
    <w:tmpl w:val="B992CC1C"/>
    <w:lvl w:ilvl="0" w:tplc="C9881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8430E4"/>
    <w:multiLevelType w:val="multilevel"/>
    <w:tmpl w:val="939C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705AC6"/>
    <w:multiLevelType w:val="hybridMultilevel"/>
    <w:tmpl w:val="682854EE"/>
    <w:lvl w:ilvl="0" w:tplc="C9881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1639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B4A59"/>
    <w:multiLevelType w:val="hybridMultilevel"/>
    <w:tmpl w:val="0B88C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2B38"/>
    <w:multiLevelType w:val="multilevel"/>
    <w:tmpl w:val="72CA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0488A"/>
    <w:multiLevelType w:val="multilevel"/>
    <w:tmpl w:val="D850134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463323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6"/>
  </w:num>
  <w:num w:numId="17">
    <w:abstractNumId w:val="17"/>
  </w:num>
  <w:num w:numId="18">
    <w:abstractNumId w:val="21"/>
  </w:num>
  <w:num w:numId="19">
    <w:abstractNumId w:val="10"/>
  </w:num>
  <w:num w:numId="20">
    <w:abstractNumId w:val="15"/>
  </w:num>
  <w:num w:numId="21">
    <w:abstractNumId w:val="13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1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F"/>
    <w:rsid w:val="001419F1"/>
    <w:rsid w:val="00161800"/>
    <w:rsid w:val="0017420C"/>
    <w:rsid w:val="001967AA"/>
    <w:rsid w:val="0021334B"/>
    <w:rsid w:val="00235E56"/>
    <w:rsid w:val="0026260E"/>
    <w:rsid w:val="00270A4C"/>
    <w:rsid w:val="002A3D15"/>
    <w:rsid w:val="002B0FB3"/>
    <w:rsid w:val="0034756C"/>
    <w:rsid w:val="0035460E"/>
    <w:rsid w:val="003A413E"/>
    <w:rsid w:val="003D4FD1"/>
    <w:rsid w:val="003E394B"/>
    <w:rsid w:val="0041472B"/>
    <w:rsid w:val="004729CB"/>
    <w:rsid w:val="004C3CE0"/>
    <w:rsid w:val="00515D29"/>
    <w:rsid w:val="005426AF"/>
    <w:rsid w:val="00555F80"/>
    <w:rsid w:val="00586B1F"/>
    <w:rsid w:val="006027EC"/>
    <w:rsid w:val="00630C0D"/>
    <w:rsid w:val="00660122"/>
    <w:rsid w:val="00682358"/>
    <w:rsid w:val="00690F6B"/>
    <w:rsid w:val="0075587E"/>
    <w:rsid w:val="00767D22"/>
    <w:rsid w:val="007B1C2A"/>
    <w:rsid w:val="007C72C3"/>
    <w:rsid w:val="007D4E42"/>
    <w:rsid w:val="008232B9"/>
    <w:rsid w:val="00845A86"/>
    <w:rsid w:val="0085678C"/>
    <w:rsid w:val="00866056"/>
    <w:rsid w:val="00873657"/>
    <w:rsid w:val="00874BF2"/>
    <w:rsid w:val="00890780"/>
    <w:rsid w:val="008A2AA5"/>
    <w:rsid w:val="008B66A5"/>
    <w:rsid w:val="008C4F33"/>
    <w:rsid w:val="00942B50"/>
    <w:rsid w:val="00986754"/>
    <w:rsid w:val="009A41E6"/>
    <w:rsid w:val="009B5255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31C7A"/>
    <w:rsid w:val="00D35E44"/>
    <w:rsid w:val="00DA5110"/>
    <w:rsid w:val="00DD51AC"/>
    <w:rsid w:val="00E209F1"/>
    <w:rsid w:val="00E20F6C"/>
    <w:rsid w:val="00ED1E35"/>
    <w:rsid w:val="00EF6CE9"/>
    <w:rsid w:val="00F16A06"/>
    <w:rsid w:val="00F509F2"/>
    <w:rsid w:val="00F56EFD"/>
    <w:rsid w:val="00F96CCC"/>
    <w:rsid w:val="00FA498E"/>
    <w:rsid w:val="00FD7954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045D9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4E42"/>
  </w:style>
  <w:style w:type="paragraph" w:styleId="ae">
    <w:name w:val="footer"/>
    <w:basedOn w:val="a"/>
    <w:link w:val="af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D4E42"/>
  </w:style>
  <w:style w:type="paragraph" w:customStyle="1" w:styleId="af0">
    <w:name w:val="Код"/>
    <w:basedOn w:val="aa"/>
    <w:link w:val="af1"/>
    <w:qFormat/>
    <w:rsid w:val="00586B1F"/>
    <w:pPr>
      <w:ind w:left="0"/>
    </w:pPr>
    <w:rPr>
      <w:rFonts w:ascii="Consolas" w:hAnsi="Consolas" w:cs="Consolas"/>
    </w:rPr>
  </w:style>
  <w:style w:type="character" w:customStyle="1" w:styleId="ab">
    <w:name w:val="Абзац списка Знак"/>
    <w:basedOn w:val="a0"/>
    <w:link w:val="aa"/>
    <w:uiPriority w:val="34"/>
    <w:rsid w:val="00586B1F"/>
  </w:style>
  <w:style w:type="character" w:customStyle="1" w:styleId="af1">
    <w:name w:val="Код Знак"/>
    <w:basedOn w:val="ab"/>
    <w:link w:val="af0"/>
    <w:rsid w:val="00586B1F"/>
    <w:rPr>
      <w:rFonts w:ascii="Consolas" w:hAnsi="Consolas" w:cs="Consolas"/>
    </w:rPr>
  </w:style>
  <w:style w:type="paragraph" w:styleId="21">
    <w:name w:val="toc 2"/>
    <w:basedOn w:val="a"/>
    <w:next w:val="a"/>
    <w:autoRedefine/>
    <w:uiPriority w:val="39"/>
    <w:unhideWhenUsed/>
    <w:rsid w:val="0041472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1472B"/>
    <w:pPr>
      <w:spacing w:after="100"/>
    </w:pPr>
  </w:style>
  <w:style w:type="paragraph" w:styleId="af2">
    <w:name w:val="Subtitle"/>
    <w:basedOn w:val="a"/>
    <w:next w:val="a"/>
    <w:link w:val="af3"/>
    <w:uiPriority w:val="11"/>
    <w:qFormat/>
    <w:rsid w:val="00D3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D3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2011-10-26T00:00:00</PublishDate>
  <Abstract>Соглашения разработки оформления кода.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60F6C-D74C-498D-8C1E-4A901B5E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распределённого оптического распознавания символов Nebulous</vt:lpstr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Kalashnikov, Igor</cp:lastModifiedBy>
  <cp:revision>44</cp:revision>
  <cp:lastPrinted>2011-10-25T20:27:00Z</cp:lastPrinted>
  <dcterms:created xsi:type="dcterms:W3CDTF">2011-10-22T12:30:00Z</dcterms:created>
  <dcterms:modified xsi:type="dcterms:W3CDTF">2011-10-26T12:25:00Z</dcterms:modified>
</cp:coreProperties>
</file>