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8232B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A2AA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Система распределённого оптического распознавания символов Nebulous</w:t>
                    </w:r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placeholder>
                  <w:docPart w:val="AFD2C9C6227F447BB5D17AC6A078E1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8232B9">
            <w:sdt>
              <w:sdtPr>
                <w:alias w:val="Аннотация"/>
                <w:id w:val="703864200"/>
                <w:placeholder>
                  <w:docPart w:val="74EB5C3D972C45F3B586F4101862601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00000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8232B9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4C3CE0">
          <w:pPr>
            <w:rPr>
              <w:lang w:val="ru-RU"/>
            </w:rPr>
          </w:pPr>
          <w:r w:rsidRPr="004C3CE0">
            <w:rPr>
              <w:noProof/>
              <w:lang w:val="ru-RU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FF49F3" w:rsidRDefault="00FF49F3">
      <w:pPr>
        <w:pStyle w:val="1"/>
        <w:rPr>
          <w:lang w:val="ru-RU"/>
        </w:rPr>
      </w:pPr>
      <w:r w:rsidRPr="00FF49F3">
        <w:rPr>
          <w:lang w:val="ru-RU"/>
        </w:rPr>
        <w:lastRenderedPageBreak/>
        <w:t>Введение</w:t>
      </w:r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000000" w:rsidRDefault="00E209F1">
      <w:pPr>
        <w:pStyle w:val="1"/>
      </w:pPr>
      <w:r>
        <w:rPr>
          <w:lang w:val="ru-RU"/>
        </w:rPr>
        <w:t>Обзор архитектуры</w:t>
      </w:r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21334B" w:rsidP="0021334B">
      <w:pPr>
        <w:rPr>
          <w:lang w:val="ru-RU"/>
        </w:rPr>
      </w:pPr>
      <w:r>
        <w:rPr>
          <w:noProof/>
        </w:rPr>
      </w:r>
      <w:r w:rsidR="00A0740F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00000" w:rsidRDefault="00C83A54">
      <w:pPr>
        <w:pStyle w:val="2"/>
        <w:rPr>
          <w:lang w:val="ru-RU"/>
        </w:rPr>
      </w:pPr>
      <w:r>
        <w:t>Master</w:t>
      </w:r>
    </w:p>
    <w:p w:rsidR="0021334B" w:rsidRDefault="0021334B" w:rsidP="0021334B">
      <w:pPr>
        <w:pStyle w:val="2"/>
      </w:pPr>
      <w:r>
        <w:t>Slave</w:t>
      </w:r>
    </w:p>
    <w:p w:rsidR="0021334B" w:rsidRDefault="0021334B" w:rsidP="0021334B">
      <w:pPr>
        <w:pStyle w:val="2"/>
      </w:pPr>
      <w:r>
        <w:t>Gatherer</w:t>
      </w:r>
    </w:p>
    <w:p w:rsidR="0021334B" w:rsidRDefault="0021334B" w:rsidP="0021334B">
      <w:pPr>
        <w:pStyle w:val="2"/>
      </w:pPr>
      <w:r>
        <w:t>Storage</w:t>
      </w:r>
    </w:p>
    <w:p w:rsidR="0021334B" w:rsidRPr="0021334B" w:rsidRDefault="0021334B" w:rsidP="0021334B">
      <w:pPr>
        <w:pStyle w:val="2"/>
      </w:pPr>
      <w:r>
        <w:t>CLI</w:t>
      </w:r>
    </w:p>
    <w:sectPr w:rsidR="0021334B" w:rsidRPr="0021334B" w:rsidSect="001419F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3"/>
  <w:drawingGridVerticalSpacing w:val="113"/>
  <w:displayHorizontalDrawingGridEvery w:val="2"/>
  <w:characterSpacingControl w:val="doNotCompress"/>
  <w:savePreviewPicture/>
  <w:compat/>
  <w:rsids>
    <w:rsidRoot w:val="005426AF"/>
    <w:rsid w:val="001419F1"/>
    <w:rsid w:val="00161800"/>
    <w:rsid w:val="0017420C"/>
    <w:rsid w:val="001967AA"/>
    <w:rsid w:val="0021334B"/>
    <w:rsid w:val="002A3D15"/>
    <w:rsid w:val="002B0FB3"/>
    <w:rsid w:val="0035460E"/>
    <w:rsid w:val="003A413E"/>
    <w:rsid w:val="003D4FD1"/>
    <w:rsid w:val="003E394B"/>
    <w:rsid w:val="004C3CE0"/>
    <w:rsid w:val="00515D29"/>
    <w:rsid w:val="005426AF"/>
    <w:rsid w:val="00555F80"/>
    <w:rsid w:val="006027EC"/>
    <w:rsid w:val="00660122"/>
    <w:rsid w:val="0075587E"/>
    <w:rsid w:val="00767D22"/>
    <w:rsid w:val="008232B9"/>
    <w:rsid w:val="00845A86"/>
    <w:rsid w:val="00873657"/>
    <w:rsid w:val="008A2AA5"/>
    <w:rsid w:val="008C4F33"/>
    <w:rsid w:val="00942B50"/>
    <w:rsid w:val="009A41E6"/>
    <w:rsid w:val="00A0740F"/>
    <w:rsid w:val="00A278A3"/>
    <w:rsid w:val="00A56661"/>
    <w:rsid w:val="00B114D8"/>
    <w:rsid w:val="00B255A5"/>
    <w:rsid w:val="00BA35C6"/>
    <w:rsid w:val="00C83A54"/>
    <w:rsid w:val="00CF07AF"/>
    <w:rsid w:val="00DA5110"/>
    <w:rsid w:val="00DD51AC"/>
    <w:rsid w:val="00E209F1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43]"/>
    </o:shapedefaults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  <o:r id="V:Rule10" type="connector" idref="#_x0000_s1057"/>
        <o:r id="V:Rule16" type="connector" idref="#_x0000_s1073">
          <o:proxy start="" idref="#_x0000_s1045" connectloc="3"/>
          <o:proxy end="" idref="#_x0000_s1063" connectloc="1"/>
        </o:r>
        <o:r id="V:Rule17" type="connector" idref="#_x0000_s1074">
          <o:proxy start="" idref="#_x0000_s1064" connectloc="3"/>
          <o:proxy end="" idref="#_x0000_s1045" connectloc="1"/>
        </o:r>
        <o:r id="V:Rule18" type="connector" idref="#_x0000_s1075">
          <o:proxy start="" idref="#_x0000_s1045" connectloc="2"/>
          <o:proxy end="" idref="#_x0000_s1062" connectloc="0"/>
        </o:r>
        <o:r id="V:Rule19" type="connector" idref="#_x0000_s1076">
          <o:proxy start="" idref="#_x0000_s1045" connectloc="2"/>
          <o:proxy end="" idref="#_x0000_s1065" connectloc="0"/>
        </o:r>
        <o:r id="V:Rule20" type="connector" idref="#_x0000_s1077">
          <o:proxy start="" idref="#_x0000_s1045" connectloc="2"/>
          <o:proxy end="" idref="#_x0000_s1066" connectloc="0"/>
        </o:r>
        <o:r id="V:Rule21" type="connector" idref="#_x0000_s1078">
          <o:proxy start="" idref="#_x0000_s1045" connectloc="2"/>
          <o:proxy end="" idref="#_x0000_s1068" connectloc="0"/>
        </o:r>
        <o:r id="V:Rule22" type="connector" idref="#_x0000_s1079">
          <o:proxy start="" idref="#_x0000_s1045" connectloc="0"/>
          <o:proxy end="" idref="#_x0000_s1070" connectloc="2"/>
        </o:r>
        <o:r id="V:Rule23" type="connector" idref="#_x0000_s1080">
          <o:proxy start="" idref="#_x0000_s1045" connectloc="0"/>
          <o:proxy end="" idref="#_x0000_s1069" connectloc="2"/>
        </o:r>
        <o:r id="V:Rule24" type="connector" idref="#_x0000_s1081">
          <o:proxy start="" idref="#_x0000_s1045" connectloc="0"/>
          <o:proxy end="" idref="#_x0000_s1067" connectloc="2"/>
        </o:r>
        <o:r id="V:Rule27" type="connector" idref="#_x0000_s1083">
          <o:proxy start="" idref="#_x0000_s1068" connectloc="3"/>
          <o:proxy end="" idref="#_x0000_s1066" connectloc="1"/>
        </o:r>
        <o:r id="V:Rule28" type="connector" idref="#_x0000_s1084">
          <o:proxy start="" idref="#_x0000_s1062" connectloc="2"/>
          <o:proxy end="" idref="#_x0000_s1068" connectloc="0"/>
        </o:r>
        <o:r id="V:Rule29" type="connector" idref="#_x0000_s1085">
          <o:proxy start="" idref="#_x0000_s1066" connectloc="0"/>
          <o:proxy end="" idref="#_x0000_s1065" connectloc="2"/>
        </o:r>
        <o:r id="V:Rule31" type="connector" idref="#_x0000_s1087">
          <o:proxy start="" idref="#_x0000_s1062" connectloc="2"/>
          <o:proxy end="" idref="#_x0000_s1066" connectloc="0"/>
        </o:r>
        <o:r id="V:Rule32" type="connector" idref="#_x0000_s1088">
          <o:proxy start="" idref="#_x0000_s1065" connectloc="0"/>
          <o:proxy end="" idref="#_x0000_s1067" connectloc="2"/>
        </o:r>
        <o:r id="V:Rule33" type="connector" idref="#_x0000_s1089">
          <o:proxy start="" idref="#_x0000_s1070" connectloc="2"/>
          <o:proxy end="" idref="#_x0000_s1062" connectloc="0"/>
        </o:r>
        <o:r id="V:Rule34" type="connector" idref="#_x0000_s1090">
          <o:proxy start="" idref="#_x0000_s1069" connectloc="2"/>
          <o:proxy end="" idref="#_x0000_s1068" connectloc="0"/>
        </o:r>
        <o:r id="V:Rule35" type="connector" idref="#_x0000_s1091">
          <o:proxy start="" idref="#_x0000_s1092" connectloc="1"/>
        </o:r>
        <o:r id="V:Rule36" type="connector" idref="#_x0000_s1095">
          <o:proxy start="" idref="#_x0000_s109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F9B6CEF527425DA0F838D7DEC2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ABD09-57AD-4F9A-9A3C-20907B6213F5}"/>
      </w:docPartPr>
      <w:docPartBody>
        <w:p w:rsidR="00ED2266" w:rsidRDefault="0082326F" w:rsidP="0082326F">
          <w:pPr>
            <w:pStyle w:val="86F9B6CEF527425DA0F838D7DEC2530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AFD2C9C6227F447BB5D17AC6A078E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05B7C-32FE-4CBC-961B-BF5BC1182F44}"/>
      </w:docPartPr>
      <w:docPartBody>
        <w:p w:rsidR="00ED2266" w:rsidRDefault="0082326F" w:rsidP="0082326F">
          <w:pPr>
            <w:pStyle w:val="AFD2C9C6227F447BB5D17AC6A078E103"/>
          </w:pPr>
          <w:r>
            <w:rPr>
              <w:color w:val="484329" w:themeColor="background2" w:themeShade="3F"/>
              <w:sz w:val="28"/>
              <w:szCs w:val="28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587F51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C1EF6-646E-4413-842A-7019292D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22</cp:revision>
  <cp:lastPrinted>2011-10-22T13:54:00Z</cp:lastPrinted>
  <dcterms:created xsi:type="dcterms:W3CDTF">2011-10-22T12:30:00Z</dcterms:created>
  <dcterms:modified xsi:type="dcterms:W3CDTF">2011-10-22T13:59:00Z</dcterms:modified>
</cp:coreProperties>
</file>