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dana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Data Analysis Viewer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User Guide  |  v1.0  |  2026</w:t>
      </w:r>
    </w:p>
    <w:p>
      <w:pPr>
        <w:pBdr>
          <w:bottom w:val="single" w:color="2E86AB" w:sz="6" w:space="4"/>
        </w:pBdr>
        <w:spacing w:after="480" w:before="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dana is a free, open-source desktop data analysis terminal for Linux. It fetches financial, weather, economic and environmental data from free public APIs, visualizes it with interactive Plotly charts, and provides AI-powered analysis via mshell IPC.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 data types: stocks, crypto, currencies, weather, air quality, GDP, live flights, weather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Multi-series comparison -- compare multiple tickers, cities or currencies on one normalized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Analysis -- automatic analysis in 15 languages via mshell IPC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Dark/Light theme and Metric/Imperial units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Resizable panels -- drag the divider between chart and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API keys required -- all data sources are free and open</w:t>
      </w:r>
    </w:p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Installation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Ubuntu 22.04 / 24.04 / 26.04 (x86_64) or Debian 13 Trixie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GTK4 + WebKitGTK 6.0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Internet connection for data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mshell (optional, for AI Analysis only)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Quick install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git clone https://github.com/igor101964/dana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cd dana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chmod +x install.sh &amp;&amp; ./install.sh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script installs all system dependencies (GTK4, WebKitGTK, Python3, pip), all Python packages (plotly, yfinance, requests, pandas, numpy), builds and installs dana to ~/.local/bin/dana.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Manual build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sudo apt-get install build-essential libgtk-4-dev libwebkitgtk-6.0-dev libsoup-3.0-dev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pip3 install plotly yfinance requests pandas numpy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make &amp;&amp; make install</w:t>
      </w:r>
    </w:p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Starting dana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dana from a terminal. For AI Analysis, run from inside a mshell session: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dana &amp;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opens with the built-in help page. Type a command in the input field at the top and press Enter or click Fetch.</w:t>
      </w:r>
    </w:p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Interface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Toolbar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field -- type your data command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 button -- execute the command (also: press 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? Help -- show built-in help and quick reference (also: F1)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switch -- toggle dark/light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Imperial switch -- toggle Metric / Imperial units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Model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/ 2 / 3 buttons -- select AI model slot (from your mshell configuration)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name label -- shows the currently selected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Analysis toggle -- enable/disable automatic AI analysis after each fetch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Chart area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Interactive Plotly chart. Use the toolbar in the top-right corner of the chart to zoom, pan, save as PNG, etc. Charts with time series include period buttons (1w / 1m / 3m / 6m / 1y / All) and a range slider.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AI Analysis 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Appears below the chart when AI Analysis is enabled. Drag the divider to resize.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Re-analyze -- repeat analysis with current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 dropdown -- select output language (15 languages)</w:t>
      </w:r>
    </w:p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Commands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a command in the input field. Commands are case-insensitive.</w:t>
      </w:r>
    </w:p>
    <w:p>
      <w:pPr>
        <w:spacing w:after="0" w:before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stock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stock TICKER [days]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1-3650d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stock AAPL 30  |  stock AAPL TSLA NVDA 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crypto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crypto COIN [days]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1-365d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crypto bitcoin 30  |  crypto bitcoin ethereum solana 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currency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currency BASE TARGET [days]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1-3650d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currency USD EUR 30  |  currency USD EUR GBP JPY 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weather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weather CITY [days]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1-92d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weather London 14  |  weather London Paris Moscow 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airquality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airquality 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last 3d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airquality London  |  airquality London Paris Berlin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gdp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gdp COUNTRY... [years]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1-60y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gdp USA China 20  |  gdp USA China Germany EU 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flights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flights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flights Europe  |  flights USA  |  flights World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weathermap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weathermap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current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weathermap Europe  |  weathermap Japan  |  weathermap World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Multi-series comparison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multiple names separated by spaces to get a normalized comparison chart (base = 100):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stock AAPL TSLA NVDA 60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crypto bitcoin ethereum solana 30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currency USD EUR GBP JPY 30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weather London Paris Moscow 14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airquality London Paris Berlin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GDP aliases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EU / Europe expands to: Germany, France, Italy, Spain, Netherlands, Poland.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gdp USA China Germany EU 20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Available regions (flights / weathermap)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Europe  |  USA  |  Asia  |  Japan  |  China  |  Russia  |  MiddleEast  |  Africa  |  LatAm  |  Australia  |  World</w:t>
      </w:r>
    </w:p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AI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Analysis requires mshell running in the same terminal session with MSHELL_IPC_PID set.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the AI Analysis toggle in the top-right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each Fetch, dana automatically sends data to the selected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Analysis appears in the panel below the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 memory is cleared after each analysis to prevent cross-contamination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Language selection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Lang dropdown to select the output language. Supported languages: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English  |  Russian  |  Chinese  |  Japanese  |  Spanish  |  French  |  German  |  Italian  |  Portuguese  |  Arabic  |  Korean  |  Hindi  |  Turkish  |  Polish  |  Dutch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Model selection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1 / 2 / 3 buttons to switch between model slots configured in your .mshellrc.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Without mshell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dana works fully without mshell -- all charts and data fetching work normally. The AI Analysis toggle is disabled when MSHELL_IPC_PID is not set.</w:t>
      </w:r>
    </w:p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Units -- Metric / Imperial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Imperial toggle in the toolbar switches units for weather data: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Imperial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Celsius (C)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Fahrenheit (F)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Precipitation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km/h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mph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Example Queries with AI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examples show real AI analysis output for each command type. Analysis language, depth and style depend on the selected model.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Stocks -- multi-series comparison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stock AAPL TSLA NVDA 60</w:t>
      </w:r>
    </w:p>
    <w:p>
      <w:pPr>
        <w:spacing w:after="0" w:before="40"/>
      </w:pP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AAPL shows a strong uptrend over the 60-day period, rising about 25.3% from ~249.9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to ~313.1 and trading near its recent high (315.2).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TSLA is much flatter, up only 3.5% from ~391.2 to ~404.9, with a wide range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between its low (343.25) and high (445.27), suggesting higher volatility but limited net gain.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NVDA displays a solid upward move of 15.68% from ~180.0 to ~208.3, with prices pulling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back from a higher peak (235.47), indicating a mid-period surge followed by consolidation.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Overall, AAPL has outperformed NVDA and TSLA; TSLA lagging despite significant price swings.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Crypto -- multi-series comparison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crypto bitcoin ethereum solana 30</w:t>
      </w:r>
    </w:p>
    <w:p>
      <w:pPr>
        <w:spacing w:after="0" w:before="40"/>
      </w:pP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All three crypto assets show a clear downtrend over the 30-day period.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Bitcoin declined about 21% from ~80.7k to ~63.7k.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Ethereum and Solana saw steeper drops of ~27-28%: ETH from ~2326 to ~1692,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SOL from ~93.2 to ~67.1.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ETH and SOL underperformed Bitcoin, suggesting broader sector weakness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with larger relative pressure on major altcoins.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Conclusion: broadly bearish, Bitcoin more resilient than Ethereum and Solana.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Currency -- multi-target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currency USD EUR GBP JPY 30</w:t>
      </w:r>
    </w:p>
    <w:p>
      <w:pPr>
        <w:spacing w:after="0" w:before="40"/>
      </w:pP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USD has appreciated modestly against all three currencies over the period.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USD/EUR: strongest gain (+1.55%), moving from 0.853 to period high 0.8662.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USD/GBP: also rose (+1.44%), ending near its high at 0.7493.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USD/JPY: increased least (+0.49%), trading in a broad range (156.508-160.184).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Overall: broad but moderate strengthening of USD, strongest vs EUR and GBP.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Weather -- city comparison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weather London Paris Moscow 14</w:t>
      </w:r>
    </w:p>
    <w:p>
      <w:pPr>
        <w:spacing w:after="0" w:before="40"/>
      </w:pP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Paris has the highest average max temperature (26.8 C), London slightly cooler (23.5 C),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Moscow notably cooler (19.1 C).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Peak temperatures in London and Paris are similar (34.6 C vs 34.5 C);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Moscow's peak much lower (27.0 C).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Precipitation highest in London (44.2 mm), moderate in Moscow (20.8 mm),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very low in Paris (10.9 mm).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Overall: Paris hottest and driest, London warm but wet, Moscow cooler with moderate rain.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Air Quality -- city comparison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airquality London Paris Berlin</w:t>
      </w:r>
    </w:p>
    <w:p>
      <w:pPr>
        <w:spacing w:after="0" w:before="40"/>
      </w:pP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London has the lowest average PM2.5 (4.9) and lowest peak (8.8).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Paris and Berlin are slightly higher: PM2.5 avg ~5.4-5.5, Berlin peak highest (10.5).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NO2 highest in Paris (10.8), moderate in London (9.5), lowest in Berlin (7.7).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Ozone highest in London (66.8), followed by Berlin (65.4), lower in Paris (62.4).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Overall: all three cities show low particulate levels; Paris stands out for NO2,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Berlin for highest PM2.5 peak.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GDP -- country comparison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gdp USA China Germany EU 20</w:t>
      </w:r>
    </w:p>
    <w:p>
      <w:pPr>
        <w:spacing w:after="0" w:before="40"/>
      </w:pP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The US remains the largest economy (rising from ~13,039 to ~28,751 billion USD).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China shows very rapid expansion (from ~2,318 to ~18,744 billion USD).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Germany is the largest European economy (~2,893 to ~4,686 billion USD).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EU countries (Poland, Netherlands) show strong relative growth from lower bases.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Overall: US and China dominate in absolute GDP, China growing fastest;</w:t>
      </w:r>
    </w:p>
    <w:p>
      <w:pPr>
        <w:shd w:fill="181825" w:val="clear"/>
        <w:spacing w:after="20" w:before="20"/>
        <w:ind w:left="360" w:right="360"/>
      </w:pPr>
      <w:r>
        <w:rPr>
          <w:rFonts w:ascii="Arial" w:cs="Arial" w:eastAsia="Arial" w:hAnsi="Arial"/>
          <w:color w:val="CDD6F4"/>
          <w:sz w:val="18"/>
          <w:szCs w:val="18"/>
        </w:rPr>
        <w:t xml:space="preserve">European economies show steady but comparatively moderate increases.</w:t>
      </w:r>
    </w:p>
    <w:p>
      <w:pPr>
        <w:spacing w:after="0" w:before="80"/>
      </w:pPr>
    </w:p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Data Sources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Open-Meteo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&amp; Air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 / Free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weather, airquality, weathermap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CoinGecko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prices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OpenSky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flight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 BY 4.0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Yahoo Finance (yfinance)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Stocks &amp; FX 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use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stock, currency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Keyboard Shortcuts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built-in help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86A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License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dana is released under the MIT License.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Copyright (c) 2026 igor101964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https://github.com/igor101964/dana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2026-06-08T19:34:12.536Z</dcterms:created>
  <dcterms:modified xsi:type="dcterms:W3CDTF">2026-06-08T19:34:12.536Z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