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1199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310"/>
        <w:gridCol w:w="6225"/>
      </w:tblGrid>
      <w:tr w:rsidR="00AA39DF" w:rsidTr="00D403C2">
        <w:tc>
          <w:tcPr>
            <w:tcW w:w="4664" w:type="dxa"/>
            <w:vAlign w:val="center"/>
          </w:tcPr>
          <w:p w:rsidR="00AA39DF" w:rsidRPr="007C1780" w:rsidRDefault="00AA39DF" w:rsidP="00D403C2">
            <w:pPr>
              <w:jc w:val="both"/>
            </w:pPr>
            <w:r w:rsidRPr="007C1780">
              <w:t>1. Структура социального действия и поведения: цель, мотив, средства, результат. Иерархия мотивов социального поведения.</w:t>
            </w:r>
          </w:p>
        </w:tc>
        <w:tc>
          <w:tcPr>
            <w:tcW w:w="310" w:type="dxa"/>
            <w:vAlign w:val="center"/>
          </w:tcPr>
          <w:p w:rsidR="00AA39DF" w:rsidRPr="00CD52D5" w:rsidRDefault="00D403C2" w:rsidP="00D403C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6225" w:type="dxa"/>
          </w:tcPr>
          <w:p w:rsidR="00AA39DF" w:rsidRDefault="00AA39DF" w:rsidP="00850754">
            <w:pPr>
              <w:jc w:val="both"/>
            </w:pPr>
            <w:r w:rsidRPr="00CD52D5">
              <w:t>Структура социального действия и поведения включает цель, мотив, средства и результат. Мотивы социального поведения могут быть иерархическими, то есть одни мотивы могут быть подчинены другим или доминировать над ними.</w:t>
            </w:r>
          </w:p>
          <w:p w:rsidR="00D403C2" w:rsidRPr="00CD52D5" w:rsidRDefault="00D403C2" w:rsidP="00850754">
            <w:pPr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2. Образование как институт воспитания нетерпимого отношения к коррупционному поведению.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>Образование играет важную роль в воспитании нетерпимого отношения к коррупции, так как оно формирует знания о законах и нормах, а также развивает критическое мышление и навыки анализа информации.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3. Социокультурной среды в формировании социально-ответственного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>Социокультурная среда влияет на формирование социально ответственного поведения через усвоение культурных ценностей, норм и правил поведения, а также через взаимодействие с другими людьми и социальными институтами.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rPr>
          <w:trHeight w:val="2038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 xml:space="preserve">4. Понятие и причины </w:t>
            </w:r>
            <w:proofErr w:type="spellStart"/>
            <w:r w:rsidRPr="007C1780">
              <w:t>девиантного</w:t>
            </w:r>
            <w:proofErr w:type="spellEnd"/>
            <w:r w:rsidRPr="007C1780">
              <w:t xml:space="preserve"> поведения. Формы </w:t>
            </w:r>
            <w:proofErr w:type="spellStart"/>
            <w:r w:rsidRPr="007C1780">
              <w:t>девиантного</w:t>
            </w:r>
            <w:proofErr w:type="spellEnd"/>
            <w:r w:rsidRPr="007C1780">
              <w:t xml:space="preserve">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Pr="00CD52D5" w:rsidRDefault="00D403C2" w:rsidP="00D403C2">
            <w:pPr>
              <w:jc w:val="both"/>
            </w:pPr>
            <w:proofErr w:type="spellStart"/>
            <w:r w:rsidRPr="00CD52D5">
              <w:t>Девиантное</w:t>
            </w:r>
            <w:proofErr w:type="spellEnd"/>
            <w:r w:rsidRPr="00CD52D5">
              <w:t xml:space="preserve"> поведение — это поведение, которое отклоняется от принятых норм и может быть связано с нарушением законов, моральных принципов или общественных ожиданий. Формы </w:t>
            </w:r>
            <w:proofErr w:type="spellStart"/>
            <w:r w:rsidRPr="00CD52D5">
              <w:t>девиантного</w:t>
            </w:r>
            <w:proofErr w:type="spellEnd"/>
            <w:r w:rsidRPr="00CD52D5">
              <w:t xml:space="preserve"> поведения могут быть различными, например, преступность, алкоголизм, наркомания и другие.</w:t>
            </w:r>
          </w:p>
        </w:tc>
      </w:tr>
      <w:tr w:rsidR="00D403C2" w:rsidTr="00D403C2">
        <w:trPr>
          <w:trHeight w:val="6180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850754" w:rsidRDefault="00D403C2" w:rsidP="00D403C2">
            <w:pPr>
              <w:jc w:val="both"/>
            </w:pPr>
            <w:r w:rsidRPr="00850754">
              <w:lastRenderedPageBreak/>
              <w:t xml:space="preserve">5. Теории </w:t>
            </w:r>
            <w:proofErr w:type="spellStart"/>
            <w:r w:rsidRPr="00850754">
              <w:t>девиантного</w:t>
            </w:r>
            <w:proofErr w:type="spellEnd"/>
            <w:r w:rsidRPr="00850754">
              <w:t xml:space="preserve">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Pr="00850754" w:rsidRDefault="00D403C2" w:rsidP="00D403C2">
            <w:pPr>
              <w:jc w:val="both"/>
            </w:pPr>
            <w:r w:rsidRPr="00850754">
              <w:t xml:space="preserve">Теории </w:t>
            </w:r>
            <w:proofErr w:type="spellStart"/>
            <w:r w:rsidRPr="00850754">
              <w:t>девиантного</w:t>
            </w:r>
            <w:proofErr w:type="spellEnd"/>
            <w:r w:rsidRPr="00850754">
              <w:t xml:space="preserve"> поведения объясняют причины и механизмы возникновения </w:t>
            </w:r>
            <w:proofErr w:type="spellStart"/>
            <w:r w:rsidRPr="00850754">
              <w:t>девиантного</w:t>
            </w:r>
            <w:proofErr w:type="spellEnd"/>
            <w:r w:rsidRPr="00850754">
              <w:t xml:space="preserve"> поведения. Они могут быть основаны на биологических, психологических, социологических и других подходах.</w:t>
            </w:r>
          </w:p>
          <w:p w:rsidR="00D403C2" w:rsidRPr="00850754" w:rsidRDefault="00D403C2" w:rsidP="00D403C2">
            <w:pPr>
              <w:pStyle w:val="a6"/>
              <w:numPr>
                <w:ilvl w:val="0"/>
                <w:numId w:val="3"/>
              </w:numPr>
              <w:jc w:val="both"/>
            </w:pPr>
            <w:r w:rsidRPr="00850754">
              <w:t xml:space="preserve">Биологическая теория: объясняет </w:t>
            </w:r>
            <w:proofErr w:type="spellStart"/>
            <w:r w:rsidRPr="00850754">
              <w:t>девиантное</w:t>
            </w:r>
            <w:proofErr w:type="spellEnd"/>
            <w:r w:rsidRPr="00850754">
              <w:t xml:space="preserve"> поведение природными особенностями человека.</w:t>
            </w:r>
          </w:p>
          <w:p w:rsidR="00D403C2" w:rsidRPr="00850754" w:rsidRDefault="00D403C2" w:rsidP="00D403C2">
            <w:pPr>
              <w:pStyle w:val="a6"/>
              <w:numPr>
                <w:ilvl w:val="0"/>
                <w:numId w:val="3"/>
              </w:numPr>
              <w:jc w:val="both"/>
            </w:pPr>
            <w:r w:rsidRPr="00850754">
              <w:t>Психологическая теория: ищет объяснение отклоняющегося поведения в конфликте внутри личности.</w:t>
            </w:r>
          </w:p>
          <w:p w:rsidR="00D403C2" w:rsidRPr="00850754" w:rsidRDefault="00D403C2" w:rsidP="00D403C2">
            <w:pPr>
              <w:pStyle w:val="a6"/>
              <w:numPr>
                <w:ilvl w:val="0"/>
                <w:numId w:val="3"/>
              </w:numPr>
              <w:jc w:val="both"/>
            </w:pPr>
            <w:r w:rsidRPr="00850754">
              <w:t xml:space="preserve">Социологическая теория: рассматривает </w:t>
            </w:r>
            <w:proofErr w:type="spellStart"/>
            <w:r w:rsidRPr="00850754">
              <w:t>девиантное</w:t>
            </w:r>
            <w:proofErr w:type="spellEnd"/>
            <w:r w:rsidRPr="00850754">
              <w:t xml:space="preserve"> поведение через призму социальных причин и условий.</w:t>
            </w:r>
          </w:p>
          <w:p w:rsidR="00D403C2" w:rsidRPr="00850754" w:rsidRDefault="00D403C2" w:rsidP="00D403C2">
            <w:pPr>
              <w:pStyle w:val="a6"/>
              <w:numPr>
                <w:ilvl w:val="0"/>
                <w:numId w:val="3"/>
              </w:numPr>
              <w:jc w:val="both"/>
            </w:pPr>
            <w:r w:rsidRPr="00850754">
              <w:t xml:space="preserve">Теория аномии: объясняет </w:t>
            </w:r>
            <w:proofErr w:type="spellStart"/>
            <w:r w:rsidRPr="00850754">
              <w:t>девиантное</w:t>
            </w:r>
            <w:proofErr w:type="spellEnd"/>
            <w:r w:rsidRPr="00850754">
              <w:t xml:space="preserve"> поведение состоянием социальной </w:t>
            </w:r>
            <w:proofErr w:type="spellStart"/>
            <w:r w:rsidRPr="00850754">
              <w:t>безнормности</w:t>
            </w:r>
            <w:proofErr w:type="spellEnd"/>
            <w:r w:rsidRPr="00850754">
              <w:t xml:space="preserve"> и противоречием между общественными ценностями и возможностями их реализации.</w:t>
            </w:r>
          </w:p>
          <w:p w:rsidR="00D403C2" w:rsidRPr="00850754" w:rsidRDefault="00D403C2" w:rsidP="00D403C2">
            <w:pPr>
              <w:pStyle w:val="a6"/>
              <w:numPr>
                <w:ilvl w:val="0"/>
                <w:numId w:val="3"/>
              </w:numPr>
              <w:jc w:val="both"/>
            </w:pPr>
            <w:r w:rsidRPr="00850754">
              <w:t xml:space="preserve">Теория стигматизации: изучает процесс, в результате которого отдельные индивиды получают ярлык </w:t>
            </w:r>
            <w:proofErr w:type="spellStart"/>
            <w:r w:rsidRPr="00850754">
              <w:t>девианта</w:t>
            </w:r>
            <w:proofErr w:type="spellEnd"/>
            <w:r w:rsidRPr="00850754">
              <w:t>.</w:t>
            </w:r>
          </w:p>
          <w:p w:rsidR="00D403C2" w:rsidRDefault="00D403C2" w:rsidP="00D403C2">
            <w:pPr>
              <w:pStyle w:val="a6"/>
              <w:numPr>
                <w:ilvl w:val="0"/>
                <w:numId w:val="3"/>
              </w:numPr>
              <w:jc w:val="both"/>
            </w:pPr>
            <w:r w:rsidRPr="00850754">
              <w:t xml:space="preserve">Теория конфликта: рассматривает </w:t>
            </w:r>
            <w:proofErr w:type="spellStart"/>
            <w:r w:rsidRPr="00850754">
              <w:t>девиантное</w:t>
            </w:r>
            <w:proofErr w:type="spellEnd"/>
            <w:r w:rsidRPr="00850754">
              <w:t xml:space="preserve"> поведение как результат противостояния между различными социальными группами и слоями общества.</w:t>
            </w:r>
          </w:p>
          <w:p w:rsidR="00D403C2" w:rsidRPr="00850754" w:rsidRDefault="00D403C2" w:rsidP="00D403C2">
            <w:pPr>
              <w:pStyle w:val="a6"/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850754" w:rsidRDefault="00D403C2" w:rsidP="00D403C2">
            <w:pPr>
              <w:jc w:val="both"/>
            </w:pPr>
            <w:r w:rsidRPr="00850754">
              <w:t>6. Позитивные и негативные девиации.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850754">
              <w:t>Позитивные и негативные девиации могут влиять на общество по-разному. Позитивные девиации, такие как инновации и творчество, могут способствовать развитию общества, в то время как негативные девиации, такие как преступность и насилие, могут привести к нарушению общественного порядка и стабильности.</w:t>
            </w:r>
          </w:p>
          <w:p w:rsidR="00D403C2" w:rsidRPr="00850754" w:rsidRDefault="00D403C2" w:rsidP="00D403C2">
            <w:pPr>
              <w:jc w:val="both"/>
            </w:pPr>
          </w:p>
        </w:tc>
      </w:tr>
      <w:tr w:rsidR="00D403C2" w:rsidTr="00D403C2">
        <w:trPr>
          <w:trHeight w:val="3326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lastRenderedPageBreak/>
              <w:t xml:space="preserve">7. Коррупционное поведение как девиация. Способы преодоления </w:t>
            </w:r>
            <w:proofErr w:type="spellStart"/>
            <w:r w:rsidRPr="007C1780">
              <w:t>девиантного</w:t>
            </w:r>
            <w:proofErr w:type="spellEnd"/>
            <w:r w:rsidRPr="007C1780">
              <w:t xml:space="preserve">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Pr="00CD52D5" w:rsidRDefault="00D403C2" w:rsidP="00D403C2">
            <w:pPr>
              <w:jc w:val="both"/>
            </w:pPr>
            <w:r w:rsidRPr="00CD52D5">
              <w:t xml:space="preserve">Коррупционное поведение является формой </w:t>
            </w:r>
            <w:proofErr w:type="spellStart"/>
            <w:r w:rsidRPr="00CD52D5">
              <w:t>девиантного</w:t>
            </w:r>
            <w:proofErr w:type="spellEnd"/>
            <w:r w:rsidRPr="00CD52D5">
              <w:t xml:space="preserve"> поведения, которая связана с получением выгоды или преимуществ за счёт использования своего служебного положения или влияния на других людей.</w:t>
            </w: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8. Роль различных социальных институтов в социализации личности и в формировании гражданского и социально-ответственного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>Социальные институты, такие как семья, школа и общество, играют важную роль в социализации личности и формировании гражданского и социально ответственного поведения. Они передают ценности, нормы и правила поведения, а также обеспечивают социализацию через обучение, воспитание и взаимодействие с другими людьми.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9. Сущность и формы социального контроля. Элементы социального контроля: моральные и правовые нормы, санкции.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 xml:space="preserve">Социальный контроль включает моральные и правовые нормы, а также санкции, которые применяются к тем, кто нарушает эти нормы. Он направлен на поддержание общественного порядка и предотвращение </w:t>
            </w:r>
            <w:proofErr w:type="spellStart"/>
            <w:r w:rsidRPr="00CD52D5">
              <w:t>девиантного</w:t>
            </w:r>
            <w:proofErr w:type="spellEnd"/>
            <w:r w:rsidRPr="00CD52D5">
              <w:t xml:space="preserve"> поведения.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10. Виды санкций: формальные и неформальные, позитивные и негативные.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>1Санкции могут быть формальными и неформальными, позитивными и негативными. Формальные санкции осуществляются через законы и правила, а неформальные — через общественное мнение и социальные нормы. Позитивные санкции поощряют правильное поведение, а негативные — наказывают за неправильное поведение.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rPr>
          <w:trHeight w:val="2429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11. Значение социального контроля в формировании нетерпимого отношения к коррупционному поведению.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>Социальный контроль важен для формирования нетерпимого отношения к коррупции, так как он помогает поддерживать общественные нормы и правила, а также предотвращает распространение коррупционного поведения.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lastRenderedPageBreak/>
              <w:t>12. Сущность, причины, условия и последствия коррупционного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Pr>
              <w:jc w:val="both"/>
            </w:pPr>
            <w:r w:rsidRPr="00CD52D5">
              <w:t>Коррупционное поведение может иметь негативные последствия для общества, такие как снижение доверия к власти, нарушение справедливости и равенства перед законом, а также ухудшение экономической ситуации.</w:t>
            </w:r>
          </w:p>
          <w:p w:rsidR="00D403C2" w:rsidRPr="00CD52D5" w:rsidRDefault="00D403C2" w:rsidP="00D403C2">
            <w:pPr>
              <w:jc w:val="both"/>
            </w:pPr>
          </w:p>
        </w:tc>
      </w:tr>
      <w:tr w:rsidR="00D403C2" w:rsidTr="00D403C2">
        <w:trPr>
          <w:trHeight w:val="2265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13. Антикоррупционная пропаганда: вопросы организации и осуществления.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Антикоррупционная пропаганда: организация и осуществление включают проведение мероприятий по антикоррупционному образованию, антикоррупционной пропаганде через СМИ и социальную рекламу, а также организацию антикоррупционных слушаний, совещаний и семинаров.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14. Формирование нетерпимого отношения к коррупционному поведению.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Формирование нетерпимого отношения к коррупционному поведению достигается через повышение уровня правовой культуры и правового воспитания, ознакомление граждан с причинами и последствиями коррупции, поощрение нетерпимости к коррупционным проявлениям и демонстрацию возможностей борьбы с коррупцией.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15. Понятие толерантности. Социально-психологические и правовые основы формирования толерантного отношения общества к людям с ограниченными возможностями здоровья.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Толерантность — это социально-психологическое и правовое качество личности, характеризующееся терпимостью к различиям между людьми, уважением к их правам и свободам, готовностью к сотрудничеству и диалогу.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16. Антикоррупционное законодательство в РФ.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Антикоррупционное законодательство в РФ основывается на Федеральном законе от 25.12.2008 № 273-ФЗ «О противодействии коррупции», который определяет основные меры по профилактике коррупции и формированию нетерпимого отношения к ней.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 xml:space="preserve">17. </w:t>
            </w:r>
            <w:proofErr w:type="spellStart"/>
            <w:r w:rsidRPr="007C1780">
              <w:t>Волонтерство</w:t>
            </w:r>
            <w:proofErr w:type="spellEnd"/>
            <w:r w:rsidRPr="007C1780">
              <w:t xml:space="preserve"> и его роль в системе социокультурных институтов.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Pr="00EF4CC3" w:rsidRDefault="00D403C2" w:rsidP="00D403C2">
            <w:proofErr w:type="spellStart"/>
            <w:r w:rsidRPr="00EF4CC3">
              <w:t>Волонтёрство</w:t>
            </w:r>
            <w:proofErr w:type="spellEnd"/>
            <w:r w:rsidRPr="00EF4CC3">
              <w:t xml:space="preserve"> играет важную роль в социокультурных институтах, так как волонтёры участвуют в различных мероприятиях, помогают нуждающимся и способствуют развитию гражданского общества.</w:t>
            </w:r>
          </w:p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lastRenderedPageBreak/>
              <w:t>18. Концепция программы развития добровольческого и волонтерского движения.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 xml:space="preserve">Концепция программы развития добровольческого и волонтёрского движения направлена на создание благоприятных условий для развития </w:t>
            </w:r>
            <w:proofErr w:type="spellStart"/>
            <w:r w:rsidRPr="00EF4CC3">
              <w:t>волонтёрства</w:t>
            </w:r>
            <w:proofErr w:type="spellEnd"/>
            <w:r w:rsidRPr="00EF4CC3">
              <w:t>, поддержку инициатив и проектов, а также повышение качества услуг, предоставляемых волонтёрами.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19. Нормативно-правовая база деятельности волонтерской службы.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Нормативно-правовая база деятельности волонтёрской службы включает законы, постановления, приказы и другие нормативные акты, регулирующие работу волонтёров и добровольческих организаций.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 xml:space="preserve">20. Система подготовки волонтеров и добровольцев по программе первичной профилактики наркозависимости, </w:t>
            </w:r>
            <w:proofErr w:type="spellStart"/>
            <w:r w:rsidRPr="007C1780">
              <w:t>табакокурения</w:t>
            </w:r>
            <w:proofErr w:type="spellEnd"/>
            <w:r w:rsidRPr="007C1780">
              <w:t xml:space="preserve"> и употребления ПАВ.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 xml:space="preserve">Система подготовки волонтёров и добровольцев по программе первичной профилактики наркозависимости, </w:t>
            </w:r>
            <w:proofErr w:type="spellStart"/>
            <w:r w:rsidRPr="00EF4CC3">
              <w:t>табакокурения</w:t>
            </w:r>
            <w:proofErr w:type="spellEnd"/>
            <w:r w:rsidRPr="00EF4CC3">
              <w:t xml:space="preserve"> и употребления ПАВ включает обучение, тренинги, семинары и консультации, направленные на формирование здорового образа жизни и развитие навыков противостояния негативным воздействиям.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21. Основные направления волонтерской деятельности в учреждениях разных типов и видов.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Основные направления волонтёрской деятельности в учреждениях разных типов и видов включают помощь нуждающимся, участие в образовательных и культурных проектах, экологические акции и другие виды деятельности, соответствующие целям и задачам учреждения.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22. Организация и проведение волонтерами массовых мероприятий.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Организация и проведение волонтёрских мероприятий включает планирование, подготовку, реализацию и оценку результатов волонтёрской работы, а также взаимодействие с партнёрами и заинтересованными сторонами.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 xml:space="preserve">23. </w:t>
            </w:r>
            <w:proofErr w:type="spellStart"/>
            <w:r w:rsidRPr="007C1780">
              <w:t>Волонтерство</w:t>
            </w:r>
            <w:proofErr w:type="spellEnd"/>
            <w:r w:rsidRPr="007C1780">
              <w:t xml:space="preserve"> и его роль в системе социокультурных институтов.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proofErr w:type="spellStart"/>
            <w:r w:rsidRPr="00EF4CC3">
              <w:t>Волонтёрство</w:t>
            </w:r>
            <w:proofErr w:type="spellEnd"/>
            <w:r w:rsidRPr="00EF4CC3">
              <w:t xml:space="preserve"> играет важную роль в социокультурных институтах, так как оно способствует развитию гражданского общества, укреплению связей между людьми, поддержке нуждающихся и реализации социальных проектов.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lastRenderedPageBreak/>
              <w:t>24. Экстремизм и терроризм: понятие и проявления.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Экстремизм и терроризм — это крайние формы выражения идеологии и политики, которые характеризуются насилием, агрессией и нарушением прав человека. Проявления экстремизма и терроризма могут быть разными: от пропаганды ненависти до террористических актов.</w:t>
            </w:r>
          </w:p>
          <w:p w:rsidR="00D403C2" w:rsidRPr="00EF4CC3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25. Негативные последствия деятельности религиозно-политических экстремистов для общественной стабильности и государственной безопасности Российской Федерации.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EF4CC3">
              <w:t>Негативные последствия деятельности религиозно-политических экстремистов включают нарушение прав человека, насилие, разрушение культурных ценностей, ухудшение экономической ситуации и снижение уровня безопасности.</w:t>
            </w:r>
          </w:p>
          <w:p w:rsidR="00D403C2" w:rsidRPr="00EF4CC3" w:rsidRDefault="00D403C2" w:rsidP="00D403C2"/>
        </w:tc>
      </w:tr>
      <w:tr w:rsidR="00D403C2" w:rsidTr="00D403C2">
        <w:trPr>
          <w:trHeight w:val="3327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26. Межнациональное общение и культура межнационального общения.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DC0E22">
              <w:t>Межнациональное общение — это процесс взаимодействия представителей разных национальностей, культур и традиций. Культура межнационального общения — это совокупность норм, правил и ценностей, которые регулируют взаимоотношения между представителями разных этнических групп. Она включает уважение к другим культурам, готовность к диалогу и сотрудничеству, а также способность избегать конфликтов на национальной почве.</w:t>
            </w:r>
          </w:p>
          <w:p w:rsidR="00D403C2" w:rsidRPr="00DC0E22" w:rsidRDefault="00D403C2" w:rsidP="00D403C2"/>
        </w:tc>
      </w:tr>
      <w:tr w:rsidR="00D403C2" w:rsidTr="00D403C2">
        <w:trPr>
          <w:trHeight w:val="5434"/>
        </w:trPr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 xml:space="preserve">27. Формирование культуры межнационального общения в молодежной среде как фактор выработки </w:t>
            </w:r>
            <w:proofErr w:type="spellStart"/>
            <w:r w:rsidRPr="007C1780">
              <w:t>антиэкстремистских</w:t>
            </w:r>
            <w:proofErr w:type="spellEnd"/>
            <w:r w:rsidRPr="007C1780">
              <w:t xml:space="preserve"> и антитеррористических установок сознания и поведения.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DC0E22">
              <w:t xml:space="preserve">Формирование культуры межнационального общения в молодёжной среде важно для предотвращения экстремистских и террористических проявлений. Молодёжь должна быть обучена основам межкультурного взаимодействия, пониманию различий между культурами и уважению к ним. Это поможет выработать у молодых людей </w:t>
            </w:r>
            <w:proofErr w:type="spellStart"/>
            <w:r w:rsidRPr="00DC0E22">
              <w:t>антиэкстремистские</w:t>
            </w:r>
            <w:proofErr w:type="spellEnd"/>
            <w:r w:rsidRPr="00DC0E22">
              <w:t xml:space="preserve"> и антитеррористические установки сознания и поведения.</w:t>
            </w:r>
          </w:p>
          <w:p w:rsidR="00D403C2" w:rsidRPr="00DC0E22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lastRenderedPageBreak/>
              <w:t>28. Правоприменительная практика «Закона об экстремизме».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DC0E22">
              <w:t>Правоприменительная практика «Закона об экстремизме» заключается в выявлении и пресечении экстремистской деятельности, а также наказании лиц, виновных в совершении экстремистских преступлений. Закон предусматривает различные виды наказаний, включая лишение свободы, штрафы и другие меры.</w:t>
            </w:r>
          </w:p>
          <w:p w:rsidR="00D403C2" w:rsidRPr="00DC0E22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Pr="007C1780" w:rsidRDefault="00D403C2" w:rsidP="00D403C2">
            <w:pPr>
              <w:jc w:val="both"/>
            </w:pPr>
            <w:r w:rsidRPr="007C1780">
              <w:t>29. Нормативно-правовые документы противодействия экстремизму и терроризму.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DC0E22">
              <w:t>Нормативно-правовые документы противодействия экстремизму и терроризму включают федеральные законы, указы Президента РФ, постановления Правительства РФ и другие нормативные акты. Они направлены на регулирование общественных отношений в сфере противодействия экстремизму и терроризму, а также на обеспечение безопасности граждан и общества.</w:t>
            </w:r>
          </w:p>
          <w:p w:rsidR="00D403C2" w:rsidRPr="00DC0E22" w:rsidRDefault="00D403C2" w:rsidP="00D403C2"/>
        </w:tc>
      </w:tr>
      <w:tr w:rsidR="00D403C2" w:rsidTr="00D403C2">
        <w:tc>
          <w:tcPr>
            <w:tcW w:w="4664" w:type="dxa"/>
            <w:vAlign w:val="center"/>
          </w:tcPr>
          <w:p w:rsidR="00D403C2" w:rsidRDefault="00D403C2" w:rsidP="00D403C2">
            <w:pPr>
              <w:jc w:val="both"/>
            </w:pPr>
            <w:r w:rsidRPr="007C1780">
              <w:t>30. Пути противодействия экстремизму и терроризму в молодёжной среде.</w:t>
            </w:r>
          </w:p>
        </w:tc>
        <w:tc>
          <w:tcPr>
            <w:tcW w:w="310" w:type="dxa"/>
            <w:vAlign w:val="center"/>
          </w:tcPr>
          <w:p w:rsidR="00D403C2" w:rsidRDefault="00D403C2" w:rsidP="00D403C2">
            <w:pPr>
              <w:jc w:val="center"/>
            </w:pPr>
            <w:r w:rsidRPr="00F92369">
              <w:t>-</w:t>
            </w:r>
          </w:p>
        </w:tc>
        <w:tc>
          <w:tcPr>
            <w:tcW w:w="6225" w:type="dxa"/>
          </w:tcPr>
          <w:p w:rsidR="00D403C2" w:rsidRDefault="00D403C2" w:rsidP="00D403C2">
            <w:r w:rsidRPr="00DC0E22">
              <w:t>Пути противодействия экстремизму и терроризму в молодёжной среде включают:</w:t>
            </w:r>
          </w:p>
          <w:p w:rsidR="00D403C2" w:rsidRDefault="00D403C2" w:rsidP="00D403C2">
            <w:pPr>
              <w:pStyle w:val="a6"/>
              <w:numPr>
                <w:ilvl w:val="0"/>
                <w:numId w:val="5"/>
              </w:numPr>
            </w:pPr>
            <w:r>
              <w:t xml:space="preserve">Образовательные программы и мероприятия, направленные на формирование </w:t>
            </w:r>
            <w:proofErr w:type="spellStart"/>
            <w:r>
              <w:t>антиэкстремистских</w:t>
            </w:r>
            <w:proofErr w:type="spellEnd"/>
            <w:r>
              <w:t xml:space="preserve"> и антитеррористических установок сознания и поведения.</w:t>
            </w:r>
          </w:p>
          <w:p w:rsidR="00D403C2" w:rsidRDefault="00D403C2" w:rsidP="00D403C2">
            <w:pPr>
              <w:pStyle w:val="a6"/>
              <w:numPr>
                <w:ilvl w:val="0"/>
                <w:numId w:val="5"/>
              </w:numPr>
            </w:pPr>
            <w:r>
              <w:t>Развитие межкультурного диалога и сотрудничества между представителями разных этнических групп.</w:t>
            </w:r>
          </w:p>
          <w:p w:rsidR="00D403C2" w:rsidRDefault="00D403C2" w:rsidP="00D403C2">
            <w:pPr>
              <w:pStyle w:val="a6"/>
              <w:numPr>
                <w:ilvl w:val="0"/>
                <w:numId w:val="5"/>
              </w:numPr>
            </w:pPr>
            <w:r>
              <w:t>Повышение правовой культуры и осведомлённости молодёжи о законодательстве в сфере противодействия экстремизму и терроризму.</w:t>
            </w:r>
          </w:p>
          <w:p w:rsidR="00D403C2" w:rsidRDefault="00D403C2" w:rsidP="00D403C2">
            <w:pPr>
              <w:pStyle w:val="a6"/>
              <w:numPr>
                <w:ilvl w:val="0"/>
                <w:numId w:val="5"/>
              </w:numPr>
            </w:pPr>
            <w:r>
              <w:t>Создание условий для самореализации и развития молодёжи, чтобы предотвратить их вовлечение в экстремистскую и террористическую деятельность.</w:t>
            </w:r>
          </w:p>
          <w:p w:rsidR="00D403C2" w:rsidRPr="00DC0E22" w:rsidRDefault="00D403C2" w:rsidP="00D403C2"/>
        </w:tc>
      </w:tr>
    </w:tbl>
    <w:p w:rsidR="00DB55CF" w:rsidRDefault="00DB55CF" w:rsidP="00041B0B"/>
    <w:p w:rsidR="003604C2" w:rsidRDefault="003604C2" w:rsidP="003604C2">
      <w:bookmarkStart w:id="0" w:name="_GoBack"/>
      <w:bookmarkEnd w:id="0"/>
    </w:p>
    <w:sectPr w:rsidR="003604C2" w:rsidSect="00A01D72">
      <w:headerReference w:type="default" r:id="rId7"/>
      <w:pgSz w:w="11906" w:h="16838"/>
      <w:pgMar w:top="851" w:right="42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8F" w:rsidRDefault="00CB738F" w:rsidP="00A01D72">
      <w:pPr>
        <w:spacing w:after="0" w:line="240" w:lineRule="auto"/>
      </w:pPr>
      <w:r>
        <w:separator/>
      </w:r>
    </w:p>
  </w:endnote>
  <w:endnote w:type="continuationSeparator" w:id="0">
    <w:p w:rsidR="00CB738F" w:rsidRDefault="00CB738F" w:rsidP="00A0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8F" w:rsidRDefault="00CB738F" w:rsidP="00A01D72">
      <w:pPr>
        <w:spacing w:after="0" w:line="240" w:lineRule="auto"/>
      </w:pPr>
      <w:r>
        <w:separator/>
      </w:r>
    </w:p>
  </w:footnote>
  <w:footnote w:type="continuationSeparator" w:id="0">
    <w:p w:rsidR="00CB738F" w:rsidRDefault="00CB738F" w:rsidP="00A0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D72" w:rsidRPr="00A01D72" w:rsidRDefault="00A01D72" w:rsidP="00A01D72">
    <w:pPr>
      <w:pStyle w:val="1"/>
      <w:rPr>
        <w:lang w:val="ru-RU"/>
      </w:rPr>
    </w:pPr>
    <w:r>
      <w:t>ВОПРОСЫ К ЗАЧЕТУ</w:t>
    </w:r>
    <w:r>
      <w:rPr>
        <w:lang w:val="ru-RU"/>
      </w:rPr>
      <w:t xml:space="preserve"> ГСОП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FA"/>
    <w:multiLevelType w:val="hybridMultilevel"/>
    <w:tmpl w:val="3124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E61"/>
    <w:multiLevelType w:val="hybridMultilevel"/>
    <w:tmpl w:val="A1BE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7716"/>
    <w:multiLevelType w:val="hybridMultilevel"/>
    <w:tmpl w:val="8DA6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2A0"/>
    <w:multiLevelType w:val="hybridMultilevel"/>
    <w:tmpl w:val="5BF8C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BB79B1"/>
    <w:multiLevelType w:val="multilevel"/>
    <w:tmpl w:val="9FD0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D5B85"/>
    <w:multiLevelType w:val="hybridMultilevel"/>
    <w:tmpl w:val="790AE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44C3"/>
    <w:multiLevelType w:val="hybridMultilevel"/>
    <w:tmpl w:val="6CE2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26908"/>
    <w:multiLevelType w:val="hybridMultilevel"/>
    <w:tmpl w:val="279A8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5EE3738"/>
    <w:multiLevelType w:val="hybridMultilevel"/>
    <w:tmpl w:val="1A5A6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E"/>
    <w:rsid w:val="00041B0B"/>
    <w:rsid w:val="000B08FA"/>
    <w:rsid w:val="0033515E"/>
    <w:rsid w:val="003604C2"/>
    <w:rsid w:val="00367737"/>
    <w:rsid w:val="00412509"/>
    <w:rsid w:val="00417FBE"/>
    <w:rsid w:val="004C3675"/>
    <w:rsid w:val="008051CF"/>
    <w:rsid w:val="00827CC6"/>
    <w:rsid w:val="00850754"/>
    <w:rsid w:val="00855A42"/>
    <w:rsid w:val="008B1D37"/>
    <w:rsid w:val="009200A6"/>
    <w:rsid w:val="00A01D72"/>
    <w:rsid w:val="00AA39DF"/>
    <w:rsid w:val="00CB738F"/>
    <w:rsid w:val="00D403C2"/>
    <w:rsid w:val="00DB55CF"/>
    <w:rsid w:val="00DF77B0"/>
    <w:rsid w:val="00E40680"/>
    <w:rsid w:val="00ED5D2C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E005"/>
  <w15:chartTrackingRefBased/>
  <w15:docId w15:val="{1FA927EC-D21B-461C-8D45-4A9AFDC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A42"/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autoRedefine/>
    <w:uiPriority w:val="9"/>
    <w:qFormat/>
    <w:rsid w:val="00041B0B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autoSpaceDN w:val="0"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855A42"/>
    <w:pPr>
      <w:spacing w:before="40"/>
      <w:outlineLvl w:val="1"/>
    </w:pPr>
    <w:rPr>
      <w:color w:val="auto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1B0B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semiHidden/>
    <w:rsid w:val="00855A42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table" w:styleId="a5">
    <w:name w:val="Table Grid"/>
    <w:basedOn w:val="a2"/>
    <w:uiPriority w:val="39"/>
    <w:rsid w:val="0036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6773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507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1"/>
    <w:rsid w:val="00850754"/>
  </w:style>
  <w:style w:type="paragraph" w:styleId="a8">
    <w:name w:val="header"/>
    <w:basedOn w:val="a"/>
    <w:link w:val="a9"/>
    <w:uiPriority w:val="99"/>
    <w:unhideWhenUsed/>
    <w:rsid w:val="00A01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01D7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01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01D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11</cp:revision>
  <dcterms:created xsi:type="dcterms:W3CDTF">2024-05-17T08:27:00Z</dcterms:created>
  <dcterms:modified xsi:type="dcterms:W3CDTF">2024-05-20T15:23:00Z</dcterms:modified>
</cp:coreProperties>
</file>