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rPr/>
        <w:t xml:space="preserve">У раду је представљен развој система „Ток”, мобилног агрегатора вести чији је циљ да обједини садржај девет домаћих извора, умањи информационо преоптерећење и кориснику понуди аналитички контекст уз сваки чланак. Систем се састоји од асинхроног серверског дела заснованог на оквиру </w:t>
      </w:r>
      <w:r>
        <w:rPr>
          <w:i/>
        </w:rPr>
        <w:t>FastAPI</w:t>
      </w:r>
      <w:r>
        <w:rPr/>
        <w:t xml:space="preserve"> и </w:t>
      </w:r>
      <w:r>
        <w:rPr>
          <w:i/>
        </w:rPr>
        <w:t>Android</w:t>
      </w:r>
      <w:r>
        <w:rPr/>
        <w:t xml:space="preserve"> клијента реализованог у програмском језику </w:t>
      </w:r>
      <w:r>
        <w:rPr>
          <w:i/>
        </w:rPr>
        <w:t>Kotlin</w:t>
      </w:r>
      <w:r>
        <w:rPr/>
        <w:t xml:space="preserve"> применом алата </w:t>
      </w:r>
      <w:r>
        <w:rPr>
          <w:i/>
        </w:rPr>
        <w:t>Jetpack Compose</w:t>
      </w:r>
      <w:r>
        <w:rPr/>
        <w:t xml:space="preserve">. Сервер на сваких 15 минута преузима </w:t>
      </w:r>
      <w:r>
        <w:t>RSS</w:t>
      </w:r>
      <w:r>
        <w:rPr/>
        <w:t xml:space="preserve"> канале девет извора, нормализује адресе, уклања дупликате, анализира тон текста и чува резултате у </w:t>
      </w:r>
      <w:r>
        <w:rPr>
          <w:i/>
        </w:rPr>
        <w:t>PostgreSQL</w:t>
      </w:r>
      <w:r>
        <w:rP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rPr/>
        <w:t xml:space="preserve">, </w:t>
      </w:r>
      <w:r>
        <w:rPr>
          <w:i/>
        </w:rPr>
        <w:t>Room</w:t>
      </w:r>
      <w:r>
        <w:rPr/>
        <w:t xml:space="preserve">, </w:t>
      </w:r>
      <w:r>
        <w:rPr>
          <w:i/>
        </w:rPr>
        <w:t>DataStore</w:t>
      </w:r>
      <w:r>
        <w:rPr/>
        <w:t xml:space="preserve">, </w:t>
      </w:r>
      <w:r>
        <w:rPr>
          <w:i/>
        </w:rPr>
        <w:t>WorkManager</w:t>
      </w:r>
      <w:r>
        <w:rPr/>
        <w:t xml:space="preserve"> и </w:t>
      </w:r>
      <w:r>
        <w:rPr>
          <w:i/>
        </w:rPr>
        <w:t>Hilt</w:t>
      </w:r>
      <w:r>
        <w:rP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rP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w:t>
      </w:r>
      <w:r>
        <w:t>PDF</w:t>
      </w:r>
      <w:r>
        <w:rPr/>
        <w:t xml:space="preserve">. Посебна пажња посвећена је раду у условима нестабилне мреже и очувању корисничких подешавања. Исправност је проверена са 69 серверских и 68 клијентских аутоматизованих тестова, који покривају серверске руте, </w:t>
      </w:r>
      <w:r>
        <w:t>RSS</w:t>
      </w:r>
      <w:r>
        <w:rPr/>
        <w:t xml:space="preserve"> обраду, анализу тона, семантичко груписање, мапирање података и доменске стратегије </w:t>
      </w:r>
      <w:r>
        <w:rPr>
          <w:i/>
        </w:rPr>
        <w:t>Android</w:t>
      </w:r>
      <w:r>
        <w:rPr/>
        <w:t xml:space="preserve"> апликације. Семантичко груписање је додатно оцењено на ручно означеном скупу парова чланака.</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Такво окружење се у литератури описује као информационо преоптерећење, стање у коме количина долазних информација превазилази способност њихове обраде [1], [2]. Испитивања спроведена међу корисницима вести показују да се тај осећај јавља управо при праћењу онлајн вести и да га обим излагања вестима предвиђа [3], [4], а последица је фрагментисано разумевање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rPr/>
        <w:t xml:space="preserve">Систем обједињује девет </w:t>
      </w:r>
      <w:r>
        <w:t>RSS</w:t>
      </w:r>
      <w:r>
        <w:rPr/>
        <w:t xml:space="preserve">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rP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101BD906" w:rsidR="002B5BB4" w:rsidRDefault="00B47641">
      <w:pPr>
        <w:pStyle w:val="Osnovnitekst"/>
      </w:pPr>
      <w:r>
        <w:rPr/>
        <w:t xml:space="preserve">Први проблем је хетерогеност извора. </w:t>
      </w:r>
      <w:r>
        <w:t>RSS</w:t>
      </w:r>
      <w:r>
        <w:rPr/>
        <w:t xml:space="preserve"> записи се разликују по називима категорија, квалитету сажетка, облику датума, присуству слике и додатним параметрима у </w:t>
      </w:r>
      <w:r>
        <w:t>URL</w:t>
      </w:r>
      <w:r>
        <w:rPr/>
        <w:t xml:space="preserve">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Тон извештавања је у новинарским студијама препозната и мерљива особина текста [5], а његово аутоматско одређивање припада области анализе сентимента [6].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rP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w:t>
      </w:r>
      <w:r>
        <w:rPr>
          <w:i/>
        </w:rPr>
        <w:t>single source of truth</w:t>
      </w:r>
      <w:r>
        <w:rPr/>
        <w:t xml:space="preserve">”: интерфејс посматра </w:t>
      </w:r>
      <w:r>
        <w:rPr>
          <w:i/>
        </w:rPr>
        <w:t>Room</w:t>
      </w:r>
      <w:r>
        <w:rP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rPr/>
        <w:t xml:space="preserve">успоставити проширив механизам за преузимање више </w:t>
      </w:r>
      <w:r>
        <w:t>RSS</w:t>
      </w:r>
      <w:r>
        <w:rPr/>
        <w:t xml:space="preserve"> извора;</w:t>
      </w:r>
    </w:p>
    <w:p w14:paraId="48CCF585" w14:textId="77777777" w:rsidR="002B5BB4" w:rsidRDefault="00B47641">
      <w:pPr>
        <w:pStyle w:val="Nabrajanje"/>
      </w:pPr>
      <w:r>
        <w:rPr/>
        <w:t xml:space="preserve">дефинисати стабилан </w:t>
      </w:r>
      <w:r>
        <w:t>HTTP</w:t>
      </w:r>
      <w:r>
        <w:rPr/>
        <w:t xml:space="preserve"> уговор између сервера и </w:t>
      </w:r>
      <w:r>
        <w:rPr>
          <w:i/>
        </w:rPr>
        <w:t>Android</w:t>
      </w:r>
      <w:r>
        <w:rP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rPr/>
        <w:t xml:space="preserve">реализовати претрагу, категорије, дневни преглед, локацију, обавештења, говорно читање, дељење и </w:t>
      </w:r>
      <w:r>
        <w:t>PDF</w:t>
      </w:r>
      <w:r>
        <w:rPr/>
        <w:t xml:space="preserve">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rPr/>
        <w:t xml:space="preserve">Практични допринос рада је комплетан систем од спољног </w:t>
      </w:r>
      <w:r>
        <w:t>RSS</w:t>
      </w:r>
      <w:r>
        <w:rPr/>
        <w:t xml:space="preserve">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rPr/>
        <w:t xml:space="preserve">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Уз њу је изграђен и поступак евалуације: ручно означен скуп парова чланака, подела отпорна на цурење података, избор прага унакрсном валидацијом и поређење два модела реченичних репрезентација по прецизности, одзиву и </w:t>
      </w:r>
      <w:r>
        <w:t>F1</w:t>
      </w:r>
      <w:r>
        <w:rPr/>
        <w:t xml:space="preserve"> мери. Назив „</w:t>
      </w:r>
      <w:r>
        <w:rPr>
          <w:i/>
        </w:rPr>
        <w:t>shadow</w:t>
      </w:r>
      <w:r>
        <w:rP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rPr/>
        <w:t xml:space="preserve">Решења за праћење вести могу се поделити на класичне </w:t>
      </w:r>
      <w:r>
        <w:t>RSS</w:t>
      </w:r>
      <w:r>
        <w:rPr/>
        <w:t xml:space="preserve">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У наставку се свака група посматра одвојено кроз по један конкретан, широко коришћен представник: </w:t>
      </w:r>
      <w:r>
        <w:rPr>
          <w:i/>
        </w:rPr>
        <w:t>Feedly</w:t>
      </w:r>
      <w:r>
        <w:rPr/>
        <w:t xml:space="preserve"> за </w:t>
      </w:r>
      <w:r>
        <w:t>RSS</w:t>
      </w:r>
      <w:r>
        <w:rPr/>
        <w:t xml:space="preserve"> читаче, </w:t>
      </w:r>
      <w:r>
        <w:rPr>
          <w:i/>
        </w:rPr>
        <w:t>Google News</w:t>
      </w:r>
      <w:r>
        <w:rPr/>
        <w:t xml:space="preserve"> за агрегаторе, мобилну апликацију информативне куће </w:t>
      </w:r>
      <w:r>
        <w:rPr>
          <w:i/>
        </w:rPr>
        <w:t>N1</w:t>
      </w:r>
      <w:r>
        <w:rPr/>
        <w:t xml:space="preserve"> за апликације медијских кућа и </w:t>
      </w:r>
      <w:r>
        <w:rPr>
          <w:i/>
        </w:rPr>
        <w:t>Reddit</w:t>
      </w:r>
      <w:r>
        <w:rPr/>
        <w:t xml:space="preserve"> за платформе засноване на друштвеном графу. За сваки представник наводе се предности, ограничења и начин на који је одговарајућа идеја употребљена у систему „Ток”, а на крају поглавља сви су упоређени по истим критеријумима. Систематски прегледи система за препоруку вести показују да та област има особености којих нема у општим препоручивачким системима: садржај брзо застарева, скуп ставки се стално мења, а нови корисник нема историју на основу које би се препорука формирала [7], [8].</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w:t>
      </w:r>
      <w:r>
        <w:rPr/>
        <w:t xml:space="preserve">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47D46581" w14:textId="77777777" w:rsidR="002B5BB4" w:rsidRDefault="00B47641">
      <w:pPr>
        <w:pStyle w:val="Osnovnitekst"/>
      </w:pPr>
      <w:r>
        <w:rPr/>
        <w:t xml:space="preserve">Као представник ове групе изабран је </w:t>
      </w:r>
      <w:r>
        <w:rPr>
          <w:i/>
        </w:rPr>
        <w:t>Feedly</w:t>
      </w:r>
      <w:r>
        <w:rPr/>
        <w:t xml:space="preserve">, један од најшире коришћених </w:t>
      </w:r>
      <w:r>
        <w:t>RSS</w:t>
      </w:r>
      <w:r>
        <w:rPr/>
        <w:t xml:space="preserve"> читача, приказан на слици 2.1.1 [9]. Корисник ручно додаје канале и разврстава их у именоване збирке, а ток се приказује строго хронолошки, без алгоритамског рангирања. Приказ ставке садржи наслов, извор и време, док се пун текст отвара на изворном сајту. Сродни извештаји различитих редакција о истом догађају појављују се као засебне ставке и нису међусобно повезани, па корисник сам препознаје да је реч о истом догађају. Категорије потичу из самих канала, па су ознаке неуједначене између извора. Рад без мреже и аутоматско сажимање доступни су само у плаћеним верзијама сервиса.</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05A600D2" w:rsidR="002B5BB4" w:rsidRPr="00164F2F" w:rsidRDefault="00164F2F">
            <w:pPr>
              <w:pStyle w:val="SlikeTabele"/>
              <w:rPr>
                <w:lang w:val="en-US"/>
              </w:rPr>
            </w:pPr>
            <w:r>
              <w:rPr>
                <w:noProof/>
              </w:rPr>
              <w:drawing>
                <wp:inline distT="0" distB="0" distL="0" distR="0" wp14:anchorId="74B4C5E1" wp14:editId="3B85A856">
                  <wp:extent cx="2594663" cy="1853792"/>
                  <wp:effectExtent l="0" t="0" r="0" b="0"/>
                  <wp:docPr id="683396725" name="Picture 1" descr="Getting Started with Feedly - Feedly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tting Started with Feedly - Feedly Documentatio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07922" cy="1863265"/>
                          </a:xfrm>
                          <a:prstGeom prst="rect">
                            <a:avLst/>
                          </a:prstGeom>
                          <a:noFill/>
                          <a:ln>
                            <a:noFill/>
                          </a:ln>
                        </pic:spPr>
                      </pic:pic>
                    </a:graphicData>
                  </a:graphic>
                </wp:inline>
              </w:drawing>
            </w:r>
          </w:p>
        </w:tc>
      </w:tr>
    </w:tbl>
    <w:p w14:paraId="709B8F53" w14:textId="77777777" w:rsidR="002B5BB4" w:rsidRDefault="00B47641">
      <w:pPr>
        <w:pStyle w:val="Oznakaslike"/>
      </w:pPr>
      <w:r>
        <w:rPr/>
        <w:t xml:space="preserve">Слика 2.1.1. Хронолошки ток изабраних канала у </w:t>
      </w:r>
      <w:r>
        <w:t>RSS</w:t>
      </w:r>
      <w:r>
        <w:rPr/>
        <w:t xml:space="preserve"> читачу </w:t>
      </w:r>
      <w:r>
        <w:rPr>
          <w:i/>
        </w:rPr>
        <w:t>Feedly</w:t>
      </w:r>
    </w:p>
    <w:p w14:paraId="0588C8D8" w14:textId="77777777" w:rsidR="002B5BB4" w:rsidRDefault="00B47641">
      <w:pPr>
        <w:pStyle w:val="Osnovnitekst"/>
      </w:pPr>
      <w:r>
        <w:rPr/>
        <w:t xml:space="preserve">„Ток” задржава </w:t>
      </w:r>
      <w:r>
        <w:t>RSS</w:t>
      </w:r>
      <w:r>
        <w:rPr/>
        <w:t xml:space="preserve"> као једноставан улазни механизам, али сложеност премешта на сервер. Посебна класа за сваки портал дефинише идентификатор, назив извора, </w:t>
      </w:r>
      <w:r>
        <w:t>URL</w:t>
      </w:r>
      <w:r>
        <w:rPr/>
        <w:t xml:space="preserve"> канала и правила мапирања категорија. Клијент добија јединствен модел и не зависи од специфичности појединачног </w:t>
      </w:r>
      <w:r>
        <w:t>RSS</w:t>
      </w:r>
      <w:r>
        <w:rPr/>
        <w:t xml:space="preserve">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rPr/>
        <w:t xml:space="preserve">Велики агрегатори комбинују бројне изворе, рангирају теме и често формирају кластере око истог догађаја. Као представник ове групе изабран је </w:t>
      </w:r>
      <w:r>
        <w:rPr>
          <w:i/>
        </w:rPr>
        <w:t>Google News</w:t>
      </w:r>
      <w:r>
        <w:rPr/>
        <w:t xml:space="preserve">, најпознатији и најшире доступан систем те врсте. Њихова главна предност је обим, али је начин избора садржаја кориснику углавном непрозиран. Архитектура таквог система, у коме се рангирање изводи из понашања великог броја корисника, описана је на примеру сервиса </w:t>
      </w:r>
      <w:r>
        <w:rPr>
          <w:i/>
        </w:rPr>
        <w:t>Google News</w:t>
      </w:r>
      <w:r>
        <w:rPr/>
        <w:t xml:space="preserve"> [10].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rP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па је исти догађај представљен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Мерења разноврсности извора на том сервису показала су да персонализација мање сужава избор него што се обично претпоставља, али да сам поступак избора остаје непрозиран за корисника [11]. Извор: снимак екрана сервиса </w:t>
      </w:r>
      <w:r>
        <w:rPr>
          <w:i/>
        </w:rPr>
        <w:t>Google News</w:t>
      </w:r>
      <w:r>
        <w:rPr/>
        <w:t>.</w:t>
      </w:r>
    </w:p>
    <w:tbl>
      <w:tblPr>
        <w:tblW w:w="0" w:type="auto"/>
        <w:jc w:val="center"/>
        <w:tblLook w:val="04A0" w:firstRow="1" w:lastRow="0" w:firstColumn="1" w:lastColumn="0" w:noHBand="0" w:noVBand="1"/>
      </w:tblPr>
      <w:tblGrid>
        <w:gridCol w:w="9638"/>
      </w:tblGrid>
      <w:tr w:rsidR="002B5BB4" w14:paraId="4C70E905" w14:textId="77777777">
        <w:trPr>
          <w:jc w:val="center"/>
        </w:trPr>
        <w:tc>
          <w:tcPr>
            <w:tcW w:w="9638" w:type="dxa"/>
          </w:tcPr>
          <w:p w14:paraId="3A46E2A0"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6"/>
                          <a:stretch>
                            <a:fillRect/>
                          </a:stretch>
                        </pic:blipFill>
                        <pic:spPr>
                          <a:xfrm>
                            <a:off x="0" y="0"/>
                            <a:ext cx="5040000" cy="4107600"/>
                          </a:xfrm>
                          <a:prstGeom prst="rect">
                            <a:avLst/>
                          </a:prstGeom>
                        </pic:spPr>
                      </pic:pic>
                    </a:graphicData>
                  </a:graphic>
                </wp:inline>
              </w:drawing>
            </w:r>
          </w:p>
        </w:tc>
      </w:tr>
    </w:tbl>
    <w:p w14:paraId="22A836F1" w14:textId="77777777" w:rsidR="002B5BB4" w:rsidRDefault="00B47641">
      <w:pPr>
        <w:pStyle w:val="Oznakaslike"/>
      </w:pPr>
      <w:r>
        <w:rPr/>
        <w:t xml:space="preserve">Слика 2.2.1. Насловна страна агрегатора </w:t>
      </w:r>
      <w:r>
        <w:rPr>
          <w:i/>
        </w:rPr>
        <w:t>Google News</w:t>
      </w:r>
      <w:r>
        <w:rPr/>
        <w:t xml:space="preserve"> са груписаним извештајима о истом догађају</w:t>
      </w:r>
    </w:p>
    <w:p w14:paraId="1AD644B6" w14:textId="77777777" w:rsidR="002B5BB4" w:rsidRDefault="00B47641">
      <w:pPr>
        <w:pStyle w:val="IInivonaslova-Potpoglavlje"/>
      </w:pPr>
      <w:bookmarkStart w:id="11" w:name="_Toc241499890"/>
      <w:r>
        <w:t>Апликације медијских кућа</w:t>
      </w:r>
      <w:bookmarkEnd w:id="11"/>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2A507206" w14:textId="77777777" w:rsidR="002B5BB4" w:rsidRDefault="00B47641">
      <w:pPr>
        <w:pStyle w:val="Osnovnitekst"/>
      </w:pPr>
      <w:r>
        <w:rPr/>
        <w:t xml:space="preserve">Као представник ове групе изабрана је мобилна апликација информативне куће </w:t>
      </w:r>
      <w:r>
        <w:rPr>
          <w:i/>
        </w:rPr>
        <w:t>N1</w:t>
      </w:r>
      <w:r>
        <w:rPr/>
        <w:t xml:space="preserve">, чији је </w:t>
      </w:r>
      <w:r>
        <w:t>RSS</w:t>
      </w:r>
      <w:r>
        <w:rPr/>
        <w:t xml:space="preserve"> канал уједно један од девет извора система „Ток” [12]. Њен изглед приказује слика 2.3.1. Апликација нуди насловну страну са уређивачки одабраним вестима, рубрике, видео-садржај, обавештења о ударним вестима и претрагу унутар сопствене архиве. Све приказане вести потичу искључиво из једне редакције, па корисник нема увид у то како су исти догађај описали други медији. Поређење извештаја захтева инсталацију више оваквих апликација и ручно пребацивање између њих.</w:t>
      </w:r>
    </w:p>
    <w:tbl>
      <w:tblPr>
        <w:tblW w:w="0" w:type="auto"/>
        <w:jc w:val="center"/>
        <w:tblLook w:val="04A0" w:firstRow="1" w:lastRow="0" w:firstColumn="1" w:lastColumn="0" w:noHBand="0" w:noVBand="1"/>
      </w:tblPr>
      <w:tblGrid>
        <w:gridCol w:w="9638"/>
      </w:tblGrid>
      <w:tr w:rsidR="002B5BB4" w14:paraId="252D7000" w14:textId="77777777">
        <w:trPr>
          <w:jc w:val="center"/>
        </w:trPr>
        <w:tc>
          <w:tcPr>
            <w:tcW w:w="9638" w:type="dxa"/>
          </w:tcPr>
          <w:p w14:paraId="6B332C0A" w14:textId="2F26C24C" w:rsidR="002B5BB4" w:rsidRDefault="00037B62">
            <w:pPr>
              <w:pStyle w:val="SlikeTabele"/>
            </w:pPr>
            <w:r w:rsidRPr="00037B62">
              <w:lastRenderedPageBreak/>
              <w:drawing>
                <wp:inline distT="0" distB="0" distL="0" distR="0" wp14:anchorId="7CF8AF47" wp14:editId="195913B2">
                  <wp:extent cx="2288444" cy="1691046"/>
                  <wp:effectExtent l="0" t="0" r="0" b="0"/>
                  <wp:docPr id="72255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1948" name=""/>
                          <pic:cNvPicPr/>
                        </pic:nvPicPr>
                        <pic:blipFill>
                          <a:blip r:embed="rId17"/>
                          <a:stretch>
                            <a:fillRect/>
                          </a:stretch>
                        </pic:blipFill>
                        <pic:spPr>
                          <a:xfrm>
                            <a:off x="0" y="0"/>
                            <a:ext cx="2301580" cy="1700753"/>
                          </a:xfrm>
                          <a:prstGeom prst="rect">
                            <a:avLst/>
                          </a:prstGeom>
                        </pic:spPr>
                      </pic:pic>
                    </a:graphicData>
                  </a:graphic>
                </wp:inline>
              </w:drawing>
            </w:r>
          </w:p>
        </w:tc>
      </w:tr>
    </w:tbl>
    <w:p w14:paraId="5B2E66EC" w14:textId="77777777" w:rsidR="002B5BB4" w:rsidRDefault="00B47641">
      <w:pPr>
        <w:pStyle w:val="Oznakaslike"/>
      </w:pPr>
      <w:bookmarkStart w:id="12" w:name="_Toc241499934"/>
      <w:bookmarkEnd w:id="12"/>
      <w:r>
        <w:rPr/>
        <w:t xml:space="preserve">Слика 2.3.1. Насловна страна мобилне апликације информативне куће </w:t>
      </w:r>
      <w:r>
        <w:rPr>
          <w:i/>
        </w:rPr>
        <w:t>N1</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rP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rPr/>
        <w:t xml:space="preserve">), </w:t>
      </w:r>
      <w:r>
        <w:rPr>
          <w:i/>
        </w:rPr>
        <w:t>Facebook</w:t>
      </w:r>
      <w:r>
        <w:rPr/>
        <w:t xml:space="preserve"> и </w:t>
      </w:r>
      <w:r>
        <w:rPr>
          <w:i/>
        </w:rPr>
        <w:t>LinkedIn</w:t>
      </w:r>
      <w:r>
        <w:rPr/>
        <w:t xml:space="preserve">, форумске заједнице попут платформе </w:t>
      </w:r>
      <w:r>
        <w:rPr>
          <w:i/>
        </w:rPr>
        <w:t>Reddit</w:t>
      </w:r>
      <w:r>
        <w:rPr/>
        <w:t xml:space="preserve">, децентрализоване мреже </w:t>
      </w:r>
      <w:r>
        <w:rPr>
          <w:i/>
        </w:rPr>
        <w:t>Mastodon</w:t>
      </w:r>
      <w:r>
        <w:rPr/>
        <w:t xml:space="preserve"> и </w:t>
      </w:r>
      <w:r>
        <w:rPr>
          <w:i/>
        </w:rPr>
        <w:t>Bluesky</w:t>
      </w:r>
      <w:r>
        <w:rPr/>
        <w:t xml:space="preserve">, као и праћење канала медијских кућа преко апликације </w:t>
      </w:r>
      <w:r>
        <w:rPr>
          <w:i/>
        </w:rPr>
        <w:t>Telegram</w:t>
      </w:r>
      <w:r>
        <w:rP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средство ширења уместо информације о њему. Структура мреже контаката додатно сужава излагање различитим становиштима, што води ка ефекту ехо-собе. Емпиријска мерења потврђују постојање тог ефекта и показују да је он израженији на платформама са алгоритамски рангираним током [13], [14], при чему сужавању доприносе и алгоритам и сопствени избор корисника [15].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видљива у имплементацији: дневни преглед и ударне вести рачунају се бодовањем чија су мерила и прагови наведени у изворном коду и проверени јединичним тестовима. Сваки чланак задржава везу са оригиналним линком свог извора, а тон се приказује као посебан аналитички податак, одвојено од редоследа приказа.</w:t>
      </w:r>
    </w:p>
    <w:p w14:paraId="0A6932C7" w14:textId="77777777" w:rsidR="002B5BB4" w:rsidRDefault="00B47641">
      <w:pPr>
        <w:pStyle w:val="Osnovnitekst"/>
      </w:pPr>
      <w:r>
        <w:rPr/>
        <w:t xml:space="preserve">Као представник ове групе изабрана је платформа </w:t>
      </w:r>
      <w:r>
        <w:rPr>
          <w:i/>
        </w:rPr>
        <w:t>Reddit</w:t>
      </w:r>
      <w:r>
        <w:rPr/>
        <w:t xml:space="preserve">, чији је типичан изглед приказан на слици 2.4.1 [16].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w:t>
      </w:r>
      <w:r>
        <w:rPr>
          <w:i/>
        </w:rPr>
        <w:t>Reddit</w:t>
      </w:r>
      <w:r>
        <w:rP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8"/>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bookmarkEnd w:id="14"/>
      <w:r>
        <w:rPr/>
        <w:t xml:space="preserve">Слика 2.4.1. Ток вести на платформи </w:t>
      </w:r>
      <w:r>
        <w:rPr>
          <w:i/>
        </w:rPr>
        <w:t>Reddit</w:t>
      </w:r>
      <w:r>
        <w:rPr/>
        <w:t>, формиран од заједница које корисник прати</w:t>
      </w:r>
    </w:p>
    <w:p w14:paraId="1097DD37" w14:textId="77777777" w:rsidR="002B5BB4" w:rsidRDefault="00B47641">
      <w:pPr>
        <w:pStyle w:val="IInivonaslova-Potpoglavlje"/>
      </w:pPr>
      <w:r>
        <w:t>Упоредни преглед</w:t>
      </w:r>
    </w:p>
    <w:p w14:paraId="1E2F4B0C" w14:textId="77777777" w:rsidR="002B5BB4" w:rsidRDefault="00B47641">
      <w:pPr>
        <w:pStyle w:val="Osnovnitekst"/>
        <w:rPr>
          <w:lang w:val="sr-Cyrl-RS"/>
        </w:rPr>
      </w:pPr>
      <w:r>
        <w:t>Четири изабрана представника упоређена су по истим критеријумима, изведеним из циљева постављених у уводу: контрола над избором извора, повезивање извештаја о истом догађају, транспарентност редоследа приказа, рад без мреже, аналитички контекст текста, покривеност локалних вести и могућност извоза садржаја. Резултат поређења дат је у табели 2.5.1, у чијој је последњој колони систем „Ток”.</w:t>
      </w:r>
    </w:p>
    <w:p w14:paraId="3D6E8ED2" w14:textId="77777777" w:rsidR="00BA1B78" w:rsidRDefault="00BA1B78">
      <w:pPr>
        <w:pStyle w:val="Osnovnitekst"/>
        <w:rPr>
          <w:lang w:val="sr-Cyrl-RS"/>
        </w:rPr>
      </w:pPr>
    </w:p>
    <w:p w14:paraId="5AFDEB88" w14:textId="77777777" w:rsidR="00BA1B78" w:rsidRDefault="00BA1B78">
      <w:pPr>
        <w:pStyle w:val="Osnovnitekst"/>
        <w:rPr>
          <w:lang w:val="sr-Cyrl-RS"/>
        </w:rPr>
      </w:pPr>
    </w:p>
    <w:p w14:paraId="2117DC73" w14:textId="77777777" w:rsidR="00BA1B78" w:rsidRDefault="00BA1B78">
      <w:pPr>
        <w:pStyle w:val="Osnovnitekst"/>
        <w:rPr>
          <w:lang w:val="sr-Cyrl-RS"/>
        </w:rPr>
      </w:pPr>
    </w:p>
    <w:p w14:paraId="26B45A77" w14:textId="77777777" w:rsidR="00BA1B78" w:rsidRDefault="00BA1B78">
      <w:pPr>
        <w:pStyle w:val="Osnovnitekst"/>
        <w:rPr>
          <w:lang w:val="sr-Cyrl-RS"/>
        </w:rPr>
      </w:pPr>
    </w:p>
    <w:p w14:paraId="2ED2140A" w14:textId="77777777" w:rsidR="00BA1B78" w:rsidRDefault="00BA1B78">
      <w:pPr>
        <w:pStyle w:val="Osnovnitekst"/>
        <w:rPr>
          <w:lang w:val="sr-Cyrl-RS"/>
        </w:rPr>
      </w:pPr>
    </w:p>
    <w:p w14:paraId="53B1F122" w14:textId="77777777" w:rsidR="00BA1B78" w:rsidRDefault="00BA1B78">
      <w:pPr>
        <w:pStyle w:val="Osnovnitekst"/>
        <w:rPr>
          <w:lang w:val="sr-Cyrl-RS"/>
        </w:rPr>
      </w:pPr>
    </w:p>
    <w:p w14:paraId="029DA4A5" w14:textId="77777777" w:rsidR="00BA1B78" w:rsidRDefault="00BA1B78">
      <w:pPr>
        <w:pStyle w:val="Osnovnitekst"/>
        <w:rPr>
          <w:lang w:val="sr-Cyrl-RS"/>
        </w:rPr>
      </w:pPr>
    </w:p>
    <w:p w14:paraId="51333DC1" w14:textId="77777777" w:rsidR="00BA1B78" w:rsidRDefault="00BA1B78">
      <w:pPr>
        <w:pStyle w:val="Osnovnitekst"/>
        <w:rPr>
          <w:lang w:val="sr-Cyrl-RS"/>
        </w:rPr>
      </w:pPr>
    </w:p>
    <w:p w14:paraId="436A2920" w14:textId="77777777" w:rsidR="00BA1B78" w:rsidRDefault="00BA1B78">
      <w:pPr>
        <w:pStyle w:val="Osnovnitekst"/>
        <w:rPr>
          <w:lang w:val="sr-Cyrl-RS"/>
        </w:rPr>
      </w:pPr>
    </w:p>
    <w:p w14:paraId="745FCC01" w14:textId="77777777" w:rsidR="00BA1B78" w:rsidRPr="00BA1B78" w:rsidRDefault="00BA1B78">
      <w:pPr>
        <w:pStyle w:val="Osnovnitekst"/>
        <w:rPr>
          <w:lang w:val="sr-Cyrl-RS"/>
        </w:rPr>
      </w:pPr>
    </w:p>
    <w:p w14:paraId="175EC0A3" w14:textId="77777777" w:rsidR="002B5BB4" w:rsidRDefault="00B47641">
      <w:pPr>
        <w:pStyle w:val="Oznakatabele"/>
      </w:pPr>
      <w:r>
        <w:lastRenderedPageBreak/>
        <w:t>Табела 2.5.1. Поређење изабраних система за праћење вести по заједничким критеријумима</w:t>
      </w:r>
    </w:p>
    <w:tbl>
      <w:tblPr>
        <w:tblStyle w:val="TableGrid"/>
        <w:tblW w:w="0" w:type="auto"/>
        <w:tblLayout w:type="fixed"/>
        <w:tblLook w:val="04A0" w:firstRow="1" w:lastRow="0" w:firstColumn="1" w:lastColumn="0" w:noHBand="0" w:noVBand="1"/>
      </w:tblPr>
      <w:tblGrid>
        <w:gridCol w:w="2178"/>
        <w:gridCol w:w="1348"/>
        <w:gridCol w:w="1458"/>
        <w:gridCol w:w="1604"/>
        <w:gridCol w:w="1530"/>
        <w:gridCol w:w="1736"/>
      </w:tblGrid>
      <w:tr w:rsidR="00100860" w14:paraId="359E95F3" w14:textId="77777777" w:rsidTr="00BA1B78">
        <w:tc>
          <w:tcPr>
            <w:tcW w:w="2178" w:type="dxa"/>
          </w:tcPr>
          <w:p w14:paraId="71A7AAA5" w14:textId="77777777" w:rsidR="00100860" w:rsidRDefault="000F6AA9">
            <w:proofErr w:type="spellStart"/>
            <w:r>
              <w:rPr>
                <w:b/>
              </w:rPr>
              <w:t>Критеријум</w:t>
            </w:r>
            <w:proofErr w:type="spellEnd"/>
          </w:p>
        </w:tc>
        <w:tc>
          <w:tcPr>
            <w:tcW w:w="1348" w:type="dxa"/>
          </w:tcPr>
          <w:p w14:paraId="484A6644" w14:textId="77777777" w:rsidR="00100860" w:rsidRDefault="000F6AA9">
            <w:r>
              <w:rPr>
                <w:b/>
              </w:rPr>
              <w:t>Feedly</w:t>
            </w:r>
          </w:p>
        </w:tc>
        <w:tc>
          <w:tcPr>
            <w:tcW w:w="1458" w:type="dxa"/>
          </w:tcPr>
          <w:p w14:paraId="69420EF3" w14:textId="77777777" w:rsidR="00100860" w:rsidRDefault="000F6AA9">
            <w:r>
              <w:rPr>
                <w:b/>
              </w:rPr>
              <w:t>Google News</w:t>
            </w:r>
          </w:p>
        </w:tc>
        <w:tc>
          <w:tcPr>
            <w:tcW w:w="1604" w:type="dxa"/>
          </w:tcPr>
          <w:p w14:paraId="26446EB9" w14:textId="77777777" w:rsidR="00100860" w:rsidRDefault="000F6AA9">
            <w:r>
              <w:rPr>
                <w:b/>
              </w:rPr>
              <w:t>N1</w:t>
            </w:r>
          </w:p>
        </w:tc>
        <w:tc>
          <w:tcPr>
            <w:tcW w:w="1530" w:type="dxa"/>
          </w:tcPr>
          <w:p w14:paraId="2A587F02" w14:textId="77777777" w:rsidR="00100860" w:rsidRDefault="000F6AA9">
            <w:r>
              <w:rPr>
                <w:b/>
              </w:rPr>
              <w:t>Reddit</w:t>
            </w:r>
          </w:p>
        </w:tc>
        <w:tc>
          <w:tcPr>
            <w:tcW w:w="1736" w:type="dxa"/>
          </w:tcPr>
          <w:p w14:paraId="200D345D" w14:textId="77777777" w:rsidR="00100860" w:rsidRDefault="000F6AA9">
            <w:r>
              <w:rPr>
                <w:b/>
              </w:rPr>
              <w:t>Ток</w:t>
            </w:r>
          </w:p>
        </w:tc>
      </w:tr>
      <w:tr w:rsidR="00100860" w14:paraId="002F57D6" w14:textId="77777777" w:rsidTr="00BA1B78">
        <w:tc>
          <w:tcPr>
            <w:tcW w:w="2178" w:type="dxa"/>
          </w:tcPr>
          <w:p w14:paraId="1FEB4DAB" w14:textId="77777777" w:rsidR="00100860" w:rsidRDefault="000F6AA9">
            <w:proofErr w:type="spellStart"/>
            <w:r>
              <w:t>Избор</w:t>
            </w:r>
            <w:proofErr w:type="spellEnd"/>
            <w:r>
              <w:t xml:space="preserve"> </w:t>
            </w:r>
            <w:proofErr w:type="spellStart"/>
            <w:r>
              <w:t>извора</w:t>
            </w:r>
            <w:proofErr w:type="spellEnd"/>
          </w:p>
        </w:tc>
        <w:tc>
          <w:tcPr>
            <w:tcW w:w="1348" w:type="dxa"/>
          </w:tcPr>
          <w:p w14:paraId="210F4A0D" w14:textId="77777777" w:rsidR="00100860" w:rsidRDefault="000F6AA9">
            <w:r>
              <w:t>корисник ручно додаје канале</w:t>
            </w:r>
          </w:p>
        </w:tc>
        <w:tc>
          <w:tcPr>
            <w:tcW w:w="1458" w:type="dxa"/>
          </w:tcPr>
          <w:p w14:paraId="62989FA6" w14:textId="77777777" w:rsidR="00100860" w:rsidRDefault="000F6AA9">
            <w:r>
              <w:t>алгоритам, уз ограничено подешавање</w:t>
            </w:r>
          </w:p>
        </w:tc>
        <w:tc>
          <w:tcPr>
            <w:tcW w:w="1604" w:type="dxa"/>
          </w:tcPr>
          <w:p w14:paraId="143195B9" w14:textId="77777777" w:rsidR="00100860" w:rsidRDefault="000F6AA9">
            <w:r>
              <w:t>једна редакција</w:t>
            </w:r>
          </w:p>
        </w:tc>
        <w:tc>
          <w:tcPr>
            <w:tcW w:w="1530" w:type="dxa"/>
          </w:tcPr>
          <w:p w14:paraId="4D499BB2" w14:textId="77777777" w:rsidR="00100860" w:rsidRDefault="000F6AA9">
            <w:r>
              <w:t>заједнице и налози које корисник прати</w:t>
            </w:r>
          </w:p>
        </w:tc>
        <w:tc>
          <w:tcPr>
            <w:tcW w:w="1736" w:type="dxa"/>
          </w:tcPr>
          <w:p w14:paraId="1BE6CC11" w14:textId="77777777" w:rsidR="00100860" w:rsidRDefault="000F6AA9">
            <w:r>
              <w:t>корисник бира категорије и изворе</w:t>
            </w:r>
          </w:p>
        </w:tc>
      </w:tr>
      <w:tr w:rsidR="00100860" w14:paraId="12202EBF" w14:textId="77777777" w:rsidTr="00BA1B78">
        <w:tc>
          <w:tcPr>
            <w:tcW w:w="2178" w:type="dxa"/>
          </w:tcPr>
          <w:p w14:paraId="33494DF0" w14:textId="77777777" w:rsidR="00100860" w:rsidRDefault="000F6AA9">
            <w:r>
              <w:t>Повезивање извештаја о истом догађају</w:t>
            </w:r>
          </w:p>
        </w:tc>
        <w:tc>
          <w:tcPr>
            <w:tcW w:w="1348" w:type="dxa"/>
          </w:tcPr>
          <w:p w14:paraId="1E3FB593" w14:textId="77777777" w:rsidR="00100860" w:rsidRDefault="000F6AA9">
            <w:r>
              <w:t>нема</w:t>
            </w:r>
          </w:p>
        </w:tc>
        <w:tc>
          <w:tcPr>
            <w:tcW w:w="1458" w:type="dxa"/>
          </w:tcPr>
          <w:p w14:paraId="0D2591E9" w14:textId="77777777" w:rsidR="00100860" w:rsidRDefault="000F6AA9">
            <w:r>
              <w:t>има, поступак није објављен</w:t>
            </w:r>
          </w:p>
        </w:tc>
        <w:tc>
          <w:tcPr>
            <w:tcW w:w="1604" w:type="dxa"/>
          </w:tcPr>
          <w:p w14:paraId="755B5263" w14:textId="77777777" w:rsidR="00100860" w:rsidRDefault="000F6AA9">
            <w:r>
              <w:t>нема</w:t>
            </w:r>
          </w:p>
        </w:tc>
        <w:tc>
          <w:tcPr>
            <w:tcW w:w="1530" w:type="dxa"/>
          </w:tcPr>
          <w:p w14:paraId="4B748963" w14:textId="77777777" w:rsidR="00100860" w:rsidRDefault="000F6AA9">
            <w:r>
              <w:t>посредно, кроз коментаре</w:t>
            </w:r>
          </w:p>
        </w:tc>
        <w:tc>
          <w:tcPr>
            <w:tcW w:w="1736" w:type="dxa"/>
          </w:tcPr>
          <w:p w14:paraId="50C78AAF" w14:textId="77777777" w:rsidR="00100860" w:rsidRDefault="000F6AA9">
            <w:r>
              <w:t>има, косинусна сличност уз праг 0,69</w:t>
            </w:r>
          </w:p>
        </w:tc>
      </w:tr>
      <w:tr w:rsidR="00100860" w14:paraId="60E97725" w14:textId="77777777" w:rsidTr="00BA1B78">
        <w:tc>
          <w:tcPr>
            <w:tcW w:w="2178" w:type="dxa"/>
          </w:tcPr>
          <w:p w14:paraId="77AE20B0" w14:textId="77777777" w:rsidR="00100860" w:rsidRDefault="000F6AA9">
            <w:proofErr w:type="spellStart"/>
            <w:r>
              <w:t>Транспарентно</w:t>
            </w:r>
            <w:r>
              <w:t>с</w:t>
            </w:r>
            <w:r>
              <w:t>т</w:t>
            </w:r>
            <w:proofErr w:type="spellEnd"/>
            <w:r>
              <w:t xml:space="preserve"> </w:t>
            </w:r>
            <w:proofErr w:type="spellStart"/>
            <w:r>
              <w:t>редоследа</w:t>
            </w:r>
            <w:proofErr w:type="spellEnd"/>
          </w:p>
        </w:tc>
        <w:tc>
          <w:tcPr>
            <w:tcW w:w="1348" w:type="dxa"/>
          </w:tcPr>
          <w:p w14:paraId="6E28EED4" w14:textId="77777777" w:rsidR="00100860" w:rsidRDefault="000F6AA9">
            <w:r>
              <w:t>потпуна, строго хронолошки</w:t>
            </w:r>
          </w:p>
        </w:tc>
        <w:tc>
          <w:tcPr>
            <w:tcW w:w="1458" w:type="dxa"/>
          </w:tcPr>
          <w:p w14:paraId="335F34A0" w14:textId="77777777" w:rsidR="00100860" w:rsidRDefault="000F6AA9">
            <w:r>
              <w:t>није јавна</w:t>
            </w:r>
          </w:p>
        </w:tc>
        <w:tc>
          <w:tcPr>
            <w:tcW w:w="1604" w:type="dxa"/>
          </w:tcPr>
          <w:p w14:paraId="6672B078" w14:textId="2BF5D595" w:rsidR="00100860" w:rsidRDefault="000F6AA9">
            <w:proofErr w:type="spellStart"/>
            <w:r>
              <w:t>уређивач</w:t>
            </w:r>
            <w:proofErr w:type="spellEnd"/>
            <w:r w:rsidR="00BA1B78">
              <w:rPr>
                <w:lang w:val="sr-Cyrl-RS"/>
              </w:rPr>
              <w:t>к</w:t>
            </w:r>
            <w:r>
              <w:t xml:space="preserve">а </w:t>
            </w:r>
            <w:proofErr w:type="spellStart"/>
            <w:r>
              <w:t>одлука</w:t>
            </w:r>
            <w:proofErr w:type="spellEnd"/>
          </w:p>
        </w:tc>
        <w:tc>
          <w:tcPr>
            <w:tcW w:w="1530" w:type="dxa"/>
          </w:tcPr>
          <w:p w14:paraId="58E8DD55" w14:textId="77777777" w:rsidR="00100860" w:rsidRDefault="000F6AA9">
            <w:r>
              <w:t>није јавна, зависи од ангажовања</w:t>
            </w:r>
          </w:p>
        </w:tc>
        <w:tc>
          <w:tcPr>
            <w:tcW w:w="1736" w:type="dxa"/>
          </w:tcPr>
          <w:p w14:paraId="787FFBBD" w14:textId="570B9253" w:rsidR="00100860" w:rsidRDefault="000F6AA9">
            <w:proofErr w:type="spellStart"/>
            <w:r>
              <w:t>детерминистичк</w:t>
            </w:r>
            <w:r>
              <w:t>а</w:t>
            </w:r>
            <w:proofErr w:type="spellEnd"/>
            <w:r>
              <w:t xml:space="preserve"> </w:t>
            </w:r>
            <w:proofErr w:type="spellStart"/>
            <w:r>
              <w:t>правила</w:t>
            </w:r>
            <w:proofErr w:type="spellEnd"/>
            <w:r>
              <w:t xml:space="preserve"> у </w:t>
            </w:r>
            <w:proofErr w:type="spellStart"/>
            <w:r>
              <w:t>изворном</w:t>
            </w:r>
            <w:proofErr w:type="spellEnd"/>
            <w:r>
              <w:t xml:space="preserve"> коду, покривена тестовима</w:t>
            </w:r>
          </w:p>
        </w:tc>
      </w:tr>
      <w:tr w:rsidR="00100860" w14:paraId="52776E79" w14:textId="77777777" w:rsidTr="00BA1B78">
        <w:tc>
          <w:tcPr>
            <w:tcW w:w="2178" w:type="dxa"/>
          </w:tcPr>
          <w:p w14:paraId="778CBF73" w14:textId="77777777" w:rsidR="00100860" w:rsidRDefault="000F6AA9">
            <w:r>
              <w:t>Рад без мреже</w:t>
            </w:r>
          </w:p>
        </w:tc>
        <w:tc>
          <w:tcPr>
            <w:tcW w:w="1348" w:type="dxa"/>
          </w:tcPr>
          <w:p w14:paraId="6D998607" w14:textId="77777777" w:rsidR="00100860" w:rsidRDefault="000F6AA9">
            <w:r>
              <w:t>само у плаћеним верзијама</w:t>
            </w:r>
          </w:p>
        </w:tc>
        <w:tc>
          <w:tcPr>
            <w:tcW w:w="1458" w:type="dxa"/>
          </w:tcPr>
          <w:p w14:paraId="35B7A012" w14:textId="77777777" w:rsidR="00100860" w:rsidRDefault="000F6AA9">
            <w:r>
              <w:t>ограничено кеширање</w:t>
            </w:r>
          </w:p>
        </w:tc>
        <w:tc>
          <w:tcPr>
            <w:tcW w:w="1604" w:type="dxa"/>
          </w:tcPr>
          <w:p w14:paraId="6084B12C" w14:textId="77777777" w:rsidR="00100860" w:rsidRDefault="000F6AA9">
            <w:r>
              <w:t>ограничено кеширање</w:t>
            </w:r>
          </w:p>
        </w:tc>
        <w:tc>
          <w:tcPr>
            <w:tcW w:w="1530" w:type="dxa"/>
          </w:tcPr>
          <w:p w14:paraId="5D8DCEA2" w14:textId="77777777" w:rsidR="00100860" w:rsidRDefault="000F6AA9">
            <w:r>
              <w:t>нема</w:t>
            </w:r>
          </w:p>
        </w:tc>
        <w:tc>
          <w:tcPr>
            <w:tcW w:w="1736" w:type="dxa"/>
          </w:tcPr>
          <w:p w14:paraId="243CFB0A" w14:textId="77777777" w:rsidR="00100860" w:rsidRDefault="000F6AA9">
            <w:r>
              <w:rPr/>
              <w:t xml:space="preserve">локална </w:t>
            </w:r>
            <w:r>
              <w:rPr>
                <w:i/>
              </w:rPr>
              <w:t>Room</w:t>
            </w:r>
            <w:r>
              <w:rPr/>
              <w:t xml:space="preserve"> база, приказ без мреже</w:t>
            </w:r>
          </w:p>
        </w:tc>
      </w:tr>
      <w:tr w:rsidR="00100860" w14:paraId="601C5203" w14:textId="77777777" w:rsidTr="00BA1B78">
        <w:tc>
          <w:tcPr>
            <w:tcW w:w="2178" w:type="dxa"/>
          </w:tcPr>
          <w:p w14:paraId="4AD5E881" w14:textId="77777777" w:rsidR="00100860" w:rsidRDefault="000F6AA9">
            <w:r>
              <w:t>Аналитички контекст текста</w:t>
            </w:r>
          </w:p>
        </w:tc>
        <w:tc>
          <w:tcPr>
            <w:tcW w:w="1348" w:type="dxa"/>
          </w:tcPr>
          <w:p w14:paraId="0B4580D2" w14:textId="77777777" w:rsidR="00100860" w:rsidRDefault="000F6AA9">
            <w:r>
              <w:t>нема</w:t>
            </w:r>
          </w:p>
        </w:tc>
        <w:tc>
          <w:tcPr>
            <w:tcW w:w="1458" w:type="dxa"/>
          </w:tcPr>
          <w:p w14:paraId="046BB79C" w14:textId="77777777" w:rsidR="00100860" w:rsidRDefault="000F6AA9">
            <w:r>
              <w:t>нема</w:t>
            </w:r>
          </w:p>
        </w:tc>
        <w:tc>
          <w:tcPr>
            <w:tcW w:w="1604" w:type="dxa"/>
          </w:tcPr>
          <w:p w14:paraId="336F7B71" w14:textId="77777777" w:rsidR="00100860" w:rsidRDefault="000F6AA9">
            <w:r>
              <w:t>нема</w:t>
            </w:r>
          </w:p>
        </w:tc>
        <w:tc>
          <w:tcPr>
            <w:tcW w:w="1530" w:type="dxa"/>
          </w:tcPr>
          <w:p w14:paraId="56DF787D" w14:textId="77777777" w:rsidR="00100860" w:rsidRDefault="000F6AA9">
            <w:r>
              <w:t>посредно, кроз реакције корисника</w:t>
            </w:r>
          </w:p>
        </w:tc>
        <w:tc>
          <w:tcPr>
            <w:tcW w:w="1736" w:type="dxa"/>
          </w:tcPr>
          <w:p w14:paraId="561E3677" w14:textId="77777777" w:rsidR="00100860" w:rsidRDefault="000F6AA9">
            <w:r>
              <w:t>расподела три тона по чланку</w:t>
            </w:r>
          </w:p>
        </w:tc>
      </w:tr>
      <w:tr w:rsidR="00100860" w14:paraId="43AE4336" w14:textId="77777777" w:rsidTr="00BA1B78">
        <w:tc>
          <w:tcPr>
            <w:tcW w:w="2178" w:type="dxa"/>
          </w:tcPr>
          <w:p w14:paraId="398334AD" w14:textId="77777777" w:rsidR="00100860" w:rsidRDefault="000F6AA9">
            <w:r>
              <w:t>Локалне вести</w:t>
            </w:r>
          </w:p>
        </w:tc>
        <w:tc>
          <w:tcPr>
            <w:tcW w:w="1348" w:type="dxa"/>
          </w:tcPr>
          <w:p w14:paraId="7988A6CA" w14:textId="77777777" w:rsidR="00100860" w:rsidRDefault="000F6AA9">
            <w:r>
              <w:t>само ако корисник дода локални канал</w:t>
            </w:r>
          </w:p>
        </w:tc>
        <w:tc>
          <w:tcPr>
            <w:tcW w:w="1458" w:type="dxa"/>
          </w:tcPr>
          <w:p w14:paraId="0A737A57" w14:textId="77777777" w:rsidR="00100860" w:rsidRDefault="000F6AA9">
            <w:r>
              <w:t>има, на основу локације</w:t>
            </w:r>
          </w:p>
        </w:tc>
        <w:tc>
          <w:tcPr>
            <w:tcW w:w="1604" w:type="dxa"/>
          </w:tcPr>
          <w:p w14:paraId="0B28FEE6" w14:textId="77777777" w:rsidR="00100860" w:rsidRDefault="000F6AA9">
            <w:r>
              <w:t>има, у оквиру једне редакције</w:t>
            </w:r>
          </w:p>
        </w:tc>
        <w:tc>
          <w:tcPr>
            <w:tcW w:w="1530" w:type="dxa"/>
          </w:tcPr>
          <w:p w14:paraId="3EC7863C" w14:textId="77777777" w:rsidR="00100860" w:rsidRDefault="000F6AA9">
            <w:r>
              <w:t>посредно, кроз локалне заједнице</w:t>
            </w:r>
          </w:p>
        </w:tc>
        <w:tc>
          <w:tcPr>
            <w:tcW w:w="1736" w:type="dxa"/>
          </w:tcPr>
          <w:p w14:paraId="07758CFC" w14:textId="77777777" w:rsidR="00100860" w:rsidRDefault="000F6AA9">
            <w:r>
              <w:rPr/>
              <w:t xml:space="preserve">има, филтрирање по </w:t>
            </w:r>
            <w:r>
              <w:t>GPS</w:t>
            </w:r>
            <w:r>
              <w:rPr/>
              <w:t xml:space="preserve"> локацији</w:t>
            </w:r>
          </w:p>
        </w:tc>
      </w:tr>
      <w:tr w:rsidR="00100860" w14:paraId="4DF06720" w14:textId="77777777" w:rsidTr="00BA1B78">
        <w:tc>
          <w:tcPr>
            <w:tcW w:w="2178" w:type="dxa"/>
          </w:tcPr>
          <w:p w14:paraId="0F555A25" w14:textId="77777777" w:rsidR="00100860" w:rsidRDefault="000F6AA9">
            <w:r>
              <w:t>Извоз и дељење</w:t>
            </w:r>
          </w:p>
        </w:tc>
        <w:tc>
          <w:tcPr>
            <w:tcW w:w="1348" w:type="dxa"/>
          </w:tcPr>
          <w:p w14:paraId="586FE3A7" w14:textId="77777777" w:rsidR="00100860" w:rsidRDefault="000F6AA9">
            <w:r>
              <w:t>дељење и интеграције са другим сервисима</w:t>
            </w:r>
          </w:p>
        </w:tc>
        <w:tc>
          <w:tcPr>
            <w:tcW w:w="1458" w:type="dxa"/>
          </w:tcPr>
          <w:p w14:paraId="577D6FEF" w14:textId="77777777" w:rsidR="00100860" w:rsidRDefault="000F6AA9">
            <w:r>
              <w:t>дељење линка</w:t>
            </w:r>
          </w:p>
        </w:tc>
        <w:tc>
          <w:tcPr>
            <w:tcW w:w="1604" w:type="dxa"/>
          </w:tcPr>
          <w:p w14:paraId="023BFDBE" w14:textId="77777777" w:rsidR="00100860" w:rsidRDefault="000F6AA9">
            <w:r>
              <w:t>дељење линка</w:t>
            </w:r>
          </w:p>
        </w:tc>
        <w:tc>
          <w:tcPr>
            <w:tcW w:w="1530" w:type="dxa"/>
          </w:tcPr>
          <w:p w14:paraId="5282144D" w14:textId="77777777" w:rsidR="00100860" w:rsidRDefault="000F6AA9">
            <w:r>
              <w:t>дељење линка</w:t>
            </w:r>
          </w:p>
        </w:tc>
        <w:tc>
          <w:tcPr>
            <w:tcW w:w="1736" w:type="dxa"/>
          </w:tcPr>
          <w:p w14:paraId="6351A33E" w14:textId="77777777" w:rsidR="00100860" w:rsidRDefault="000F6AA9">
            <w:r>
              <w:rPr/>
              <w:t xml:space="preserve">дељење и извоз у </w:t>
            </w:r>
            <w:r>
              <w:t>PDF</w:t>
            </w:r>
          </w:p>
        </w:tc>
      </w:tr>
      <w:tr w:rsidR="00100860" w14:paraId="06F66BF7" w14:textId="77777777" w:rsidTr="00BA1B78">
        <w:tc>
          <w:tcPr>
            <w:tcW w:w="2178" w:type="dxa"/>
          </w:tcPr>
          <w:p w14:paraId="1AB11C28" w14:textId="77777777" w:rsidR="00100860" w:rsidRDefault="000F6AA9">
            <w:r>
              <w:t>Доступност решења</w:t>
            </w:r>
          </w:p>
        </w:tc>
        <w:tc>
          <w:tcPr>
            <w:tcW w:w="1348" w:type="dxa"/>
          </w:tcPr>
          <w:p w14:paraId="1791E2BB" w14:textId="77777777" w:rsidR="00100860" w:rsidRDefault="000F6AA9">
            <w:r>
              <w:t>комерцијалан сервис, затворен код</w:t>
            </w:r>
          </w:p>
        </w:tc>
        <w:tc>
          <w:tcPr>
            <w:tcW w:w="1458" w:type="dxa"/>
          </w:tcPr>
          <w:p w14:paraId="52B3DC40" w14:textId="77777777" w:rsidR="00100860" w:rsidRDefault="000F6AA9">
            <w:r>
              <w:t>бесплатан, затворен код</w:t>
            </w:r>
          </w:p>
        </w:tc>
        <w:tc>
          <w:tcPr>
            <w:tcW w:w="1604" w:type="dxa"/>
          </w:tcPr>
          <w:p w14:paraId="5915658E" w14:textId="77777777" w:rsidR="00100860" w:rsidRDefault="000F6AA9">
            <w:r>
              <w:t>бесплатан, затворен код</w:t>
            </w:r>
          </w:p>
        </w:tc>
        <w:tc>
          <w:tcPr>
            <w:tcW w:w="1530" w:type="dxa"/>
          </w:tcPr>
          <w:p w14:paraId="24E5DE6A" w14:textId="77777777" w:rsidR="00100860" w:rsidRDefault="000F6AA9">
            <w:r>
              <w:t>бесплатан, затворен код</w:t>
            </w:r>
          </w:p>
        </w:tc>
        <w:tc>
          <w:tcPr>
            <w:tcW w:w="1736" w:type="dxa"/>
          </w:tcPr>
          <w:p w14:paraId="21925C94" w14:textId="77777777" w:rsidR="00100860" w:rsidRDefault="000F6AA9">
            <w:r>
              <w:t>отворен изворни код прототипа</w:t>
            </w:r>
          </w:p>
        </w:tc>
      </w:tr>
    </w:tbl>
    <w:p w14:paraId="3698A02C" w14:textId="77777777" w:rsidR="002B5BB4" w:rsidRDefault="00B47641">
      <w:pPr>
        <w:pStyle w:val="Oznakatabele"/>
      </w:pPr>
      <w:bookmarkStart w:id="15" w:name="_Toc241499963"/>
      <w:bookmarkEnd w:id="15"/>
      <w:r>
        <w:t>Табела 2.5.2. Приступи праћењу вести и њихова примена у систему „Ток”</w:t>
      </w:r>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proofErr w:type="spellStart"/>
            <w:proofErr w:type="spellEnd"/>
            <w:r>
              <w:rPr>
                <w:sz w:val="20"/>
              </w:rPr>
              <w:t>RSS</w:t>
            </w:r>
            <w:r>
              <w:rPr>
                <w:sz w:val="20"/>
              </w:rPr>
              <w:t xml:space="preserve"> читач</w:t>
            </w:r>
          </w:p>
        </w:tc>
        <w:tc>
          <w:tcPr>
            <w:tcW w:w="2381" w:type="dxa"/>
            <w:tcMar>
              <w:top w:w="80" w:type="dxa"/>
              <w:left w:w="100" w:type="dxa"/>
              <w:bottom w:w="80" w:type="dxa"/>
              <w:right w:w="100" w:type="dxa"/>
            </w:tcMar>
            <w:vAlign w:val="center"/>
          </w:tcPr>
          <w:p w14:paraId="42CFC1B9" w14:textId="77777777" w:rsidR="002B5BB4" w:rsidRDefault="00B4764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3747B717" w14:textId="77777777" w:rsidR="002B5BB4" w:rsidRDefault="00B4764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5547C1E0" w14:textId="77777777" w:rsidR="002B5BB4" w:rsidRDefault="00B47641">
            <w:proofErr w:type="spellStart"/>
            <w:proofErr w:type="spellEnd"/>
            <w:proofErr w:type="spellStart"/>
            <w:proofErr w:type="spellEnd"/>
            <w:proofErr w:type="spellStart"/>
            <w:proofErr w:type="spellEnd"/>
            <w:proofErr w:type="spellStart"/>
            <w:proofErr w:type="spellEnd"/>
            <w:r>
              <w:rPr>
                <w:sz w:val="20"/>
              </w:rPr>
              <w:t>RSS</w:t>
            </w:r>
            <w:r>
              <w:rPr>
                <w:sz w:val="20"/>
              </w:rPr>
              <w:t xml:space="preserve"> као улаз; серверска нормализација</w:t>
            </w:r>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proofErr w:type="spellStart"/>
            <w:r>
              <w:rPr>
                <w:sz w:val="20"/>
              </w:rPr>
              <w:t>Агрегатор</w:t>
            </w:r>
            <w:proofErr w:type="spellEnd"/>
          </w:p>
        </w:tc>
        <w:tc>
          <w:tcPr>
            <w:tcW w:w="2381" w:type="dxa"/>
            <w:tcMar>
              <w:top w:w="80" w:type="dxa"/>
              <w:left w:w="100" w:type="dxa"/>
              <w:bottom w:w="80" w:type="dxa"/>
              <w:right w:w="100" w:type="dxa"/>
            </w:tcMar>
            <w:vAlign w:val="center"/>
          </w:tcPr>
          <w:p w14:paraId="303EF12E" w14:textId="77777777" w:rsidR="002B5BB4" w:rsidRDefault="00B4764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t>тема</w:t>
            </w:r>
            <w:proofErr w:type="spellEnd"/>
          </w:p>
        </w:tc>
        <w:tc>
          <w:tcPr>
            <w:tcW w:w="2381" w:type="dxa"/>
            <w:tcMar>
              <w:top w:w="80" w:type="dxa"/>
              <w:left w:w="100" w:type="dxa"/>
              <w:bottom w:w="80" w:type="dxa"/>
              <w:right w:w="100" w:type="dxa"/>
            </w:tcMar>
            <w:vAlign w:val="center"/>
          </w:tcPr>
          <w:p w14:paraId="79B75151" w14:textId="77777777" w:rsidR="002B5BB4" w:rsidRDefault="00B47641">
            <w:proofErr w:type="spellStart"/>
            <w:r>
              <w:rPr>
                <w:sz w:val="20"/>
              </w:rPr>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08B787F1" w14:textId="77777777" w:rsidR="002B5BB4" w:rsidRDefault="00B4764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t>праг</w:t>
            </w:r>
            <w:proofErr w:type="spellEnd"/>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proofErr w:type="spellStart"/>
            <w:r>
              <w:rPr>
                <w:sz w:val="20"/>
              </w:rPr>
              <w:lastRenderedPageBreak/>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B25E91E" w14:textId="77777777" w:rsidR="002B5BB4" w:rsidRDefault="00B4764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186CE28B" w14:textId="77777777" w:rsidR="002B5BB4" w:rsidRDefault="00B4764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243B9C48" w14:textId="77777777" w:rsidR="002B5BB4" w:rsidRDefault="00B4764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53751E0D" w14:textId="77777777" w:rsidR="002B5BB4" w:rsidRDefault="00B4764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4F0EC9F0" w14:textId="77777777" w:rsidR="002B5BB4" w:rsidRDefault="00B4764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0565E7A3" w14:textId="77777777" w:rsidR="002B5BB4" w:rsidRDefault="00B4764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proofErr w:type="spellStart"/>
            <w:r>
              <w:rPr>
                <w:sz w:val="20"/>
              </w:rPr>
              <w:t>Анализа</w:t>
            </w:r>
            <w:proofErr w:type="spellEnd"/>
            <w:r>
              <w:rPr>
                <w:sz w:val="20"/>
              </w:rPr>
              <w:t xml:space="preserve"> </w:t>
            </w:r>
            <w:proofErr w:type="spellStart"/>
            <w:r>
              <w:rPr>
                <w:sz w:val="20"/>
              </w:rPr>
              <w:t>тона</w:t>
            </w:r>
            <w:proofErr w:type="spellEnd"/>
          </w:p>
        </w:tc>
        <w:tc>
          <w:tcPr>
            <w:tcW w:w="2381" w:type="dxa"/>
            <w:tcMar>
              <w:top w:w="80" w:type="dxa"/>
              <w:left w:w="100" w:type="dxa"/>
              <w:bottom w:w="80" w:type="dxa"/>
              <w:right w:w="100" w:type="dxa"/>
            </w:tcMar>
            <w:vAlign w:val="center"/>
          </w:tcPr>
          <w:p w14:paraId="43328163" w14:textId="77777777" w:rsidR="002B5BB4" w:rsidRDefault="00B47641">
            <w:proofErr w:type="spellStart"/>
            <w:r>
              <w:rPr>
                <w:sz w:val="20"/>
              </w:rPr>
              <w:t>Додатни</w:t>
            </w:r>
            <w:proofErr w:type="spellEnd"/>
            <w:r>
              <w:rPr>
                <w:sz w:val="20"/>
              </w:rPr>
              <w:t xml:space="preserve"> </w:t>
            </w:r>
            <w:proofErr w:type="spellStart"/>
            <w:r>
              <w:rPr>
                <w:sz w:val="20"/>
              </w:rPr>
              <w:t>контекст</w:t>
            </w:r>
            <w:proofErr w:type="spellEnd"/>
            <w:r>
              <w:rPr>
                <w:sz w:val="20"/>
              </w:rPr>
              <w:t xml:space="preserve"> </w:t>
            </w:r>
            <w:proofErr w:type="spellStart"/>
            <w:r>
              <w:rPr>
                <w:sz w:val="20"/>
              </w:rPr>
              <w:t>текста</w:t>
            </w:r>
            <w:proofErr w:type="spellEnd"/>
          </w:p>
        </w:tc>
        <w:tc>
          <w:tcPr>
            <w:tcW w:w="2381" w:type="dxa"/>
            <w:tcMar>
              <w:top w:w="80" w:type="dxa"/>
              <w:left w:w="100" w:type="dxa"/>
              <w:bottom w:w="80" w:type="dxa"/>
              <w:right w:w="100" w:type="dxa"/>
            </w:tcMar>
            <w:vAlign w:val="center"/>
          </w:tcPr>
          <w:p w14:paraId="039A8F21" w14:textId="77777777" w:rsidR="002B5BB4" w:rsidRDefault="00B47641">
            <w:proofErr w:type="spellStart"/>
            <w:r>
              <w:rPr>
                <w:sz w:val="20"/>
              </w:rPr>
              <w:t>Не</w:t>
            </w:r>
            <w:proofErr w:type="spellEnd"/>
            <w:r>
              <w:rPr>
                <w:sz w:val="20"/>
              </w:rPr>
              <w:t xml:space="preserve"> </w:t>
            </w:r>
            <w:proofErr w:type="spellStart"/>
            <w:r>
              <w:rPr>
                <w:sz w:val="20"/>
              </w:rPr>
              <w:t>мери</w:t>
            </w:r>
            <w:proofErr w:type="spellEnd"/>
            <w:r>
              <w:rPr>
                <w:sz w:val="20"/>
              </w:rPr>
              <w:t xml:space="preserve"> </w:t>
            </w:r>
            <w:proofErr w:type="spellStart"/>
            <w:r>
              <w:rPr>
                <w:sz w:val="20"/>
              </w:rPr>
              <w:t>истинитост</w:t>
            </w:r>
            <w:proofErr w:type="spellEnd"/>
          </w:p>
        </w:tc>
        <w:tc>
          <w:tcPr>
            <w:tcW w:w="2948" w:type="dxa"/>
            <w:tcMar>
              <w:top w:w="80" w:type="dxa"/>
              <w:left w:w="100" w:type="dxa"/>
              <w:bottom w:w="80" w:type="dxa"/>
              <w:right w:w="100" w:type="dxa"/>
            </w:tcMar>
            <w:vAlign w:val="center"/>
          </w:tcPr>
          <w:p w14:paraId="5B71A87F" w14:textId="77777777" w:rsidR="002B5BB4" w:rsidRDefault="00B47641">
            <w:proofErr w:type="spellStart"/>
            <w:r>
              <w:rPr>
                <w:sz w:val="20"/>
              </w:rPr>
              <w:t>Расподела</w:t>
            </w:r>
            <w:proofErr w:type="spellEnd"/>
            <w:r>
              <w:rPr>
                <w:sz w:val="20"/>
              </w:rPr>
              <w:t xml:space="preserve"> </w:t>
            </w:r>
            <w:proofErr w:type="spellStart"/>
            <w:r>
              <w:rPr>
                <w:sz w:val="20"/>
              </w:rPr>
              <w:t>три</w:t>
            </w:r>
            <w:proofErr w:type="spellEnd"/>
            <w:r>
              <w:rPr>
                <w:sz w:val="20"/>
              </w:rPr>
              <w:t xml:space="preserve"> </w:t>
            </w:r>
            <w:proofErr w:type="spellStart"/>
            <w:r>
              <w:rPr>
                <w:sz w:val="20"/>
              </w:rPr>
              <w:t>тона</w:t>
            </w:r>
            <w:proofErr w:type="spellEnd"/>
            <w:r>
              <w:rPr>
                <w:sz w:val="20"/>
              </w:rPr>
              <w:t xml:space="preserve"> </w:t>
            </w:r>
            <w:proofErr w:type="spellStart"/>
            <w:r>
              <w:rPr>
                <w:sz w:val="20"/>
              </w:rPr>
              <w:t>уз</w:t>
            </w:r>
            <w:proofErr w:type="spellEnd"/>
            <w:r>
              <w:rPr>
                <w:sz w:val="20"/>
              </w:rPr>
              <w:t xml:space="preserve"> </w:t>
            </w:r>
            <w:proofErr w:type="spellStart"/>
            <w:r>
              <w:rPr>
                <w:sz w:val="20"/>
              </w:rPr>
              <w:t>метаподатке</w:t>
            </w:r>
            <w:proofErr w:type="spellEnd"/>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proofErr w:type="spellStart"/>
            <w:r>
              <w:rPr>
                <w:sz w:val="20"/>
              </w:rPr>
              <w:t>Семантички</w:t>
            </w:r>
            <w:proofErr w:type="spellEnd"/>
            <w:r>
              <w:rPr>
                <w:sz w:val="20"/>
              </w:rPr>
              <w:t xml:space="preserve"> </w:t>
            </w:r>
            <w:proofErr w:type="spellStart"/>
            <w:r>
              <w:rPr>
                <w:sz w:val="20"/>
              </w:rPr>
              <w:t>модел</w:t>
            </w:r>
            <w:proofErr w:type="spellEnd"/>
          </w:p>
        </w:tc>
        <w:tc>
          <w:tcPr>
            <w:tcW w:w="2381" w:type="dxa"/>
            <w:tcMar>
              <w:top w:w="80" w:type="dxa"/>
              <w:left w:w="100" w:type="dxa"/>
              <w:bottom w:w="80" w:type="dxa"/>
              <w:right w:w="100" w:type="dxa"/>
            </w:tcMar>
            <w:vAlign w:val="center"/>
          </w:tcPr>
          <w:p w14:paraId="5E623951" w14:textId="77777777" w:rsidR="002B5BB4" w:rsidRDefault="00B47641">
            <w:proofErr w:type="spellStart"/>
            <w:r>
              <w:rPr>
                <w:sz w:val="20"/>
              </w:rPr>
              <w:t>Препознаје</w:t>
            </w:r>
            <w:proofErr w:type="spellEnd"/>
            <w:r>
              <w:rPr>
                <w:sz w:val="20"/>
              </w:rPr>
              <w:t xml:space="preserve"> </w:t>
            </w:r>
            <w:proofErr w:type="spellStart"/>
            <w:r>
              <w:rPr>
                <w:sz w:val="20"/>
              </w:rPr>
              <w:t>парафразе</w:t>
            </w:r>
            <w:proofErr w:type="spellEnd"/>
          </w:p>
        </w:tc>
        <w:tc>
          <w:tcPr>
            <w:tcW w:w="2381" w:type="dxa"/>
            <w:tcMar>
              <w:top w:w="80" w:type="dxa"/>
              <w:left w:w="100" w:type="dxa"/>
              <w:bottom w:w="80" w:type="dxa"/>
              <w:right w:w="100" w:type="dxa"/>
            </w:tcMar>
            <w:vAlign w:val="center"/>
          </w:tcPr>
          <w:p w14:paraId="793DB1D0" w14:textId="77777777" w:rsidR="002B5BB4" w:rsidRDefault="00B47641">
            <w:proofErr w:type="spellStart"/>
            <w:r>
              <w:rPr>
                <w:sz w:val="20"/>
              </w:rPr>
              <w:t>Зависи</w:t>
            </w:r>
            <w:proofErr w:type="spellEnd"/>
            <w:r>
              <w:rPr>
                <w:sz w:val="20"/>
              </w:rPr>
              <w:t xml:space="preserve"> </w:t>
            </w:r>
            <w:proofErr w:type="spellStart"/>
            <w:r>
              <w:rPr>
                <w:sz w:val="20"/>
              </w:rPr>
              <w:t>од</w:t>
            </w:r>
            <w:proofErr w:type="spellEnd"/>
            <w:r>
              <w:rPr>
                <w:sz w:val="20"/>
              </w:rPr>
              <w:t xml:space="preserve"> </w:t>
            </w:r>
            <w:proofErr w:type="spellStart"/>
            <w:r>
              <w:rPr>
                <w:sz w:val="20"/>
              </w:rPr>
              <w:t>прага</w:t>
            </w:r>
            <w:proofErr w:type="spellEnd"/>
            <w:r>
              <w:rPr>
                <w:sz w:val="20"/>
              </w:rPr>
              <w:t xml:space="preserve"> и </w:t>
            </w:r>
            <w:proofErr w:type="spellStart"/>
            <w:r>
              <w:rPr>
                <w:sz w:val="20"/>
              </w:rPr>
              <w:t>домена</w:t>
            </w:r>
            <w:proofErr w:type="spellEnd"/>
          </w:p>
        </w:tc>
        <w:tc>
          <w:tcPr>
            <w:tcW w:w="2948" w:type="dxa"/>
            <w:tcMar>
              <w:top w:w="80" w:type="dxa"/>
              <w:left w:w="100" w:type="dxa"/>
              <w:bottom w:w="80" w:type="dxa"/>
              <w:right w:w="100" w:type="dxa"/>
            </w:tcMar>
            <w:vAlign w:val="center"/>
          </w:tcPr>
          <w:p w14:paraId="4EDB6D26" w14:textId="77777777" w:rsidR="002B5BB4" w:rsidRDefault="00B47641">
            <w:r>
              <w:t>Засебан екран предложених група уз калибрисан праг</w:t>
            </w:r>
          </w:p>
        </w:tc>
      </w:tr>
    </w:tbl>
    <w:p w14:paraId="18458FBA" w14:textId="77777777" w:rsidR="002B5BB4" w:rsidRDefault="00B47641">
      <w:pPr>
        <w:pStyle w:val="Osnovnitekst"/>
      </w:pPr>
      <w:r>
        <w:rPr/>
        <w:t xml:space="preserve">Поређење показује да ниједан од посматраних система не покрива истовремено сва четири својства која су у уводу постављена као циљ: слободан избор извора, повезивање извештаја различитих редакција о истом догађају, проверљива правила редоследа приказа и потпун рад без мреже. </w:t>
      </w:r>
      <w:r>
        <w:rPr>
          <w:i/>
        </w:rPr>
        <w:t>Feedly</w:t>
      </w:r>
      <w:r>
        <w:rPr/>
        <w:t xml:space="preserve"> даје контролу над изворима, али не повезује извештаје; </w:t>
      </w:r>
      <w:r>
        <w:rPr>
          <w:i/>
        </w:rPr>
        <w:t>Google News</w:t>
      </w:r>
      <w:r>
        <w:rPr/>
        <w:t xml:space="preserve"> повезује извештаје, али не објављује правила; апликација једне редакције нуди најпотпунији приказ сопственог садржаја, али не омогућава поређење; платформа заснована на друштвеном графу доноси брзину, али и посредан извор. Систем „Ток” је по обиму знатно мањи од комерцијалних система, али на једном месту обједињује наведена својства и све одлуке држи у изворном коду који је могуће прегледати и тестирати.</w:t>
      </w:r>
    </w:p>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rPr/>
        <w:t xml:space="preserve">Технолошки избори су направљени тако да подрже асинхроно преузимање, типизован </w:t>
      </w:r>
      <w:r>
        <w:t>API</w:t>
      </w:r>
      <w:r>
        <w:rPr/>
        <w:t xml:space="preserve"> уговор, локални рад мобилне апликације и заменљиве аналитичке стратегије. Сервер користи </w:t>
      </w:r>
      <w:r>
        <w:rPr>
          <w:i/>
        </w:rPr>
        <w:t>Python</w:t>
      </w:r>
      <w:r>
        <w:rPr/>
        <w:t xml:space="preserve"> 3.12 или новији, док </w:t>
      </w:r>
      <w:r>
        <w:rPr>
          <w:i/>
        </w:rPr>
        <w:t>Android</w:t>
      </w:r>
      <w:r>
        <w:rPr/>
        <w:t xml:space="preserve"> пројекат циља </w:t>
      </w:r>
      <w:r>
        <w:rPr>
          <w:i/>
        </w:rPr>
        <w:t>Java</w:t>
      </w:r>
      <w:r>
        <w:rPr/>
        <w:t xml:space="preserve"> 17 и уређаје од </w:t>
      </w:r>
      <w:r>
        <w:t>API</w:t>
      </w:r>
      <w:r>
        <w:rPr/>
        <w:t xml:space="preserve">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rPr/>
        <w:t xml:space="preserve"> је </w:t>
      </w:r>
      <w:r>
        <w:t>ASGI</w:t>
      </w:r>
      <w:r>
        <w:rPr/>
        <w:t xml:space="preserve"> оквир за развој </w:t>
      </w:r>
      <w:r>
        <w:t>HTTP</w:t>
      </w:r>
      <w:r>
        <w:rPr/>
        <w:t xml:space="preserve"> сервиса у програмском језику </w:t>
      </w:r>
      <w:r>
        <w:rPr>
          <w:i/>
        </w:rPr>
        <w:t>Python</w:t>
      </w:r>
      <w:r>
        <w:rPr/>
        <w:t xml:space="preserve"> [17]. У пројекту обезбеђује декларативне руте, асинхроне функције, проверу типова и аутоматску </w:t>
      </w:r>
      <w:r>
        <w:rPr>
          <w:i/>
        </w:rPr>
        <w:t>OpenAPI</w:t>
      </w:r>
      <w:r>
        <w:rPr/>
        <w:t xml:space="preserve"> документацију. </w:t>
      </w:r>
      <w:r>
        <w:rPr>
          <w:i/>
        </w:rPr>
        <w:t>Pydantic</w:t>
      </w:r>
      <w:r>
        <w:rPr/>
        <w:t xml:space="preserve"> модели дефинишу излазне структуре и </w:t>
      </w:r>
      <w:r>
        <w:rPr>
          <w:i/>
        </w:rPr>
        <w:t>camelCase</w:t>
      </w:r>
      <w:r>
        <w:rPr/>
        <w:t xml:space="preserve"> </w:t>
      </w:r>
      <w:r>
        <w:t>JSON</w:t>
      </w:r>
      <w:r>
        <w:rPr/>
        <w:t xml:space="preserve">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rPr/>
        <w:t xml:space="preserve"> 2 [18] се користи у асинхроном режиму за моделирање чланака, анализа и семантичких покретања. </w:t>
      </w:r>
      <w:r>
        <w:rPr>
          <w:i/>
        </w:rPr>
        <w:t>PostgreSQL</w:t>
      </w:r>
      <w:r>
        <w:rPr/>
        <w:t xml:space="preserve"> [19] је продукциона база, док тестови користе привремену </w:t>
      </w:r>
      <w:r>
        <w:rPr>
          <w:i/>
        </w:rPr>
        <w:t>SQLite</w:t>
      </w:r>
      <w:r>
        <w:rPr/>
        <w:t xml:space="preserve"> базу. </w:t>
      </w:r>
      <w:r>
        <w:rPr>
          <w:i/>
        </w:rPr>
        <w:t>Alembic</w:t>
      </w:r>
      <w:r>
        <w:rPr/>
        <w:t xml:space="preserve"> [20]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[21], при чему је вишејезички модел неопходан због српске ћирилице, латинице и страних назива који се појављују у вестима. Вишејезичке верзије таквих модела настају дестилацијом знања из једнојезичког модела, па реченице на различитим језицима завршавају у истом векторском простору [22]. Представљање чланака векторима користе и продукциони системи за препоруку вести [23].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rPr/>
        <w:t xml:space="preserve">Библиотека </w:t>
      </w:r>
      <w:r>
        <w:rPr>
          <w:i/>
        </w:rPr>
        <w:t>sentence-transformers</w:t>
      </w:r>
      <w:r>
        <w:rPr/>
        <w:t xml:space="preserve"> [24] омогућава генерисање векторских репрезентација текста. Подразумевани модел </w:t>
      </w:r>
      <w:r>
        <w:rPr>
          <w:rStyle w:val="PromenljivaizkodaChar"/>
        </w:rPr>
        <w:t>distiluse-base-multilingual-cased-v2</w:t>
      </w:r>
      <w:r>
        <w:rPr/>
        <w:t xml:space="preserve"> подржава више језика и користи се за наслов и сажетак чланка. </w:t>
      </w:r>
      <w:r>
        <w:rPr>
          <w:i/>
        </w:rPr>
        <w:t>Groq</w:t>
      </w:r>
      <w:r>
        <w:rPr/>
        <w:t xml:space="preserve"> </w:t>
      </w:r>
      <w:r>
        <w:t>SDK</w:t>
      </w:r>
      <w:r>
        <w:rPr/>
        <w:t xml:space="preserve"> [25]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FA7A0F2" w14:textId="77777777" w:rsidR="002B5BB4" w:rsidRDefault="00B47641">
      <w:pPr>
        <w:pStyle w:val="Osnovnitekst"/>
      </w:pPr>
      <w:r>
        <w:t>Анализа сентимента за српски језик располаже ограниченим ресурсима. Јавно доступни означени скупови односе се на филмске рецензије [26], кратке коментаре [27] и поруке са друштвених мрежа [28], док означен скуп вести на српском језику није пронађен. Богата морфологија српског отежава приступе засноване на лексиконима и захтева нормализацију облика речи [29], а вишејезичка мерења показују да је горња граница тачности класификатора одређена слагањем људских оцењивача [30]. У сродним јужнословенским језицима означени корпуси вести постоје [31] и показано је да се вишејезички модели могу применити на вести без података за обуку у циљном језику [32]. Због непостојања домаћег означеног скупа вести, у овом раду је за анализу тона изабран велики језички модел са структурисаним одговором, уз изричиту ограду да добијене вредности нису калибрисане вероватноће.</w:t>
      </w:r>
    </w:p>
    <w:p w14:paraId="3C26BEAA" w14:textId="77777777" w:rsidR="002B5BB4" w:rsidRDefault="00B47641">
      <w:pPr>
        <w:pStyle w:val="IInivonaslova-Potpoglavlje"/>
      </w:pPr>
      <w:bookmarkStart w:id="20" w:name="_Toc241499896"/>
      <w:r>
        <w:t>Kotlin и Jetpack Compose</w:t>
      </w:r>
      <w:bookmarkEnd w:id="20"/>
    </w:p>
    <w:p w14:paraId="356D4345" w14:textId="77777777" w:rsidR="002B5BB4" w:rsidRDefault="00B47641">
      <w:pPr>
        <w:pStyle w:val="Osnovnitekst"/>
      </w:pPr>
      <w:r>
        <w:rPr>
          <w:i/>
        </w:rPr>
        <w:t>Kotlin</w:t>
      </w:r>
      <w:r>
        <w:rPr/>
        <w:t xml:space="preserve"> [33] је примарни језик </w:t>
      </w:r>
      <w:r>
        <w:rPr>
          <w:i/>
        </w:rPr>
        <w:t>Android</w:t>
      </w:r>
      <w:r>
        <w:rPr/>
        <w:t xml:space="preserve"> апликације. </w:t>
      </w:r>
      <w:r>
        <w:rPr>
          <w:i/>
        </w:rPr>
        <w:t>Jetpack Compose</w:t>
      </w:r>
      <w:r>
        <w:rPr/>
        <w:t xml:space="preserve"> [34] описује интерфејс декларативно: изглед је функција тренутног стања, а промене </w:t>
      </w:r>
      <w:r>
        <w:rPr>
          <w:i/>
        </w:rPr>
        <w:t>StateFlow</w:t>
      </w:r>
      <w:r>
        <w:rPr/>
        <w:t xml:space="preserve"> вредности аутоматски покрећу поновно исцртавање. </w:t>
      </w:r>
      <w:r>
        <w:rPr>
          <w:i/>
        </w:rPr>
        <w:t>Material</w:t>
      </w:r>
      <w:r>
        <w:rPr>
          <w:i/>
        </w:rPr>
        <w:t xml:space="preserve"> 3</w:t>
      </w:r>
      <w:r>
        <w:rPr/>
        <w:t xml:space="preserve"> [35]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rPr/>
        <w:t xml:space="preserve"> [36] претвара </w:t>
      </w:r>
      <w:r>
        <w:t>HTTP</w:t>
      </w:r>
      <w:r>
        <w:rPr/>
        <w:t xml:space="preserve"> </w:t>
      </w:r>
      <w:r>
        <w:t>API</w:t>
      </w:r>
      <w:r>
        <w:rPr/>
        <w:t xml:space="preserve"> у типизован </w:t>
      </w:r>
      <w:r>
        <w:rPr>
          <w:i/>
        </w:rPr>
        <w:t>Kotlin</w:t>
      </w:r>
      <w:r>
        <w:rPr/>
        <w:t xml:space="preserve"> интерфејс, а </w:t>
      </w:r>
      <w:r>
        <w:rPr>
          <w:i/>
        </w:rPr>
        <w:t>Gson</w:t>
      </w:r>
      <w:r>
        <w:rPr/>
        <w:t xml:space="preserve"> конвертор мапира </w:t>
      </w:r>
      <w:r>
        <w:t>JSON</w:t>
      </w:r>
      <w:r>
        <w:rPr/>
        <w:t xml:space="preserve"> </w:t>
      </w:r>
      <w:r>
        <w:t>DTO</w:t>
      </w:r>
      <w:r>
        <w:rPr/>
        <w:t xml:space="preserve"> објекте. </w:t>
      </w:r>
      <w:r>
        <w:rPr>
          <w:i/>
        </w:rPr>
        <w:t>Room</w:t>
      </w:r>
      <w:r>
        <w:rPr/>
        <w:t xml:space="preserve"> [37] обезбеђује локалну </w:t>
      </w:r>
      <w:r>
        <w:rPr>
          <w:i/>
        </w:rPr>
        <w:t>SQLite</w:t>
      </w:r>
      <w:r>
        <w:rPr/>
        <w:t xml:space="preserve"> базу са провером упита током компилације и контролисаним миграцијама. </w:t>
      </w:r>
      <w:r>
        <w:rPr>
          <w:i/>
        </w:rPr>
        <w:t>Preferences</w:t>
      </w:r>
      <w:r>
        <w:rPr/>
        <w:t xml:space="preserve"> </w:t>
      </w:r>
      <w:r>
        <w:rPr>
          <w:i/>
        </w:rPr>
        <w:t>DataStore</w:t>
      </w:r>
      <w:r>
        <w:rP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rPr/>
        <w:t xml:space="preserve"> [38] гради граф зависности и раздваја интерфејсе од конкретних имплементација. </w:t>
      </w:r>
      <w:r>
        <w:rPr>
          <w:i/>
        </w:rPr>
        <w:t>WorkManager</w:t>
      </w:r>
      <w:r>
        <w:rPr/>
        <w:t xml:space="preserve"> [39] покреће поуздано периодично освежавање и понавља неуспешан рад до три пута. </w:t>
      </w:r>
      <w:r>
        <w:rPr>
          <w:i/>
        </w:rPr>
        <w:t>Coil</w:t>
      </w:r>
      <w:r>
        <w:rPr/>
        <w:t xml:space="preserve"> асинхроно учитава слике у </w:t>
      </w:r>
      <w:r>
        <w:rPr>
          <w:i/>
        </w:rPr>
        <w:t>Compose</w:t>
      </w:r>
      <w:r>
        <w:rPr/>
        <w:t xml:space="preserve"> компонентама и примењује резервне ресурсе када </w:t>
      </w:r>
      <w:r>
        <w:t>URL</w:t>
      </w:r>
      <w:r>
        <w:rPr/>
        <w:t xml:space="preserve">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proofErr w:type="spellStart"/>
            <w:r>
              <w:rPr>
                <w:b/>
                <w:sz w:val="20"/>
              </w:rPr>
              <w:t>Улога</w:t>
            </w:r>
            <w:proofErr w:type="spellEnd"/>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proofErr w:type="spellStart"/>
            <w:r>
              <w:rPr>
                <w:sz w:val="20"/>
              </w:rPr>
              <w:t>FastAPI</w:t>
            </w:r>
            <w:proofErr w:type="spellEnd"/>
          </w:p>
        </w:tc>
        <w:tc>
          <w:tcPr>
            <w:tcW w:w="2268" w:type="dxa"/>
            <w:tcMar>
              <w:top w:w="80" w:type="dxa"/>
              <w:left w:w="100" w:type="dxa"/>
              <w:bottom w:w="80" w:type="dxa"/>
              <w:right w:w="100" w:type="dxa"/>
            </w:tcMar>
            <w:vAlign w:val="center"/>
          </w:tcPr>
          <w:p w14:paraId="0770FCC8" w14:textId="77777777" w:rsidR="002B5BB4" w:rsidRDefault="00B47641">
            <w:r>
              <w:rPr>
                <w:sz w:val="20"/>
              </w:rPr>
              <w:t>&gt;=0.</w:t>
            </w:r>
            <w:proofErr w:type="gramStart"/>
            <w:r>
              <w:rPr>
                <w:sz w:val="20"/>
              </w:rPr>
              <w:t>116,&lt;</w:t>
            </w:r>
            <w:proofErr w:type="gramEnd"/>
            <w:r>
              <w:rPr>
                <w:sz w:val="20"/>
              </w:rPr>
              <w:t>1.0</w:t>
            </w:r>
          </w:p>
        </w:tc>
        <w:tc>
          <w:tcPr>
            <w:tcW w:w="3118" w:type="dxa"/>
            <w:tcMar>
              <w:top w:w="80" w:type="dxa"/>
              <w:left w:w="100" w:type="dxa"/>
              <w:bottom w:w="80" w:type="dxa"/>
              <w:right w:w="100" w:type="dxa"/>
            </w:tcMar>
            <w:vAlign w:val="center"/>
          </w:tcPr>
          <w:p w14:paraId="149E488B" w14:textId="77777777" w:rsidR="002B5BB4" w:rsidRDefault="00B47641">
            <w:proofErr w:type="spellStart"/>
            <w:proofErr w:type="spellEnd"/>
            <w:proofErr w:type="spellStart"/>
            <w:proofErr w:type="spellEnd"/>
            <w:r>
              <w:rPr>
                <w:sz w:val="20"/>
              </w:rPr>
              <w:t>HTTP</w:t>
            </w:r>
            <w:r>
              <w:rPr>
                <w:sz w:val="20"/>
              </w:rPr>
              <w:t xml:space="preserve"> руте и </w:t>
            </w:r>
            <w:r>
              <w:rPr>
                <w:i/>
                <w:sz w:val="20"/>
              </w:rPr>
              <w:t>OpenAPI</w:t>
            </w:r>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proofErr w:type="spellStart"/>
            <w:r>
              <w:rPr>
                <w:sz w:val="20"/>
              </w:rPr>
              <w:t>SQLAlchemy</w:t>
            </w:r>
            <w:proofErr w:type="spellEnd"/>
          </w:p>
        </w:tc>
        <w:tc>
          <w:tcPr>
            <w:tcW w:w="2268" w:type="dxa"/>
            <w:tcMar>
              <w:top w:w="80" w:type="dxa"/>
              <w:left w:w="100" w:type="dxa"/>
              <w:bottom w:w="80" w:type="dxa"/>
              <w:right w:w="100" w:type="dxa"/>
            </w:tcMar>
            <w:vAlign w:val="center"/>
          </w:tcPr>
          <w:p w14:paraId="0EEE0E45" w14:textId="77777777" w:rsidR="002B5BB4" w:rsidRDefault="00B47641">
            <w:r>
              <w:rPr>
                <w:sz w:val="20"/>
              </w:rPr>
              <w:t>&gt;=2.0.</w:t>
            </w:r>
            <w:proofErr w:type="gramStart"/>
            <w:r>
              <w:rPr>
                <w:sz w:val="20"/>
              </w:rPr>
              <w:t>43,&lt;</w:t>
            </w:r>
            <w:proofErr w:type="gramEnd"/>
            <w:r>
              <w:rPr>
                <w:sz w:val="20"/>
              </w:rPr>
              <w:t>3.0</w:t>
            </w:r>
          </w:p>
        </w:tc>
        <w:tc>
          <w:tcPr>
            <w:tcW w:w="3118" w:type="dxa"/>
            <w:tcMar>
              <w:top w:w="80" w:type="dxa"/>
              <w:left w:w="100" w:type="dxa"/>
              <w:bottom w:w="80" w:type="dxa"/>
              <w:right w:w="100" w:type="dxa"/>
            </w:tcMar>
            <w:vAlign w:val="center"/>
          </w:tcPr>
          <w:p w14:paraId="5DA620FD" w14:textId="77777777" w:rsidR="002B5BB4" w:rsidRDefault="00B47641">
            <w:proofErr w:type="spellStart"/>
            <w:r>
              <w:rPr>
                <w:sz w:val="20"/>
              </w:rPr>
              <w:t>Асинхрони</w:t>
            </w:r>
            <w:proofErr w:type="spellEnd"/>
            <w:r>
              <w:rPr>
                <w:sz w:val="20"/>
              </w:rPr>
              <w:t xml:space="preserve">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72B1D964" w14:textId="77777777" w:rsidR="002B5BB4" w:rsidRDefault="00B47641">
            <w:proofErr w:type="spellStart"/>
            <w:r>
              <w:rPr>
                <w:sz w:val="20"/>
              </w:rPr>
              <w:t>asyncpg</w:t>
            </w:r>
            <w:proofErr w:type="spellEnd"/>
            <w:r>
              <w:rPr>
                <w:sz w:val="20"/>
              </w:rPr>
              <w:t xml:space="preserve"> &gt;=0.30,&lt;1.0</w:t>
            </w:r>
          </w:p>
        </w:tc>
        <w:tc>
          <w:tcPr>
            <w:tcW w:w="3118" w:type="dxa"/>
            <w:tcMar>
              <w:top w:w="80" w:type="dxa"/>
              <w:left w:w="100" w:type="dxa"/>
              <w:bottom w:w="80" w:type="dxa"/>
              <w:right w:w="100" w:type="dxa"/>
            </w:tcMar>
            <w:vAlign w:val="center"/>
          </w:tcPr>
          <w:p w14:paraId="2BEDBB21" w14:textId="77777777" w:rsidR="002B5BB4" w:rsidRDefault="00B47641">
            <w:proofErr w:type="spellStart"/>
            <w:r>
              <w:rPr>
                <w:sz w:val="20"/>
              </w:rPr>
              <w:t>Трајно</w:t>
            </w:r>
            <w:proofErr w:type="spellEnd"/>
            <w:r>
              <w:rPr>
                <w:sz w:val="20"/>
              </w:rPr>
              <w:t xml:space="preserve"> </w:t>
            </w:r>
            <w:proofErr w:type="spellStart"/>
            <w:r>
              <w:rPr>
                <w:sz w:val="20"/>
              </w:rPr>
              <w:t>чување</w:t>
            </w:r>
            <w:proofErr w:type="spellEnd"/>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proofErr w:type="spellStart"/>
            <w:r>
              <w:rPr>
                <w:sz w:val="20"/>
              </w:rPr>
              <w:t>Аналитика</w:t>
            </w:r>
            <w:proofErr w:type="spellEnd"/>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proofErr w:type="spellStart"/>
            <w:r>
              <w:rPr>
                <w:sz w:val="20"/>
              </w:rPr>
              <w:t>Програмски</w:t>
            </w:r>
            <w:proofErr w:type="spellEnd"/>
            <w:r>
              <w:rPr>
                <w:sz w:val="20"/>
              </w:rPr>
              <w:t xml:space="preserve"> </w:t>
            </w:r>
            <w:proofErr w:type="spellStart"/>
            <w:r>
              <w:rPr>
                <w:sz w:val="20"/>
              </w:rPr>
              <w:t>језик</w:t>
            </w:r>
            <w:proofErr w:type="spellEnd"/>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proofErr w:type="spellStart"/>
            <w:r>
              <w:rPr>
                <w:sz w:val="20"/>
              </w:rPr>
              <w:t>Локална</w:t>
            </w:r>
            <w:proofErr w:type="spellEnd"/>
            <w:r>
              <w:rPr>
                <w:sz w:val="20"/>
              </w:rPr>
              <w:t xml:space="preserve"> </w:t>
            </w:r>
            <w:proofErr w:type="spellStart"/>
            <w:r>
              <w:rPr>
                <w:sz w:val="20"/>
              </w:rPr>
              <w:t>база</w:t>
            </w:r>
            <w:proofErr w:type="spellEnd"/>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lastRenderedPageBreak/>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proofErr w:type="spellStart"/>
            <w:r>
              <w:rPr>
                <w:sz w:val="20"/>
              </w:rPr>
              <w:t>Мрежни</w:t>
            </w:r>
            <w:proofErr w:type="spellEnd"/>
            <w:r>
              <w:rPr>
                <w:sz w:val="20"/>
              </w:rPr>
              <w:t xml:space="preserve"> </w:t>
            </w:r>
            <w:proofErr w:type="spellStart"/>
            <w:r>
              <w:rPr>
                <w:sz w:val="20"/>
              </w:rPr>
              <w:t>клијент</w:t>
            </w:r>
            <w:proofErr w:type="spellEnd"/>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proofErr w:type="spellStart"/>
            <w:r>
              <w:rPr>
                <w:sz w:val="20"/>
              </w:rPr>
              <w:t>WorkManager</w:t>
            </w:r>
            <w:proofErr w:type="spellEnd"/>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proofErr w:type="spellStart"/>
            <w:r>
              <w:rPr>
                <w:sz w:val="20"/>
              </w:rPr>
              <w:t>Позадински</w:t>
            </w:r>
            <w:proofErr w:type="spellEnd"/>
            <w:r>
              <w:rPr>
                <w:sz w:val="20"/>
              </w:rPr>
              <w:t xml:space="preserve"> </w:t>
            </w:r>
            <w:proofErr w:type="spellStart"/>
            <w:r>
              <w:rPr>
                <w:sz w:val="20"/>
              </w:rPr>
              <w:t>рад</w:t>
            </w:r>
            <w:proofErr w:type="spellEnd"/>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rPr/>
        <w:t xml:space="preserve">Систем је реализован као две одвојене апликације повезане </w:t>
      </w:r>
      <w:r>
        <w:t>HTTP</w:t>
      </w:r>
      <w:r>
        <w:rPr/>
        <w:t xml:space="preserve"> уговором [40]. Сервер је одговоран за прикупљање и аналитичку обраду, док </w:t>
      </w:r>
      <w:r>
        <w:rPr>
          <w:i/>
        </w:rPr>
        <w:t>Android</w:t>
      </w:r>
      <w:r>
        <w:rPr/>
        <w:t xml:space="preserve"> клијент управља локалним стањем и интеракцијом са корисником. Ово раздвајање омогућава да се рачунски захтевни модели извршавају на серверу: мобилни уређај не учитава модел реченичних репрезентација нити позива језички модел, већ приказује већ израчунате резултате из локалне базе.</w:t>
      </w:r>
    </w:p>
    <w:p w14:paraId="3C339DC3" w14:textId="77777777" w:rsidR="002B5BB4" w:rsidRDefault="00B47641">
      <w:pPr>
        <w:pStyle w:val="Osnovnitekst"/>
      </w:pPr>
      <w:r>
        <w:rPr/>
        <w:t xml:space="preserve">Поглавље је организовано према тој подели. Потпоглавље 4.1 описује серверски део, односно прикупљање вести, аналитичку обраду и </w:t>
      </w:r>
      <w:r>
        <w:t>API</w:t>
      </w:r>
      <w:r>
        <w:rPr/>
        <w:t xml:space="preserve"> којим се резултати излажу, закључно са конфигурацијом и распоређивањем тог дела. Потпоглавље 4.2 описује клијентски део, односно </w:t>
      </w:r>
      <w:r>
        <w:rPr>
          <w:i/>
        </w:rPr>
        <w:t>Android</w:t>
      </w:r>
      <w:r>
        <w:rP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rPr/>
        <w:t xml:space="preserve">Граница између два дела је намерно уска и чини је само </w:t>
      </w:r>
      <w:r>
        <w:t>HTTP</w:t>
      </w:r>
      <w:r>
        <w:rPr/>
        <w:t xml:space="preserve">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Због такве поделе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rPr/>
        <w:t xml:space="preserve">Логичка организација система приказана је на слици 4.1.1. Спољни системи обухватају </w:t>
      </w:r>
      <w:r>
        <w:t>RSS</w:t>
      </w:r>
      <w:r>
        <w:rPr/>
        <w:t xml:space="preserve">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w:t>
      </w:r>
      <w:r>
        <w:t>REST</w:t>
      </w:r>
      <w:r>
        <w:rPr/>
        <w:t xml:space="preserve"> </w:t>
      </w:r>
      <w:r>
        <w:t>API</w:t>
      </w:r>
      <w:r>
        <w:rPr/>
        <w:t xml:space="preserve"> размењују податке. </w:t>
      </w:r>
      <w:r>
        <w:rPr>
          <w:i/>
        </w:rPr>
        <w:t>Android</w:t>
      </w:r>
      <w:r>
        <w:rPr/>
        <w:t xml:space="preserve"> клијент не понавља ту обраду, већ преко </w:t>
      </w:r>
      <w:r>
        <w:t>HTTP</w:t>
      </w:r>
      <w:r>
        <w:rPr/>
        <w:t xml:space="preserve">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8590644" cy="46800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9"/>
                    <a:stretch>
                      <a:fillRect/>
                    </a:stretch>
                  </pic:blipFill>
                  <pic:spPr>
                    <a:xfrm>
                      <a:off x="0" y="0"/>
                      <a:ext cx="8590644" cy="4680040"/>
                    </a:xfrm>
                    <a:prstGeom prst="rect">
                      <a:avLst/>
                    </a:prstGeom>
                  </pic:spPr>
                </pic:pic>
              </a:graphicData>
            </a:graphic>
          </wp:inline>
        </w:drawing>
      </w:r>
    </w:p>
    <w:p w14:paraId="0668A0F4"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26" w:name="_Toc241499936"/>
      <w:r>
        <w:t>Слика 4.1.1. Логичка архитектура система „Ток”</w:t>
      </w:r>
      <w:bookmarkEnd w:id="26"/>
    </w:p>
    <w:p w14:paraId="76F357AD" w14:textId="77777777" w:rsidR="002B5BB4" w:rsidRDefault="00B47641">
      <w:pPr>
        <w:pStyle w:val="Osnovnitekst"/>
      </w:pPr>
      <w:r>
        <w:rPr/>
        <w:t xml:space="preserve">Серверски код је организован по функционалним областима: articles, </w:t>
      </w:r>
      <w:r>
        <w:rPr>
          <w:rStyle w:val="PromenljivaizkodaChar"/>
        </w:rPr>
        <w:t>news_sources</w:t>
      </w:r>
      <w:r>
        <w:rPr/>
        <w:t xml:space="preserve">, </w:t>
      </w:r>
      <w:r>
        <w:rPr>
          <w:i/>
        </w:rPr>
        <w:t>pipeline</w:t>
      </w:r>
      <w:r>
        <w:rPr/>
        <w:t xml:space="preserve">, </w:t>
      </w:r>
      <w:r>
        <w:rPr>
          <w:rStyle w:val="PromenljivaizkodaChar"/>
        </w:rPr>
        <w:t>tone_analysis</w:t>
      </w:r>
      <w:r>
        <w:rPr/>
        <w:t xml:space="preserve">, </w:t>
      </w:r>
      <w:r>
        <w:rPr>
          <w:rStyle w:val="PromenljivaizkodaChar"/>
        </w:rPr>
        <w:t>semantic_grouping</w:t>
      </w:r>
      <w:r>
        <w:rPr/>
        <w:t xml:space="preserve">, services, database и api. Доменски модели нису директно изложени клијенту; </w:t>
      </w:r>
      <w:r>
        <w:rPr>
          <w:i/>
        </w:rPr>
        <w:t>Pydantic</w:t>
      </w:r>
      <w:r>
        <w:rPr/>
        <w:t xml:space="preserve"> шеме формирају стабилну границу. Репозиторијуми изолују </w:t>
      </w:r>
      <w:r>
        <w:rPr>
          <w:i/>
        </w:rPr>
        <w:t>SQLAlchemy</w:t>
      </w:r>
      <w:r>
        <w:rPr/>
        <w:t xml:space="preserve"> упите [41], а сервиси координишу више операција.</w:t>
      </w:r>
    </w:p>
    <w:p w14:paraId="70777A09"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rPr/>
        <w:t xml:space="preserve">Организација по слојевима приказана је на слици 4.1.2. Сервер има две улазне тачке: синхрону, коју чине </w:t>
      </w:r>
      <w:r>
        <w:t>HTTP</w:t>
      </w:r>
      <w:r>
        <w:rPr/>
        <w:t xml:space="preserve">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w:t>
      </w:r>
      <w:r>
        <w:rPr>
          <w:rStyle w:val="PromenljivaizkodaChar"/>
        </w:rPr>
        <w:t>INewsSource</w:t>
      </w:r>
      <w:r>
        <w:rPr/>
        <w:t xml:space="preserve">, </w:t>
      </w:r>
      <w:r>
        <w:rPr>
          <w:rStyle w:val="PromenljivaizkodaChar"/>
        </w:rPr>
        <w:t>IToneAnalysisStrategy</w:t>
      </w:r>
      <w:r>
        <w:rPr/>
        <w:t xml:space="preserve">, </w:t>
      </w:r>
      <w:r>
        <w:rPr>
          <w:rStyle w:val="PromenljivaizkodaChar"/>
        </w:rPr>
        <w:t>IEmbeddingEngine</w:t>
      </w:r>
      <w:r>
        <w:rPr/>
        <w:t xml:space="preserve"> и </w:t>
      </w:r>
      <w:r>
        <w:rPr>
          <w:rStyle w:val="PromenljivaizkodaChar"/>
        </w:rPr>
        <w:t>ICandidatePairFinder</w:t>
      </w:r>
      <w:r>
        <w:rPr/>
        <w:t>.</w:t>
      </w:r>
    </w:p>
    <w:p w14:paraId="3291A494" w14:textId="77777777" w:rsidR="002B5BB4" w:rsidRDefault="00B47641">
      <w:pPr>
        <w:pStyle w:val="SlikeTabele"/>
      </w:pPr>
      <w:r>
        <w:rPr>
          <w:noProof/>
        </w:rPr>
        <w:drawing>
          <wp:inline distT="0" distB="0" distL="0" distR="0" wp14:anchorId="577109D5" wp14:editId="269302BA">
            <wp:extent cx="8810016" cy="4680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20"/>
                    <a:stretch>
                      <a:fillRect/>
                    </a:stretch>
                  </pic:blipFill>
                  <pic:spPr>
                    <a:xfrm>
                      <a:off x="0" y="0"/>
                      <a:ext cx="8810016" cy="4680040"/>
                    </a:xfrm>
                    <a:prstGeom prst="rect">
                      <a:avLst/>
                    </a:prstGeom>
                  </pic:spPr>
                </pic:pic>
              </a:graphicData>
            </a:graphic>
          </wp:inline>
        </w:drawing>
      </w:r>
    </w:p>
    <w:p w14:paraId="18639E9B"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27" w:name="_Toc241499937"/>
      <w:r>
        <w:lastRenderedPageBreak/>
        <w:t>Слика 4.1.2. Слојевита архитектура серверског дела</w:t>
      </w:r>
      <w:bookmarkEnd w:id="27"/>
    </w:p>
    <w:p w14:paraId="40C855CF" w14:textId="77777777" w:rsidR="002B5BB4" w:rsidRDefault="00B47641">
      <w:pPr>
        <w:pStyle w:val="Osnovnitekst"/>
      </w:pPr>
      <w:r>
        <w:rPr/>
        <w:t xml:space="preserve">База је једина тачка интеграције између прикупљања вести, семантичког груписања и </w:t>
      </w:r>
      <w:r>
        <w:t>API</w:t>
      </w:r>
      <w:r>
        <w:rPr/>
        <w:t xml:space="preserve"> уговора, док конфигурација утиче на све слојеве без измене кода. Промена подешавања зато мења понашање система: претрага кандидата заснована на проширењу </w:t>
      </w:r>
      <w:r>
        <w:rPr>
          <w:i/>
        </w:rPr>
        <w:t>pgvector</w:t>
      </w:r>
      <w:r>
        <w:rPr/>
        <w:t xml:space="preserve"> има резервну имплементацију у програмском језику </w:t>
      </w:r>
      <w:r>
        <w:rPr>
          <w:i/>
        </w:rPr>
        <w:t>Python</w:t>
      </w:r>
      <w:r>
        <w:rPr/>
        <w:t xml:space="preserve">, а подешавањем </w:t>
      </w:r>
      <w:r>
        <w:rPr>
          <w:rStyle w:val="PromenljivaizkodaChar"/>
        </w:rPr>
        <w:t>tone_analysis_provider</w:t>
      </w:r>
      <w:r>
        <w:rPr/>
        <w:t xml:space="preserve"> бира се између </w:t>
      </w:r>
      <w:r>
        <w:rPr>
          <w:i/>
        </w:rPr>
        <w:t>Groq</w:t>
      </w:r>
      <w:r>
        <w:rPr/>
        <w:t xml:space="preserve"> и случајне стратегије анализе тона, у оба случаја без промене рута и репозиторијума.</w:t>
      </w:r>
    </w:p>
    <w:p w14:paraId="6090B433" w14:textId="77777777" w:rsidR="002B5BB4" w:rsidRDefault="00B47641">
      <w:pPr>
        <w:pStyle w:val="Osnovnitekst"/>
      </w:pPr>
      <w:r>
        <w:rPr>
          <w:i/>
        </w:rPr>
        <w:t>FastAPI</w:t>
      </w:r>
      <w:r>
        <w:rPr/>
        <w:t xml:space="preserve"> </w:t>
      </w:r>
      <w:r>
        <w:rPr>
          <w:i/>
        </w:rPr>
        <w:t>lifespan</w:t>
      </w:r>
      <w:r>
        <w:rPr/>
        <w:t xml:space="preserve"> покреће </w:t>
      </w:r>
      <w:r>
        <w:rPr>
          <w:rStyle w:val="PromenljivaizkodaChar"/>
        </w:rPr>
        <w:t>NewsSourcePollingService</w:t>
      </w:r>
      <w:r>
        <w:rPr/>
        <w:t xml:space="preserve"> чим </w:t>
      </w:r>
      <w:r>
        <w:t>API</w:t>
      </w:r>
      <w:r>
        <w:rPr/>
        <w:t xml:space="preserve">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6120130" cy="24480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21"/>
                    <a:stretch>
                      <a:fillRect/>
                    </a:stretch>
                  </pic:blipFill>
                  <pic:spPr>
                    <a:xfrm>
                      <a:off x="0" y="0"/>
                      <a:ext cx="6120130" cy="2448052"/>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rPr/>
        <w:t xml:space="preserve">Апстрактна класа </w:t>
      </w:r>
      <w:r>
        <w:rPr>
          <w:rStyle w:val="PromenljivaizkodaChar"/>
        </w:rPr>
        <w:t>NewsSource</w:t>
      </w:r>
      <w:r>
        <w:rPr/>
        <w:t xml:space="preserve"> дефинише заједничко понашање извора, док </w:t>
      </w:r>
      <w:r>
        <w:rPr>
          <w:rStyle w:val="PromenljivaizkodaChar"/>
        </w:rPr>
        <w:t>RssNewsSource</w:t>
      </w:r>
      <w:r>
        <w:rPr/>
        <w:t xml:space="preserve"> реализује преузимање и парсирање. Конкретне класе представљају портале RTS, Danas, </w:t>
      </w:r>
      <w:r>
        <w:rPr>
          <w:i/>
        </w:rPr>
        <w:t>N1</w:t>
      </w:r>
      <w:r>
        <w:rPr/>
        <w:t>,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rPr/>
        <w:t xml:space="preserve">Парсер из </w:t>
      </w:r>
      <w:r>
        <w:t>RSS</w:t>
      </w:r>
      <w:r>
        <w:rPr/>
        <w:t xml:space="preserve">/Atom записа издваја наслов, опис, време, линк, слику и категорију. </w:t>
      </w:r>
      <w:r>
        <w:t>HTML</w:t>
      </w:r>
      <w:r>
        <w:rPr/>
        <w:t xml:space="preserve">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URL</w:t>
      </w:r>
      <w:r>
        <w:rPr/>
        <w:t xml:space="preserve"> нормализација уклања параметре за праћење и уједначава адресу пре дедупликације. </w:t>
      </w:r>
      <w:r>
        <w:rPr>
          <w:rStyle w:val="PromenljivaizkodaChar"/>
        </w:rPr>
        <w:t>ArticleDeduplicationStep</w:t>
      </w:r>
      <w:r>
        <w:rPr/>
        <w:t xml:space="preserve"> захтева да претходни корак попуни </w:t>
      </w:r>
      <w:r>
        <w:rPr>
          <w:rStyle w:val="PromenljivaizkodaChar"/>
        </w:rPr>
        <w:t>normalized_url</w:t>
      </w:r>
      <w:r>
        <w:rP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 xml:space="preserve">for step in </w:t>
            </w:r>
            <w:proofErr w:type="spellStart"/>
            <w:r>
              <w:t>self._steps</w:t>
            </w:r>
            <w:proofErr w:type="spellEnd"/>
            <w:r>
              <w:t>:</w:t>
            </w:r>
            <w:r>
              <w:br/>
              <w:t xml:space="preserve">    contexts = await </w:t>
            </w:r>
            <w:proofErr w:type="spellStart"/>
            <w:r>
              <w:t>step.process</w:t>
            </w:r>
            <w:proofErr w:type="spellEnd"/>
            <w:r>
              <w:t>(contexts)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rPr/>
        <w:t xml:space="preserve">Унутар једног преузимања задржава се по један контекст за сваку нормализовану адресу. На нивоу базе се врши </w:t>
      </w:r>
      <w:r>
        <w:rPr>
          <w:i/>
        </w:rPr>
        <w:t>upsert</w:t>
      </w:r>
      <w:r>
        <w:rPr/>
        <w:t xml:space="preserve">, па се постојећи чланак ажурира уместо поновног уноса. Чланци који више нису у последњем успешном </w:t>
      </w:r>
      <w:r>
        <w:t>RSS</w:t>
      </w:r>
      <w:r>
        <w:rPr/>
        <w:t xml:space="preserve"> резултату остају у бази због историје, али се означавају као неактивни и </w:t>
      </w:r>
      <w:r>
        <w:t>API</w:t>
      </w:r>
      <w:r>
        <w:rPr/>
        <w:t xml:space="preserve"> их не враћа.</w:t>
      </w:r>
    </w:p>
    <w:p w14:paraId="5E223EB7"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drawing>
          <wp:inline distT="0" distB="0" distL="0" distR="0" wp14:anchorId="3960DA7E" wp14:editId="53AAED63">
            <wp:extent cx="7842690" cy="4680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2"/>
                    <a:stretch>
                      <a:fillRect/>
                    </a:stretch>
                  </pic:blipFill>
                  <pic:spPr>
                    <a:xfrm>
                      <a:off x="0" y="0"/>
                      <a:ext cx="7842690" cy="4680040"/>
                    </a:xfrm>
                    <a:prstGeom prst="rect">
                      <a:avLst/>
                    </a:prstGeom>
                  </pic:spPr>
                </pic:pic>
              </a:graphicData>
            </a:graphic>
          </wp:inline>
        </w:drawing>
      </w:r>
    </w:p>
    <w:p w14:paraId="672BA76C"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rPr/>
        <w:t xml:space="preserve">Обрађени чланци се уписују у једној трансакцији: најпре </w:t>
      </w:r>
      <w:r>
        <w:rPr>
          <w:i/>
        </w:rPr>
        <w:t>upsert</w:t>
      </w:r>
      <w:r>
        <w:rPr/>
        <w:t xml:space="preserve"> чланака по нормализованој адреси, затим </w:t>
      </w:r>
      <w:r>
        <w:rPr>
          <w:i/>
        </w:rPr>
        <w:t>upsert</w:t>
      </w:r>
      <w:r>
        <w:rP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rStyle w:val="PromenljivaizkodaChar"/>
        </w:rPr>
        <w:t>IToneAnalysisStrategy</w:t>
      </w:r>
      <w:r>
        <w:rPr/>
        <w:t xml:space="preserve"> представља апстракцију изнад конкретног начина анализе. Фабрика </w:t>
      </w:r>
      <w:r>
        <w:rPr>
          <w:rStyle w:val="PromenljivaizkodaChar"/>
        </w:rPr>
        <w:t>ToneAnalysisStrategyFactory</w:t>
      </w:r>
      <w:r>
        <w:rPr/>
        <w:t xml:space="preserve"> на основу подешавања </w:t>
      </w:r>
      <w:r>
        <w:rPr>
          <w:rStyle w:val="PromenljivaizkodaChar"/>
        </w:rPr>
        <w:t>TONE_ANALYSIS_PROVIDER</w:t>
      </w:r>
      <w:r>
        <w:rPr/>
        <w:t xml:space="preserve"> бира имплементацију </w:t>
      </w:r>
      <w:r>
        <w:rPr>
          <w:rStyle w:val="PromenljivaizkodaChar"/>
        </w:rPr>
        <w:t>RandomToneAnalysisStrategy</w:t>
      </w:r>
      <w:r>
        <w:rPr/>
        <w:t xml:space="preserve"> или </w:t>
      </w:r>
      <w:r>
        <w:rPr>
          <w:rStyle w:val="PromenljivaizkodaChar"/>
        </w:rPr>
        <w:t>LlmToneAnalysisStrategy</w:t>
      </w:r>
      <w:r>
        <w:rPr/>
        <w:t xml:space="preserve">. Ако је изабран провајдер </w:t>
      </w:r>
      <w:r>
        <w:rPr>
          <w:rStyle w:val="PromenljivaizkodaChar"/>
        </w:rPr>
        <w:t>groq</w:t>
      </w:r>
      <w:r>
        <w:rPr/>
        <w:t xml:space="preserve">, а кључ </w:t>
      </w:r>
      <w:r>
        <w:rPr>
          <w:rStyle w:val="PromenljivaizkodaChar"/>
        </w:rPr>
        <w:t>GROQ_API_KEY</w:t>
      </w:r>
      <w:r>
        <w:rPr/>
        <w:t xml:space="preserve"> није доступан, апликација намерно прекида стартовање са јасном конфигурационом грешком </w:t>
      </w:r>
      <w:r>
        <w:rPr>
          <w:rStyle w:val="PromenljivaizkodaChar"/>
        </w:rPr>
        <w:t>ToneAnalysisConfigurationError</w:t>
      </w:r>
      <w:r>
        <w:rPr/>
        <w:t>.</w:t>
      </w:r>
    </w:p>
    <w:p w14:paraId="7E45BD50"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rPr/>
        <w:t xml:space="preserve">Однос корака цевовода и стратегија анализе приказан је на слици 4.1.5. </w:t>
      </w:r>
      <w:r>
        <w:rPr>
          <w:rStyle w:val="PromenljivaizkodaChar"/>
        </w:rPr>
        <w:t>ExistingToneAnalysisStep</w:t>
      </w:r>
      <w:r>
        <w:rP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поново користи и спољни позив се изоставља. Због тога број позива језичког модела одговара броју нових чланака, у просеку 12,5 на сат, а не броју циклуса прикупљања, којих је четири на сат над прозором од 1.777 чланака.</w:t>
      </w:r>
    </w:p>
    <w:p w14:paraId="547CAF68" w14:textId="77777777" w:rsidR="002B5BB4" w:rsidRDefault="00B47641">
      <w:pPr>
        <w:pStyle w:val="SlikeTabele"/>
      </w:pPr>
      <w:r>
        <w:rPr>
          <w:noProof/>
        </w:rPr>
        <w:drawing>
          <wp:inline distT="0" distB="0" distL="0" distR="0" wp14:anchorId="5F61D218" wp14:editId="46C5C879">
            <wp:extent cx="7289454" cy="468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3"/>
                    <a:stretch>
                      <a:fillRect/>
                    </a:stretch>
                  </pic:blipFill>
                  <pic:spPr>
                    <a:xfrm>
                      <a:off x="0" y="0"/>
                      <a:ext cx="7289454" cy="4680040"/>
                    </a:xfrm>
                    <a:prstGeom prst="rect">
                      <a:avLst/>
                    </a:prstGeom>
                  </pic:spPr>
                </pic:pic>
              </a:graphicData>
            </a:graphic>
          </wp:inline>
        </w:drawing>
      </w:r>
    </w:p>
    <w:p w14:paraId="4E6200AC"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34" w:name="_Toc241499940"/>
      <w:r>
        <w:t>Слика 4.1.5. Компоненте анализе тона</w:t>
      </w:r>
      <w:bookmarkEnd w:id="34"/>
    </w:p>
    <w:p w14:paraId="20C0A2CC" w14:textId="77777777" w:rsidR="002B5BB4" w:rsidRDefault="00B47641">
      <w:pPr>
        <w:pStyle w:val="Osnovnitekst"/>
      </w:pPr>
      <w:r>
        <w:rPr/>
        <w:t xml:space="preserve">Тек преостали чланци улазе у </w:t>
      </w:r>
      <w:r>
        <w:rPr>
          <w:rStyle w:val="PromenljivaizkodaChar"/>
        </w:rPr>
        <w:t>ToneAnalysisStep</w:t>
      </w:r>
      <w:r>
        <w:rP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rPr/>
        <w:t xml:space="preserve">Позив језичког модела је у потпуности одређен подешавањима из класе </w:t>
      </w:r>
      <w:r>
        <w:rPr>
          <w:rStyle w:val="PromenljivaizkodaChar"/>
        </w:rPr>
        <w:t>Settings</w:t>
      </w:r>
      <w:r>
        <w:rPr/>
        <w:t xml:space="preserve"> и клијентом </w:t>
      </w:r>
      <w:r>
        <w:rPr>
          <w:rStyle w:val="PromenljivaizkodaChar"/>
        </w:rPr>
        <w:t>GroqToneAnalysisLlmClient</w:t>
      </w:r>
      <w:r>
        <w:rPr/>
        <w:t xml:space="preserve">. Анализа се извршава преко платформе </w:t>
      </w:r>
      <w:r>
        <w:rPr>
          <w:i/>
        </w:rPr>
        <w:t>Groq</w:t>
      </w:r>
      <w:r>
        <w:rPr/>
        <w:t xml:space="preserve">, над моделом чији је идентификатор </w:t>
      </w:r>
      <w:r>
        <w:rPr>
          <w:rStyle w:val="PromenljivaizkodaChar"/>
        </w:rPr>
        <w:t>openai/gpt-oss-20b</w:t>
      </w:r>
      <w:r>
        <w:rPr/>
        <w:t xml:space="preserve">, а користи се верзија системске поруке означена са </w:t>
      </w:r>
      <w:r>
        <w:rPr>
          <w:rStyle w:val="PromenljivaizkodaChar"/>
        </w:rPr>
        <w:t>v2</w:t>
      </w:r>
      <w:r>
        <w:rPr/>
        <w:t xml:space="preserve">. Параметри генерисања су </w:t>
      </w:r>
      <w:r>
        <w:rPr>
          <w:rStyle w:val="PromenljivaizkodaChar"/>
        </w:rPr>
        <w:t>max_completion_tokens</w:t>
      </w:r>
      <w:r>
        <w:rPr>
          <w:i/>
        </w:rPr>
        <w:t xml:space="preserve"> = 200</w:t>
      </w:r>
      <w:r>
        <w:rPr/>
        <w:t xml:space="preserve">, </w:t>
      </w:r>
      <w:r>
        <w:rPr>
          <w:rStyle w:val="PromenljivaizkodaChar"/>
        </w:rPr>
        <w:t>reasoning_effort</w:t>
      </w:r>
      <w:r>
        <w:rPr>
          <w:i/>
        </w:rPr>
        <w:t xml:space="preserve"> = "low"</w:t>
      </w:r>
      <w:r>
        <w:rPr/>
        <w:t xml:space="preserve"> и </w:t>
      </w:r>
      <w:r>
        <w:rPr>
          <w:rStyle w:val="PromenljivaizkodaChar"/>
        </w:rPr>
        <w:t>include_reasoning</w:t>
      </w:r>
      <w:r>
        <w:rPr>
          <w:i/>
        </w:rPr>
        <w:t xml:space="preserve"> = false</w:t>
      </w:r>
      <w:r>
        <w:rP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rP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rPr/>
        <w:t xml:space="preserve">Очекивани формат одговора се не задаје само текстом промпта, већ се намеће параметром </w:t>
      </w:r>
      <w:r>
        <w:rPr>
          <w:rStyle w:val="PromenljivaizkodaChar"/>
        </w:rPr>
        <w:t>response_format</w:t>
      </w:r>
      <w:r>
        <w:rPr/>
        <w:t xml:space="preserve"> типа </w:t>
      </w:r>
      <w:r>
        <w:rPr>
          <w:rStyle w:val="PromenljivaizkodaChar"/>
        </w:rPr>
        <w:t>json_schema</w:t>
      </w:r>
      <w:r>
        <w:rPr/>
        <w:t xml:space="preserve"> у строгом режиму (</w:t>
      </w:r>
      <w:r>
        <w:rPr>
          <w:i/>
        </w:rPr>
        <w:t>strict = true</w:t>
      </w:r>
      <w:r>
        <w:rPr/>
        <w:t xml:space="preserve">). Шема се генерише из </w:t>
      </w:r>
      <w:r>
        <w:rPr>
          <w:i/>
        </w:rPr>
        <w:t>Pydantic</w:t>
      </w:r>
      <w:r>
        <w:rPr/>
        <w:t xml:space="preserve"> модела </w:t>
      </w:r>
      <w:r>
        <w:rPr>
          <w:rStyle w:val="PromenljivaizkodaChar"/>
        </w:rPr>
        <w:t>LlmToneAnalysisResponse</w:t>
      </w:r>
      <w:r>
        <w:rPr/>
        <w:t xml:space="preserve">, који садржи тачно три поља — </w:t>
      </w:r>
      <w:r>
        <w:rPr>
          <w:i/>
        </w:rPr>
        <w:t>negative</w:t>
      </w:r>
      <w:r>
        <w:rPr/>
        <w:t xml:space="preserve">, </w:t>
      </w:r>
      <w:r>
        <w:rPr>
          <w:i/>
        </w:rPr>
        <w:t>positive</w:t>
      </w:r>
      <w:r>
        <w:rPr/>
        <w:t xml:space="preserve"> и </w:t>
      </w:r>
      <w:r>
        <w:rPr>
          <w:i/>
        </w:rPr>
        <w:t>neutral</w:t>
      </w:r>
      <w:r>
        <w:rPr/>
        <w:t xml:space="preserve"> — сва типа </w:t>
      </w:r>
      <w:r>
        <w:rPr>
          <w:i/>
        </w:rPr>
        <w:t>float</w:t>
      </w:r>
      <w:r>
        <w:rPr/>
        <w:t xml:space="preserve"> са ограничењем на интервал од 0 до 100, уз забрану додатних поља (</w:t>
      </w:r>
      <w:r>
        <w:rPr>
          <w:i/>
        </w:rPr>
        <w:t>extra = "forbid"</w:t>
      </w:r>
      <w:r>
        <w:rPr/>
        <w:t xml:space="preserve">). Одговор се потом валидира методом </w:t>
      </w:r>
      <w:r>
        <w:rPr>
          <w:rStyle w:val="PromenljivaizkodaChar"/>
        </w:rPr>
        <w:t>model_validate_json</w:t>
      </w:r>
      <w:r>
        <w:rPr/>
        <w:t xml:space="preserve">, па структурно неисправан излаз доводи до изузетка уместо до тихе погрешне вредности. Кориснички део поруке је </w:t>
      </w:r>
      <w:r>
        <w:t>JSON</w:t>
      </w:r>
      <w:r>
        <w:rPr/>
        <w:t xml:space="preserve"> објекат са пољима </w:t>
      </w:r>
      <w:r>
        <w:rPr>
          <w:rStyle w:val="PromenljivaizkodaChar"/>
        </w:rPr>
        <w:t>title</w:t>
      </w:r>
      <w:r>
        <w:rPr/>
        <w:t xml:space="preserve"> и </w:t>
      </w:r>
      <w:r>
        <w:rPr>
          <w:rStyle w:val="PromenljivaizkodaChar"/>
        </w:rPr>
        <w:t>summary</w:t>
      </w:r>
      <w:r>
        <w:rPr/>
        <w:t>, чиме се текст чланка предаје као податак, а не као упутство.</w:t>
      </w:r>
    </w:p>
    <w:p w14:paraId="3DFC6A18" w14:textId="77777777" w:rsidR="002B5BB4" w:rsidRDefault="00B47641">
      <w:pPr>
        <w:pStyle w:val="Osnovnitekst"/>
      </w:pPr>
      <w:r>
        <w:rPr/>
        <w:t xml:space="preserve">Системска порука верзије </w:t>
      </w:r>
      <w:r>
        <w:rPr>
          <w:rStyle w:val="PromenljivaizkodaChar"/>
        </w:rPr>
        <w:t>v2</w:t>
      </w:r>
      <w:r>
        <w:rPr/>
        <w:t xml:space="preserve">, дефинисана као константа </w:t>
      </w:r>
      <w:r>
        <w:rPr>
          <w:rStyle w:val="PromenljivaizkodaChar"/>
        </w:rPr>
        <w:t>ToneAnalysisPrompt</w:t>
      </w:r>
      <w:r>
        <w:rPr>
          <w:i/>
        </w:rPr>
        <w:t>.</w:t>
      </w:r>
      <w:r>
        <w:rPr>
          <w:rStyle w:val="PromenljivaizkodaChar"/>
        </w:rPr>
        <w:t>SYSTEM_MESSAGE</w:t>
      </w:r>
      <w:r>
        <w:rPr/>
        <w:t>, налаже моделу да оцењује начин на који су наслов и 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rP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rPr/>
        <w:t xml:space="preserve"> класе </w:t>
      </w:r>
      <w:r>
        <w:rPr>
          <w:rStyle w:val="PromenljivaizkodaChar"/>
        </w:rPr>
        <w:t>LlmToneAnalysisStrategy</w:t>
      </w:r>
      <w:r>
        <w:rP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w:t>
            </w:r>
            <w:proofErr w:type="spellStart"/>
            <w:r>
              <w:t>adjustment_index</w:t>
            </w:r>
            <w:proofErr w:type="spellEnd"/>
            <w:r>
              <w:t>] = round(</w:t>
            </w:r>
            <w:r>
              <w:br/>
              <w:t xml:space="preserve">    percentages[</w:t>
            </w:r>
            <w:proofErr w:type="spellStart"/>
            <w:r>
              <w:t>adjustment_index</w:t>
            </w:r>
            <w:proofErr w:type="spellEnd"/>
            <w:r>
              <w:t>]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rPr/>
        <w:t xml:space="preserve">За сваки активан чланак </w:t>
      </w:r>
      <w:r>
        <w:rPr>
          <w:rStyle w:val="PromenljivaizkodaChar"/>
        </w:rPr>
        <w:t>ArticleTextBuilder</w:t>
      </w:r>
      <w:r>
        <w:rPr/>
        <w:t xml:space="preserve"> формира текст за модел. </w:t>
      </w:r>
      <w:r>
        <w:rPr>
          <w:rStyle w:val="PromenljivaizkodaChar"/>
        </w:rPr>
        <w:t>SentenceTransformerEmbeddingEngine</w:t>
      </w:r>
      <w:r>
        <w:rPr/>
        <w:t xml:space="preserve"> генерише векторе, након чега </w:t>
      </w:r>
      <w:r>
        <w:rPr>
          <w:rStyle w:val="PromenljivaizkodaChar"/>
        </w:rPr>
        <w:t>CandidateArticlePairGenerator</w:t>
      </w:r>
      <w:r>
        <w:rP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rStyle w:val="PromenljivaizkodaChar"/>
        </w:rPr>
        <w:t>SemanticPairEvaluator</w:t>
      </w:r>
      <w:r>
        <w:rPr/>
        <w:t xml:space="preserve"> израчунава косинусну сличност. Задатак одлучивања да ли нови чланак извештава о већ виђеном или о новом догађају формално је дефинисан у истраживањима откривања и праћења тема, где се решава инкременталним груписањем уз праг сличности [42], [43]; новији системи исти поступак примењују на вишејезичке токове вести [44]. Одлука је позитивна када је вредност најмање 0,69. Тај праг није изабран произвољно, већ је добијен унакрсном валидацијом на ручно означеном скупу парова, што је описано у одељку о евалуацији семантичког груписања. Интервал од 0,60 до 0,80 означен је као граничан јер обухвата распон прагова добијених по фолдовима, па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lastRenderedPageBreak/>
        <w:drawing>
          <wp:inline distT="0" distB="0" distL="0" distR="0" wp14:anchorId="2CA8970F" wp14:editId="5AB7F0C4">
            <wp:extent cx="6120130" cy="34495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4"/>
                    <a:stretch>
                      <a:fillRect/>
                    </a:stretch>
                  </pic:blipFill>
                  <pic:spPr>
                    <a:xfrm>
                      <a:off x="0" y="0"/>
                      <a:ext cx="6120130" cy="3449527"/>
                    </a:xfrm>
                    <a:prstGeom prst="rect">
                      <a:avLst/>
                    </a:prstGeom>
                  </pic:spPr>
                </pic:pic>
              </a:graphicData>
            </a:graphic>
          </wp:inline>
        </w:drawing>
      </w:r>
    </w:p>
    <w:p w14:paraId="478440E4" w14:textId="77777777" w:rsidR="002B5BB4" w:rsidRDefault="00B47641">
      <w:pPr>
        <w:pStyle w:val="Oznakaslike"/>
      </w:pPr>
      <w:bookmarkStart w:id="37" w:name="_Toc241499941"/>
      <w:bookmarkEnd w:id="37"/>
      <w:r>
        <w:rPr/>
        <w:t xml:space="preserve">Слика 4.1.6. Семантичко груписање у </w:t>
      </w:r>
      <w:r>
        <w:rPr>
          <w:i/>
        </w:rPr>
        <w:t>shadow</w:t>
      </w:r>
      <w:r>
        <w:rPr/>
        <w:t xml:space="preserve"> режиму</w:t>
      </w:r>
    </w:p>
    <w:p w14:paraId="37BA4F28" w14:textId="77777777" w:rsidR="002B5BB4" w:rsidRDefault="00B47641">
      <w:pPr>
        <w:pStyle w:val="Osnovnitekst"/>
      </w:pPr>
      <w:r>
        <w:rPr/>
        <w:t xml:space="preserve">Позитивни парови формирају неусмерен граф. </w:t>
      </w:r>
      <w:r>
        <w:rPr>
          <w:rStyle w:val="PromenljivaizkodaChar"/>
        </w:rPr>
        <w:t>ProposedGroupAssigner</w:t>
      </w:r>
      <w:r>
        <w:rPr/>
        <w:t xml:space="preserve"> користи </w:t>
      </w:r>
      <w:r>
        <w:rPr>
          <w:i/>
        </w:rPr>
        <w:t>union–find</w:t>
      </w:r>
      <w:r>
        <w:rPr/>
        <w:t xml:space="preserve"> алгоритам са компресијом пута да издвоји повезане компоненте. Тај поступак и његова сложеност блиска линеарној описани су у изворном раду о структури дисјунктних скупова [45]. Идентификатор групе се добија </w:t>
      </w:r>
      <w:r>
        <w:t>SHA</w:t>
      </w:r>
      <w:r>
        <w:rPr/>
        <w:t>-256 хеширањем сортиране листе чланова, па не зависи од редоследа обраде. Пошто се групе формирају као повезане компоненте, два чланка могу завршити у истој групи и без непосредне позитивне одлуке, ако су оба довољно слична трећем. Колико често се то дешава и какве последице има измерено је у одељку о квалитету семантичких група.</w:t>
      </w:r>
    </w:p>
    <w:p w14:paraId="7D4D9A0C" w14:textId="77777777" w:rsidR="002B5BB4" w:rsidRDefault="00B47641">
      <w:pPr>
        <w:pStyle w:val="Osnovnitekst"/>
      </w:pPr>
      <w:r>
        <w:rPr/>
        <w:t>Назив „</w:t>
      </w:r>
      <w:r>
        <w:rPr>
          <w:i/>
        </w:rPr>
        <w:t>shadow</w:t>
      </w:r>
      <w:r>
        <w:rP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rPr/>
        <w:t xml:space="preserve"> апликацији. Увођењем руте </w:t>
      </w:r>
      <w:r>
        <w:rPr>
          <w:rStyle w:val="PromenljivaizkodaChar"/>
        </w:rPr>
        <w:t>GET /api/article-groups</w:t>
      </w:r>
      <w:r>
        <w:rPr/>
        <w:t xml:space="preserve"> тај услов више не важи, али је назив задржан у именима сервиса </w:t>
      </w:r>
      <w:r>
        <w:rPr>
          <w:rStyle w:val="PromenljivaizkodaChar"/>
        </w:rPr>
        <w:t>ShadowSemanticGroupingService</w:t>
      </w:r>
      <w:r>
        <w:rPr/>
        <w:t xml:space="preserve">, подешавања </w:t>
      </w:r>
      <w:r>
        <w:rPr>
          <w:rStyle w:val="PromenljivaizkodaChar"/>
        </w:rPr>
        <w:t>semantic_grouping_shadow_enabled</w:t>
      </w:r>
      <w:r>
        <w:rPr/>
        <w:t xml:space="preserve"> и префикса идентификатора групе </w:t>
      </w:r>
      <w:r>
        <w:rPr>
          <w:i/>
        </w:rPr>
        <w:t>shadow</w:t>
      </w:r>
      <w:r>
        <w:rPr>
          <w:i/>
        </w:rPr>
        <w:t>-</w:t>
      </w:r>
      <w:r>
        <w:rP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8134073" cy="4680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5"/>
                    <a:stretch>
                      <a:fillRect/>
                    </a:stretch>
                  </pic:blipFill>
                  <pic:spPr>
                    <a:xfrm>
                      <a:off x="0" y="0"/>
                      <a:ext cx="8134073" cy="4680040"/>
                    </a:xfrm>
                    <a:prstGeom prst="rect">
                      <a:avLst/>
                    </a:prstGeom>
                  </pic:spPr>
                </pic:pic>
              </a:graphicData>
            </a:graphic>
          </wp:inline>
        </w:drawing>
      </w:r>
    </w:p>
    <w:p w14:paraId="5D230754"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rPr/>
        <w:t xml:space="preserve">Вектори се чувају у табели </w:t>
      </w:r>
      <w:r>
        <w:rPr>
          <w:rStyle w:val="PromenljivaizkodaChar"/>
        </w:rPr>
        <w:t>article_embeddings</w:t>
      </w:r>
      <w:r>
        <w:rPr/>
        <w:t xml:space="preserve"> и поново користе док се текст чланка не промени, а тражење кандидата користи </w:t>
      </w:r>
      <w:r>
        <w:rPr>
          <w:i/>
        </w:rPr>
        <w:t>pgvector</w:t>
      </w:r>
      <w:r>
        <w:rPr/>
        <w:t xml:space="preserve"> упит над истом табелом, уз резервну имплементацију у програмском језику </w:t>
      </w:r>
      <w:r>
        <w:rPr>
          <w:i/>
        </w:rPr>
        <w:t>Python</w:t>
      </w:r>
      <w:r>
        <w:rPr/>
        <w:t>. Одлуке о паровима и предложене групе уписују се као засебно покретање, одвојено од самих чланака, па остаје сачувана историја груписања.</w:t>
      </w:r>
    </w:p>
    <w:p w14:paraId="1CD63D9B" w14:textId="77777777" w:rsidR="002B5BB4" w:rsidRDefault="00B47641">
      <w:pPr>
        <w:pStyle w:val="Osnovnitekst"/>
      </w:pPr>
      <w:r>
        <w:rPr/>
        <w:t xml:space="preserve">Учинак те поновне употребе измерен је на стварним подацима, над 1.679 чланака који имају сачуван вектор. Рачунање свих вектора моделом </w:t>
      </w:r>
      <w:r>
        <w:rPr>
          <w:rStyle w:val="PromenljivaizkodaChar"/>
        </w:rPr>
        <w:t>distiluse-base-multilingual-cased-v2</w:t>
      </w:r>
      <w:r>
        <w:rPr/>
        <w:t xml:space="preserve"> траје 22,48 секунди, односно 13,4 милисекунде по чланку, док читање истих вектора из табеле </w:t>
      </w:r>
      <w:r>
        <w:rPr>
          <w:rStyle w:val="PromenljivaizkodaChar"/>
        </w:rPr>
        <w:t>article_embeddings</w:t>
      </w:r>
      <w:r>
        <w:rPr/>
        <w:t xml:space="preserve"> траје 0,097 секунди, односно 0,058 милисекунди по чланку, што је 231 пут брже. У редовном раду разлика је мања, јер се вектор рачуна само за новопристигле чланке: при просечно 12,5 нових чланака на сат и интервалу груписања од једног сата, фаза израчунавања вектора траје 0,27 уместо 22,48 секунди, дакле око 83 пута краће. Мерење је изведено на рачунару са процесором Intel Xeon W-2265 и 64 </w:t>
      </w:r>
      <w:r>
        <w:t>GB</w:t>
      </w:r>
      <w:r>
        <w:rPr/>
        <w:t xml:space="preserve"> радне меморије, без графичког убрзања, а наведене су средње вредности више узастопних покретања.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rPr/>
        <w:t xml:space="preserve">Уговор је обликован према начелима </w:t>
      </w:r>
      <w:r>
        <w:t>REST</w:t>
      </w:r>
      <w:r>
        <w:rPr/>
        <w:t xml:space="preserve"> архитектонског стила [46]. Верзија </w:t>
      </w:r>
      <w:r>
        <w:rPr>
          <w:rStyle w:val="PromenljivaizkodaChar"/>
        </w:rPr>
        <w:t>v1</w:t>
      </w:r>
      <w:r>
        <w:rPr/>
        <w:t xml:space="preserve"> излаже </w:t>
      </w:r>
      <w:r>
        <w:rPr>
          <w:rStyle w:val="PromenljivaizkodaChar"/>
        </w:rPr>
        <w:t>GET /api/articles</w:t>
      </w:r>
      <w:r>
        <w:rPr/>
        <w:t xml:space="preserve"> и </w:t>
      </w:r>
      <w:r>
        <w:rPr>
          <w:rStyle w:val="PromenljivaizkodaChar"/>
        </w:rPr>
        <w:t>GET /api/articles/{articleId}</w:t>
      </w:r>
      <w:r>
        <w:rPr/>
        <w:t xml:space="preserve">. Одговор листе увек садржи поље articles, чак и када је празно. Идентификатор је непрозиран string, а датуми су </w:t>
      </w:r>
      <w:r>
        <w:t>ISO</w:t>
      </w:r>
      <w:r>
        <w:rPr/>
        <w:t xml:space="preserve"> 8601 вредности са временском зоном. Клијент не сме да зависи од редоследа </w:t>
      </w:r>
      <w:r>
        <w:t>JSON</w:t>
      </w:r>
      <w:r>
        <w:rPr/>
        <w:t xml:space="preserve"> поља. Потпун опис уговора дат је у пројектној документацији [47].</w:t>
      </w:r>
    </w:p>
    <w:p w14:paraId="286364F8"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rPr/>
        <w:t xml:space="preserve">Поред листе чланака, </w:t>
      </w:r>
      <w:r>
        <w:t>API</w:t>
      </w:r>
      <w:r>
        <w:rPr/>
        <w:t xml:space="preserve"> излаже и руту </w:t>
      </w:r>
      <w:r>
        <w:rPr>
          <w:rStyle w:val="PromenljivaizkodaChar"/>
        </w:rPr>
        <w:t>GET /api/article-groups</w:t>
      </w:r>
      <w:r>
        <w:rPr/>
        <w:t>,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8877602" cy="46800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6"/>
                    <a:stretch>
                      <a:fillRect/>
                    </a:stretch>
                  </pic:blipFill>
                  <pic:spPr>
                    <a:xfrm>
                      <a:off x="0" y="0"/>
                      <a:ext cx="8877602" cy="4680040"/>
                    </a:xfrm>
                    <a:prstGeom prst="rect">
                      <a:avLst/>
                    </a:prstGeom>
                  </pic:spPr>
                </pic:pic>
              </a:graphicData>
            </a:graphic>
          </wp:inline>
        </w:drawing>
      </w:r>
    </w:p>
    <w:p w14:paraId="1B6EE037"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40" w:name="_Toc241499943"/>
      <w:bookmarkEnd w:id="40"/>
      <w:r>
        <w:rPr/>
        <w:t xml:space="preserve">Слика 4.1.8. Секвенца обраде захтева </w:t>
      </w:r>
      <w:r>
        <w:rPr>
          <w:rStyle w:val="PromenljivaizkodaChar"/>
        </w:rPr>
        <w:t>GET /api/article-groups</w:t>
      </w:r>
    </w:p>
    <w:p w14:paraId="079C5AD3" w14:textId="77777777" w:rsidR="002B5BB4" w:rsidRDefault="00B47641">
      <w:pPr>
        <w:pStyle w:val="Osnovnitekst"/>
      </w:pPr>
      <w:r>
        <w:rPr/>
        <w:t xml:space="preserve">У одговор улазе само групе са најмање два активна чланка, а чланци унутар групе сортирани су по времену објављивања. Чланак који нестане из </w:t>
      </w:r>
      <w:r>
        <w:t>RSS</w:t>
      </w:r>
      <w:r>
        <w:rPr/>
        <w:t xml:space="preserve">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r>
        <w:rPr/>
        <w:t xml:space="preserve">Табела 4.1.1. Основна поља Article </w:t>
      </w:r>
      <w:r>
        <w:t>API</w:t>
      </w:r>
      <w:r>
        <w:rPr/>
        <w:t xml:space="preserve"> модела</w:t>
      </w:r>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proofErr w:type="spellStart"/>
            <w:r>
              <w:rPr>
                <w:b/>
                <w:sz w:val="20"/>
              </w:rPr>
              <w:t>Значење</w:t>
            </w:r>
            <w:proofErr w:type="spellEnd"/>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1A28D762" w14:textId="77777777" w:rsidR="002B5BB4" w:rsidRDefault="00B4764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proofErr w:type="spellStart"/>
            <w:r>
              <w:rPr>
                <w:sz w:val="20"/>
              </w:rPr>
              <w:t>publishedAt</w:t>
            </w:r>
            <w:proofErr w:type="spellEnd"/>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proofErr w:type="spellStart"/>
            <w:r>
              <w:rPr>
                <w:sz w:val="20"/>
              </w:rPr>
              <w:t>relatedCityIds</w:t>
            </w:r>
            <w:proofErr w:type="spellEnd"/>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proofErr w:type="spellStart"/>
            <w:r>
              <w:rPr>
                <w:sz w:val="20"/>
              </w:rPr>
              <w:t>Повезани</w:t>
            </w:r>
            <w:proofErr w:type="spellEnd"/>
            <w:r>
              <w:rPr>
                <w:sz w:val="20"/>
              </w:rPr>
              <w:t xml:space="preserve"> </w:t>
            </w:r>
            <w:proofErr w:type="spellStart"/>
            <w:r>
              <w:rPr>
                <w:sz w:val="20"/>
              </w:rPr>
              <w:t>градови</w:t>
            </w:r>
            <w:proofErr w:type="spellEnd"/>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proofErr w:type="spellStart"/>
            <w:r>
              <w:rPr>
                <w:sz w:val="20"/>
              </w:rPr>
              <w:t>analysis.tone</w:t>
            </w:r>
            <w:proofErr w:type="spellEnd"/>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2B5B7EFD" w14:textId="77777777" w:rsidR="002B5BB4" w:rsidRDefault="00B47641">
      <w:pPr>
        <w:pStyle w:val="IIInivonaslova-Odeljak"/>
      </w:pPr>
      <w:bookmarkStart w:id="41" w:name="_Toc241499906"/>
      <w:r>
        <w:t>Конфигурација и распоређивање</w:t>
      </w:r>
      <w:bookmarkEnd w:id="41"/>
    </w:p>
    <w:p w14:paraId="70238301" w14:textId="77777777" w:rsidR="002B5BB4" w:rsidRDefault="00B47641">
      <w:pPr>
        <w:pStyle w:val="Osnovnitekst"/>
      </w:pPr>
      <w:r>
        <w:rPr/>
        <w:t xml:space="preserve">Серверски део се локално покреће инсталацијом </w:t>
      </w:r>
      <w:r>
        <w:rPr>
          <w:i/>
        </w:rPr>
        <w:t>Python</w:t>
      </w:r>
      <w:r>
        <w:rPr/>
        <w:t xml:space="preserve"> зависности, подизањем </w:t>
      </w:r>
      <w:r>
        <w:rPr>
          <w:i/>
        </w:rPr>
        <w:t>PostgreSQL</w:t>
      </w:r>
      <w:r>
        <w:rPr/>
        <w:t xml:space="preserve"> контејнера, применом </w:t>
      </w:r>
      <w:r>
        <w:rPr>
          <w:i/>
        </w:rPr>
        <w:t>Alembic</w:t>
      </w:r>
      <w:r>
        <w:rPr/>
        <w:t xml:space="preserve"> миграција и стартовањем </w:t>
      </w:r>
      <w:r>
        <w:rPr>
          <w:i/>
        </w:rPr>
        <w:t>Uvicorn</w:t>
      </w:r>
      <w:r>
        <w:rPr/>
        <w:t xml:space="preserve"> сервера. </w:t>
      </w:r>
      <w:r>
        <w:rPr>
          <w:i/>
        </w:rPr>
        <w:t>Android</w:t>
      </w:r>
      <w:r>
        <w:rPr/>
        <w:t xml:space="preserve"> емулатор подразумевано приступа адреси http://10.0.2.2:8000/, док се </w:t>
      </w:r>
      <w:r>
        <w:rPr>
          <w:rStyle w:val="PromenljivaizkodaChar"/>
        </w:rPr>
        <w:t>BACKEND_BASE_URL</w:t>
      </w:r>
      <w:r>
        <w:rPr/>
        <w:t xml:space="preserve"> може заменити </w:t>
      </w:r>
      <w:r>
        <w:rPr>
          <w:i/>
        </w:rPr>
        <w:t>Gradle</w:t>
      </w:r>
      <w:r>
        <w:rPr/>
        <w:t xml:space="preserve"> својством. Cleartext </w:t>
      </w:r>
      <w:r>
        <w:t>HTTP</w:t>
      </w:r>
      <w:r>
        <w:rPr/>
        <w:t xml:space="preserve">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6120130" cy="32513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7"/>
                    <a:stretch>
                      <a:fillRect/>
                    </a:stretch>
                  </pic:blipFill>
                  <pic:spPr>
                    <a:xfrm>
                      <a:off x="0" y="0"/>
                      <a:ext cx="6120130" cy="3251319"/>
                    </a:xfrm>
                    <a:prstGeom prst="rect">
                      <a:avLst/>
                    </a:prstGeom>
                  </pic:spPr>
                </pic:pic>
              </a:graphicData>
            </a:graphic>
          </wp:inline>
        </w:drawing>
      </w:r>
    </w:p>
    <w:p w14:paraId="5FED3A76" w14:textId="77777777" w:rsidR="002B5BB4" w:rsidRDefault="00B47641">
      <w:pPr>
        <w:pStyle w:val="Oznakaslike"/>
      </w:pPr>
      <w:bookmarkStart w:id="42" w:name="_Toc241499944"/>
      <w:r>
        <w:t>Слика 4.1.9. Развојно распоређивање система</w:t>
      </w:r>
      <w:bookmarkEnd w:id="42"/>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r>
            <w:proofErr w:type="spellStart"/>
            <w:r>
              <w:t>uvicorn</w:t>
            </w:r>
            <w:proofErr w:type="spellEnd"/>
            <w:r>
              <w:t xml:space="preserve"> </w:t>
            </w:r>
            <w:proofErr w:type="spellStart"/>
            <w:r>
              <w:t>app.main:app</w:t>
            </w:r>
            <w:proofErr w:type="spellEnd"/>
            <w:r>
              <w:t xml:space="preserve"> --reload</w:t>
            </w:r>
          </w:p>
        </w:tc>
      </w:tr>
    </w:tbl>
    <w:p w14:paraId="33F7F62D" w14:textId="77777777" w:rsidR="002B5BB4" w:rsidRDefault="00B47641">
      <w:pPr>
        <w:pStyle w:val="Oznakakoda"/>
      </w:pPr>
      <w:bookmarkStart w:id="43" w:name="_Toc241499970"/>
      <w:r>
        <w:t>Листинг 4.1.3. Основне команде за локално покретање серверског дела</w:t>
      </w:r>
      <w:bookmarkEnd w:id="43"/>
    </w:p>
    <w:p w14:paraId="4AABEE18" w14:textId="77777777" w:rsidR="002B5BB4" w:rsidRDefault="00B47641">
      <w:pPr>
        <w:pStyle w:val="Osnovnitekst"/>
      </w:pPr>
      <w:r>
        <w:rPr/>
        <w:t xml:space="preserve">Осетљива подешавања се читају из </w:t>
      </w:r>
      <w:r>
        <w:rPr>
          <w:rStyle w:val="PromenljivaizkodaChar"/>
        </w:rPr>
        <w:t>.env</w:t>
      </w:r>
      <w:r>
        <w:rPr/>
        <w:t xml:space="preserve"> датотеке. Кључ </w:t>
      </w:r>
      <w:r>
        <w:rPr>
          <w:rStyle w:val="PromenljivaizkodaChar"/>
        </w:rPr>
        <w:t>GROQ_API_KEY</w:t>
      </w:r>
      <w:r>
        <w:rPr/>
        <w:t xml:space="preserve"> је типа </w:t>
      </w:r>
      <w:r>
        <w:rPr>
          <w:rStyle w:val="PromenljivaizkodaChar"/>
        </w:rPr>
        <w:t>SecretStr</w:t>
      </w:r>
      <w:r>
        <w:rPr/>
        <w:t xml:space="preserve"> и не треба да буде смештен у изворни код. Остала подешавања обухватају идентификатор модела </w:t>
      </w:r>
      <w:r>
        <w:rPr>
          <w:rStyle w:val="PromenljivaizkodaChar"/>
        </w:rPr>
        <w:t>TONE_ANALYSIS_MODEL</w:t>
      </w:r>
      <w:r>
        <w:rPr/>
        <w:t xml:space="preserve">, верзију системске поруке </w:t>
      </w:r>
      <w:r>
        <w:rPr>
          <w:rStyle w:val="PromenljivaizkodaChar"/>
        </w:rPr>
        <w:t>TONE_ANALYSIS_PROMPT_VERSION</w:t>
      </w:r>
      <w:r>
        <w:rPr/>
        <w:t xml:space="preserve">, </w:t>
      </w:r>
      <w:r>
        <w:rPr>
          <w:i/>
        </w:rPr>
        <w:t>timeout</w:t>
      </w:r>
      <w:r>
        <w:rP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4" w:name="_Toc241499907"/>
      <w:r>
        <w:t>Клијентски део система</w:t>
      </w:r>
      <w:bookmarkEnd w:id="44"/>
    </w:p>
    <w:p w14:paraId="03B59C60" w14:textId="77777777" w:rsidR="002B5BB4" w:rsidRDefault="00B47641">
      <w:pPr>
        <w:pStyle w:val="Osnovnitekst"/>
      </w:pPr>
      <w:r>
        <w:rPr/>
        <w:t xml:space="preserve">Клијент је реализован као једна </w:t>
      </w:r>
      <w:r>
        <w:rPr>
          <w:i/>
        </w:rPr>
        <w:t>Gradle</w:t>
      </w:r>
      <w:r>
        <w:rPr/>
        <w:t xml:space="preserve"> јединица у пакету </w:t>
      </w:r>
      <w:r>
        <w:rPr>
          <w:rStyle w:val="PromenljivaizkodaChar"/>
        </w:rPr>
        <w:t>com.example.newsagreggator</w:t>
      </w:r>
      <w:r>
        <w:rPr/>
        <w:t xml:space="preserve">, са 145 датотека главног изворног скупа и 9.518 непразних линија </w:t>
      </w:r>
      <w:r>
        <w:rPr>
          <w:i/>
        </w:rPr>
        <w:t>Kotlin</w:t>
      </w:r>
      <w:r>
        <w:rP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rPr/>
        <w:t xml:space="preserve"> садржи екране и вишекратне компоненте, </w:t>
      </w:r>
      <w:r>
        <w:rPr>
          <w:i/>
        </w:rPr>
        <w:t>stateholders</w:t>
      </w:r>
      <w:r>
        <w:rPr/>
        <w:t xml:space="preserve"> и </w:t>
      </w:r>
      <w:r>
        <w:rPr>
          <w:i/>
        </w:rPr>
        <w:t>commands</w:t>
      </w:r>
      <w:r>
        <w:rPr/>
        <w:t xml:space="preserve"> држе стање и корисничке радње, </w:t>
      </w:r>
      <w:r>
        <w:rPr>
          <w:i/>
        </w:rPr>
        <w:t>repository</w:t>
      </w:r>
      <w:r>
        <w:rPr/>
        <w:t xml:space="preserve"> и </w:t>
      </w:r>
      <w:r>
        <w:rPr>
          <w:i/>
        </w:rPr>
        <w:t>data</w:t>
      </w:r>
      <w:r>
        <w:rPr/>
        <w:t xml:space="preserve"> обухватају приступ подацима, а посебни пакети покривају позадински рад, обавештења, локацију, извоз у </w:t>
      </w:r>
      <w:r>
        <w:t>PDF</w:t>
      </w:r>
      <w:r>
        <w:rPr/>
        <w:t xml:space="preserve"> и гласовно читање.</w:t>
      </w:r>
    </w:p>
    <w:p w14:paraId="693CB4A3" w14:textId="77777777" w:rsidR="002B5BB4" w:rsidRDefault="00B47641">
      <w:pPr>
        <w:pStyle w:val="Osnovnitekst"/>
      </w:pPr>
      <w:r>
        <w:rPr>
          <w:i/>
        </w:rPr>
        <w:t>Android</w:t>
      </w:r>
      <w:r>
        <w:rPr/>
        <w:t xml:space="preserve"> део користи слојевиту архитектуру. </w:t>
      </w:r>
      <w:r>
        <w:rPr>
          <w:i/>
        </w:rPr>
        <w:t>Retrofit</w:t>
      </w:r>
      <w:r>
        <w:rPr/>
        <w:t xml:space="preserve"> </w:t>
      </w:r>
      <w:r>
        <w:rPr>
          <w:i/>
        </w:rPr>
        <w:t>data source</w:t>
      </w:r>
      <w:r>
        <w:rPr/>
        <w:t xml:space="preserve"> преузима </w:t>
      </w:r>
      <w:r>
        <w:t>DTO</w:t>
      </w:r>
      <w:r>
        <w:rPr/>
        <w:t xml:space="preserve"> објекте и мапира их у доменске моделе. </w:t>
      </w:r>
      <w:r>
        <w:rPr>
          <w:i/>
        </w:rPr>
        <w:t>Repository</w:t>
      </w:r>
      <w:r>
        <w:rPr/>
        <w:t xml:space="preserve"> координише мрежу и </w:t>
      </w:r>
      <w:r>
        <w:rPr>
          <w:i/>
        </w:rPr>
        <w:t>Room</w:t>
      </w:r>
      <w:r>
        <w:rPr/>
        <w:t xml:space="preserve"> базу. </w:t>
      </w:r>
      <w:r>
        <w:rPr>
          <w:rStyle w:val="PromenljivaizkodaChar"/>
        </w:rPr>
        <w:t>TokViewModel</w:t>
      </w:r>
      <w:r>
        <w:rPr/>
        <w:t xml:space="preserve"> комбинује токове вести, подешавања, стања читања, мреже, локације, тона и група у један </w:t>
      </w:r>
      <w:r>
        <w:rPr>
          <w:rStyle w:val="PromenljivaizkodaChar"/>
        </w:rPr>
        <w:t>TokUiState</w:t>
      </w:r>
      <w:r>
        <w:rPr/>
        <w:t xml:space="preserve">. </w:t>
      </w:r>
      <w:r>
        <w:rPr>
          <w:i/>
        </w:rPr>
        <w:t>Compose</w:t>
      </w:r>
      <w:r>
        <w:rPr/>
        <w:t xml:space="preserve"> екрани добијају стање и </w:t>
      </w:r>
      <w:r>
        <w:rPr>
          <w:i/>
        </w:rPr>
        <w:t>callback</w:t>
      </w:r>
      <w:r>
        <w:rPr/>
        <w:t xml:space="preserve"> функције, без директног приступа инфраструктури.</w:t>
      </w:r>
    </w:p>
    <w:p w14:paraId="58EAC008"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rPr/>
        <w:t xml:space="preserve">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w:t>
      </w:r>
      <w:r>
        <w:t>PDF</w:t>
      </w:r>
      <w:r>
        <w:rPr/>
        <w:t>,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drawing>
          <wp:inline distT="0" distB="0" distL="0" distR="0" wp14:anchorId="46894E3D" wp14:editId="1C8B6636">
            <wp:extent cx="8810016" cy="4680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8"/>
                    <a:stretch>
                      <a:fillRect/>
                    </a:stretch>
                  </pic:blipFill>
                  <pic:spPr>
                    <a:xfrm>
                      <a:off x="0" y="0"/>
                      <a:ext cx="8810016" cy="4680040"/>
                    </a:xfrm>
                    <a:prstGeom prst="rect">
                      <a:avLst/>
                    </a:prstGeom>
                  </pic:spPr>
                </pic:pic>
              </a:graphicData>
            </a:graphic>
          </wp:inline>
        </w:drawing>
      </w:r>
    </w:p>
    <w:p w14:paraId="68D40240"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45" w:name="_Toc241499945"/>
      <w:bookmarkEnd w:id="45"/>
      <w:r>
        <w:rPr/>
        <w:t xml:space="preserve">Слика 4.2.1. Слојевита архитектура </w:t>
      </w:r>
      <w:r>
        <w:rPr>
          <w:i/>
        </w:rPr>
        <w:t>Android</w:t>
      </w:r>
      <w:r>
        <w:rPr/>
        <w:t xml:space="preserve"> апликације</w:t>
      </w:r>
    </w:p>
    <w:p w14:paraId="28673BA6" w14:textId="77777777" w:rsidR="002B5BB4" w:rsidRDefault="00B47641">
      <w:pPr>
        <w:pStyle w:val="Osnovnitekst"/>
      </w:pPr>
      <w:r>
        <w:rPr/>
        <w:t xml:space="preserve">Зависности иду искључиво надоле, при чему сваки слој познаје апстракцију, а не конкретну имплементацију слоја испод. </w:t>
      </w:r>
      <w:r>
        <w:rPr>
          <w:i/>
        </w:rPr>
        <w:t>Hilt</w:t>
      </w:r>
      <w:r>
        <w:rP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lastRenderedPageBreak/>
        <w:drawing>
          <wp:inline distT="0" distB="0" distL="0" distR="0" wp14:anchorId="2ADCD63F" wp14:editId="7514044D">
            <wp:extent cx="6120130" cy="344257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9"/>
                    <a:stretch>
                      <a:fillRect/>
                    </a:stretch>
                  </pic:blipFill>
                  <pic:spPr>
                    <a:xfrm>
                      <a:off x="0" y="0"/>
                      <a:ext cx="6120130" cy="3442573"/>
                    </a:xfrm>
                    <a:prstGeom prst="rect">
                      <a:avLst/>
                    </a:prstGeom>
                  </pic:spPr>
                </pic:pic>
              </a:graphicData>
            </a:graphic>
          </wp:inline>
        </w:drawing>
      </w:r>
    </w:p>
    <w:p w14:paraId="0597C6C6" w14:textId="77777777" w:rsidR="002B5BB4" w:rsidRDefault="00B47641">
      <w:pPr>
        <w:pStyle w:val="Oznakaslike"/>
      </w:pPr>
      <w:bookmarkStart w:id="46" w:name="_Toc241499946"/>
      <w:bookmarkEnd w:id="46"/>
      <w:r>
        <w:rPr/>
        <w:t xml:space="preserve">Слика 4.2.2. Ток података у </w:t>
      </w:r>
      <w:r>
        <w:rPr>
          <w:i/>
        </w:rPr>
        <w:t>Android</w:t>
      </w:r>
      <w:r>
        <w:rPr/>
        <w:t xml:space="preserve"> апликацији</w:t>
      </w:r>
    </w:p>
    <w:p w14:paraId="2AB147DD" w14:textId="77777777" w:rsidR="002B5BB4" w:rsidRDefault="00B47641">
      <w:pPr>
        <w:pStyle w:val="IIInivonaslova-Odeljak"/>
      </w:pPr>
      <w:bookmarkStart w:id="47" w:name="_Toc241499908"/>
      <w:r>
        <w:t>Мрежни и локални слој</w:t>
      </w:r>
      <w:bookmarkEnd w:id="47"/>
    </w:p>
    <w:p w14:paraId="6E1EAA05" w14:textId="77777777" w:rsidR="002B5BB4" w:rsidRDefault="00B47641">
      <w:pPr>
        <w:pStyle w:val="Osnovnitekst"/>
      </w:pPr>
      <w:r>
        <w:rPr>
          <w:rStyle w:val="PromenljivaizkodaChar"/>
        </w:rPr>
        <w:t>BackendNewsRepository</w:t>
      </w:r>
      <w:r>
        <w:rPr/>
        <w:t xml:space="preserve"> посматра две </w:t>
      </w:r>
      <w:r>
        <w:rPr>
          <w:i/>
        </w:rPr>
        <w:t>Room</w:t>
      </w:r>
      <w:r>
        <w:rP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rPr/>
        <w:t xml:space="preserve"> спречава паралелна освежавања из интерфејса, алата </w:t>
      </w:r>
      <w:r>
        <w:rPr>
          <w:i/>
        </w:rPr>
        <w:t>WorkManager</w:t>
      </w:r>
      <w:r>
        <w:rPr/>
        <w:t xml:space="preserve"> и реакције на повратак мреже. Политика </w:t>
      </w:r>
      <w:r>
        <w:rPr>
          <w:rStyle w:val="PromenljivaizkodaChar"/>
        </w:rPr>
        <w:t>IfStale</w:t>
      </w:r>
      <w:r>
        <w:rPr/>
        <w:t xml:space="preserve"> избегава непотребан захтев ако је кеш довољно свеж, док Force омогућава ручно освежавање. </w:t>
      </w:r>
      <w:r>
        <w:rPr>
          <w:rStyle w:val="PromenljivaizkodaChar"/>
        </w:rPr>
        <w:t>CancellationException</w:t>
      </w:r>
      <w:r>
        <w:rPr/>
        <w:t xml:space="preserve"> се не претвара у пословну грешку, што чува коректну семантику </w:t>
      </w:r>
      <w:r>
        <w:rPr>
          <w:i/>
        </w:rPr>
        <w:t>Kotlin</w:t>
      </w:r>
      <w:r>
        <w:rPr/>
        <w:t xml:space="preserve"> корутина.</w:t>
      </w:r>
    </w:p>
    <w:p w14:paraId="68C5CFB3"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rP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rP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9091262" cy="46800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30"/>
                    <a:stretch>
                      <a:fillRect/>
                    </a:stretch>
                  </pic:blipFill>
                  <pic:spPr>
                    <a:xfrm>
                      <a:off x="0" y="0"/>
                      <a:ext cx="9091262" cy="4680040"/>
                    </a:xfrm>
                    <a:prstGeom prst="rect">
                      <a:avLst/>
                    </a:prstGeom>
                  </pic:spPr>
                </pic:pic>
              </a:graphicData>
            </a:graphic>
          </wp:inline>
        </w:drawing>
      </w:r>
    </w:p>
    <w:p w14:paraId="1DC0111A"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48" w:name="_Toc241499947"/>
      <w:r>
        <w:t>Слика 4.2.3. Освежавање вести уз задржавање кеша</w:t>
      </w:r>
      <w:bookmarkEnd w:id="48"/>
    </w:p>
    <w:p w14:paraId="6C5CDC2C" w14:textId="77777777" w:rsidR="002B5BB4" w:rsidRDefault="00B47641">
      <w:pPr>
        <w:pStyle w:val="Osnovnitekst"/>
      </w:pPr>
      <w:r>
        <w:rP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w:t>
      </w:r>
      <w:r>
        <w:rPr>
          <w:i/>
        </w:rPr>
        <w:t>Room</w:t>
      </w:r>
      <w:r>
        <w:rPr/>
        <w:t xml:space="preserve"> је зато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rPr/>
        <w:t xml:space="preserve"> шема је достигла верзију 7 и садржи табеле articles, </w:t>
      </w:r>
      <w:r>
        <w:rPr>
          <w:rStyle w:val="PromenljivaizkodaChar"/>
        </w:rPr>
        <w:t>article_analysis</w:t>
      </w:r>
      <w:r>
        <w:rPr/>
        <w:t xml:space="preserve">, </w:t>
      </w:r>
      <w:r>
        <w:rPr>
          <w:rStyle w:val="PromenljivaizkodaChar"/>
        </w:rPr>
        <w:t>article_state</w:t>
      </w:r>
      <w:r>
        <w:rPr/>
        <w:t xml:space="preserve">, </w:t>
      </w:r>
      <w:r>
        <w:rPr>
          <w:rStyle w:val="PromenljivaizkodaChar"/>
        </w:rPr>
        <w:t>news_sync_metadata</w:t>
      </w:r>
      <w:r>
        <w:rPr/>
        <w:t xml:space="preserve">, </w:t>
      </w:r>
      <w:r>
        <w:rPr>
          <w:rStyle w:val="PromenljivaizkodaChar"/>
        </w:rPr>
        <w:t>article_groups</w:t>
      </w:r>
      <w:r>
        <w:rPr/>
        <w:t xml:space="preserve">, </w:t>
      </w:r>
      <w:r>
        <w:rPr>
          <w:rStyle w:val="PromenljivaizkodaChar"/>
        </w:rPr>
        <w:t>article_group_members</w:t>
      </w:r>
      <w:r>
        <w:rPr/>
        <w:t xml:space="preserve"> и </w:t>
      </w:r>
      <w:r>
        <w:rPr>
          <w:rStyle w:val="PromenljivaizkodaChar"/>
        </w:rPr>
        <w:t>article_group_sync_metadata</w:t>
      </w:r>
      <w:r>
        <w:rP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па осиротели редови не остају у бази.</w:t>
      </w:r>
    </w:p>
    <w:p w14:paraId="73AD654D" w14:textId="77777777" w:rsidR="002B5BB4" w:rsidRDefault="00B47641">
      <w:pPr>
        <w:pStyle w:val="SlikeTabele"/>
      </w:pPr>
      <w:r>
        <w:rPr>
          <w:noProof/>
        </w:rPr>
        <w:lastRenderedPageBreak/>
        <w:drawing>
          <wp:inline distT="0" distB="0" distL="0" distR="0" wp14:anchorId="6D1D1B23" wp14:editId="10A70BAC">
            <wp:extent cx="8690161" cy="46800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31"/>
                    <a:stretch>
                      <a:fillRect/>
                    </a:stretch>
                  </pic:blipFill>
                  <pic:spPr>
                    <a:xfrm>
                      <a:off x="0" y="0"/>
                      <a:ext cx="8690161" cy="4680040"/>
                    </a:xfrm>
                    <a:prstGeom prst="rect">
                      <a:avLst/>
                    </a:prstGeom>
                  </pic:spPr>
                </pic:pic>
              </a:graphicData>
            </a:graphic>
          </wp:inline>
        </w:drawing>
      </w:r>
    </w:p>
    <w:p w14:paraId="5E141EDA"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49" w:name="_Toc241499948"/>
      <w:bookmarkEnd w:id="49"/>
      <w:r>
        <w:rPr/>
        <w:t xml:space="preserve">Слика 4.2.4. Локална </w:t>
      </w:r>
      <w:r>
        <w:rPr>
          <w:i/>
        </w:rPr>
        <w:t>Room</w:t>
      </w:r>
      <w:r>
        <w:rPr/>
        <w:t xml:space="preserve"> шема и трајна подешавања</w:t>
      </w:r>
    </w:p>
    <w:p w14:paraId="44F06FFB" w14:textId="77777777" w:rsidR="002B5BB4" w:rsidRDefault="00B47641">
      <w:pPr>
        <w:pStyle w:val="Osnovnitekst"/>
      </w:pPr>
      <w:r>
        <w:rP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rP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0" w:name="_Toc241499909"/>
      <w:r>
        <w:t>Управљање стањем</w:t>
      </w:r>
      <w:bookmarkEnd w:id="50"/>
    </w:p>
    <w:p w14:paraId="6C7C88B9" w14:textId="77777777" w:rsidR="002B5BB4" w:rsidRDefault="00B47641">
      <w:pPr>
        <w:pStyle w:val="Osnovnitekst"/>
      </w:pPr>
      <w:r>
        <w:rPr>
          <w:rStyle w:val="PromenljivaizkodaChar"/>
        </w:rPr>
        <w:t>TokViewModel</w:t>
      </w:r>
      <w:r>
        <w:rPr/>
        <w:t xml:space="preserve"> је централни </w:t>
      </w:r>
      <w:r>
        <w:rPr>
          <w:i/>
        </w:rPr>
        <w:t>state holder</w:t>
      </w:r>
      <w:r>
        <w:rP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rPr/>
        <w:t>, а update операције креирају нову непроменљиву копију стања.</w:t>
      </w:r>
    </w:p>
    <w:p w14:paraId="0096082A"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rPr/>
        <w:t xml:space="preserve">Начин на који се независни извори спајају у једно стање приказан је на слици 4.2.5. За сваки ток постоји засебан </w:t>
      </w:r>
      <w:r>
        <w:rPr>
          <w:i/>
        </w:rPr>
        <w:t>collector</w:t>
      </w:r>
      <w:r>
        <w:rPr/>
        <w:t xml:space="preserve"> покренут у виду </w:t>
      </w:r>
      <w:r>
        <w:rPr>
          <w:rStyle w:val="PromenljivaizkodaChar"/>
        </w:rPr>
        <w:t>viewModelScope</w:t>
      </w:r>
      <w:r>
        <w:rP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8623280" cy="46800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2"/>
                    <a:stretch>
                      <a:fillRect/>
                    </a:stretch>
                  </pic:blipFill>
                  <pic:spPr>
                    <a:xfrm>
                      <a:off x="0" y="0"/>
                      <a:ext cx="8623280" cy="4680040"/>
                    </a:xfrm>
                    <a:prstGeom prst="rect">
                      <a:avLst/>
                    </a:prstGeom>
                  </pic:spPr>
                </pic:pic>
              </a:graphicData>
            </a:graphic>
          </wp:inline>
        </w:drawing>
      </w:r>
    </w:p>
    <w:p w14:paraId="720AA7E7"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51" w:name="_Toc241499949"/>
      <w:r>
        <w:t>Слика 4.2.5. Састављање стања корисничког интерфејса</w:t>
      </w:r>
      <w:bookmarkEnd w:id="51"/>
    </w:p>
    <w:p w14:paraId="1DD8359B" w14:textId="77777777" w:rsidR="002B5BB4" w:rsidRDefault="00B47641">
      <w:pPr>
        <w:pStyle w:val="Osnovnitekst"/>
      </w:pPr>
      <w:r>
        <w:rPr/>
        <w:t xml:space="preserve">Ток података чини једносмеран круг: стање се приказује, корисничка радња се преко </w:t>
      </w:r>
      <w:r>
        <w:rPr>
          <w:i/>
        </w:rPr>
        <w:t>callback</w:t>
      </w:r>
      <w:r>
        <w:rPr/>
        <w:t xml:space="preserve"> функције враћа држачу стања, он покреће методу или </w:t>
      </w:r>
      <w:r>
        <w:rPr>
          <w:i/>
        </w:rPr>
        <w:t>Command</w:t>
      </w:r>
      <w:r>
        <w:rPr/>
        <w:t xml:space="preserve"> класу, а промена у репозиторијуму изазива нову емисију тока и нови приказ. Екрани при том не знају одакле је промена дошла, па раде једнако и када податак стиже са сервера и када стиже из локалне базе.</w:t>
      </w:r>
    </w:p>
    <w:p w14:paraId="0A8D2DBD" w14:textId="77777777" w:rsidR="002B5BB4" w:rsidRDefault="00B47641">
      <w:pPr>
        <w:pStyle w:val="Osnovnitekst"/>
      </w:pPr>
      <w:r>
        <w:rPr/>
        <w:t xml:space="preserve">Корисничке радње су моделоване методама и </w:t>
      </w:r>
      <w:r>
        <w:rPr>
          <w:i/>
        </w:rPr>
        <w:t>Command</w:t>
      </w:r>
      <w:r>
        <w:rPr/>
        <w:t xml:space="preserve"> класама. На пример, </w:t>
      </w:r>
      <w:r>
        <w:rPr>
          <w:rStyle w:val="PromenljivaizkodaChar"/>
        </w:rPr>
        <w:t>ToggleFollowedCategoryCommand</w:t>
      </w:r>
      <w:r>
        <w:rPr/>
        <w:t xml:space="preserve"> истовремено примењује доменско правило и чува избор, док </w:t>
      </w:r>
      <w:r>
        <w:rPr>
          <w:rStyle w:val="PromenljivaizkodaChar"/>
        </w:rPr>
        <w:t>UpdateRefreshIntervalCommand</w:t>
      </w:r>
      <w:r>
        <w:rPr/>
        <w:t xml:space="preserve"> нормализује дозвољене вредности. Ово омогућава тестирање правила без </w:t>
      </w:r>
      <w:r>
        <w:rPr>
          <w:i/>
        </w:rPr>
        <w:t>Compose</w:t>
      </w:r>
      <w:r>
        <w:rPr/>
        <w:t xml:space="preserve"> окружења.</w:t>
      </w:r>
    </w:p>
    <w:p w14:paraId="65206880" w14:textId="77777777" w:rsidR="002B5BB4" w:rsidRDefault="00B47641">
      <w:pPr>
        <w:pStyle w:val="IIInivonaslova-Odeljak"/>
      </w:pPr>
      <w:bookmarkStart w:id="52" w:name="_Toc241499910"/>
      <w:r>
        <w:t>Кориснички интерфејс</w:t>
      </w:r>
      <w:bookmarkEnd w:id="52"/>
    </w:p>
    <w:p w14:paraId="2755E339" w14:textId="77777777" w:rsidR="002B5BB4" w:rsidRDefault="00B47641">
      <w:pPr>
        <w:pStyle w:val="Osnovnitekst"/>
      </w:pPr>
      <w:r>
        <w:rPr/>
        <w:t xml:space="preserve">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w:t>
      </w:r>
      <w:r>
        <w:t>PDF</w:t>
      </w:r>
      <w:r>
        <w:rPr/>
        <w:t xml:space="preserve">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rPr/>
        <w:t xml:space="preserve">Навигација није реализована посебном библиотеком, већ је изведена из стања: главни одељци су представљени вредностима набрајања </w:t>
      </w:r>
      <w:r>
        <w:rPr>
          <w:rStyle w:val="PromenljivaizkodaChar"/>
        </w:rPr>
        <w:t>TokTab</w:t>
      </w:r>
      <w:r>
        <w:rPr/>
        <w:t xml:space="preserve">, а секундарни екрани запечаћеним типом </w:t>
      </w:r>
      <w:r>
        <w:rPr>
          <w:rStyle w:val="PromenljivaizkodaChar"/>
        </w:rPr>
        <w:t>SecondaryScreen</w:t>
      </w:r>
      <w:r>
        <w:rP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rPr/>
        <w:t xml:space="preserve">Компактни распоред смањује вертикални простор, а тема може бити светла, тамна или аутоматска. </w:t>
      </w:r>
      <w:r>
        <w:rPr>
          <w:rStyle w:val="PromenljivaizkodaChar"/>
        </w:rPr>
        <w:t>AmbientThemeDecider</w:t>
      </w:r>
      <w:r>
        <w:rP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3" w:name="_Toc241499911"/>
      <w:r>
        <w:lastRenderedPageBreak/>
        <w:t>Позадински рад и отпорност на мрежу</w:t>
      </w:r>
      <w:bookmarkEnd w:id="53"/>
    </w:p>
    <w:p w14:paraId="28EA67B7" w14:textId="77777777" w:rsidR="002B5BB4" w:rsidRDefault="00B47641">
      <w:pPr>
        <w:pStyle w:val="Osnovnitekst"/>
      </w:pPr>
      <w:r>
        <w:rPr>
          <w:rStyle w:val="PromenljivaizkodaChar"/>
        </w:rPr>
        <w:t>WorkManagerNewsRefreshScheduler</w:t>
      </w:r>
      <w:r>
        <w:rPr/>
        <w:t xml:space="preserve"> заказује периодично освежавање према интервалу од 15, 30 или 60 минута. </w:t>
      </w:r>
      <w:r>
        <w:rPr>
          <w:rStyle w:val="PromenljivaizkodaChar"/>
        </w:rPr>
        <w:t>NewsRefreshWorker</w:t>
      </w:r>
      <w:r>
        <w:rPr/>
        <w:t xml:space="preserve"> делегира репозиторијуму и захтева </w:t>
      </w:r>
      <w:r>
        <w:rPr>
          <w:i/>
        </w:rPr>
        <w:t>retry</w:t>
      </w:r>
      <w:r>
        <w:rPr/>
        <w:t xml:space="preserve"> највише три пута. Када </w:t>
      </w:r>
      <w:r>
        <w:rPr>
          <w:rStyle w:val="PromenljivaizkodaChar"/>
        </w:rPr>
        <w:t>NetworkMonitor</w:t>
      </w:r>
      <w:r>
        <w:rPr/>
        <w:t xml:space="preserve"> детектује повратак везе, </w:t>
      </w:r>
      <w:r>
        <w:rPr>
          <w:i/>
        </w:rPr>
        <w:t>ViewModel</w:t>
      </w:r>
      <w:r>
        <w:rPr/>
        <w:t xml:space="preserve"> покреће освежавање само ако су подаци застарели.</w:t>
      </w:r>
    </w:p>
    <w:p w14:paraId="439995F9"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па се непотребна буђења спречавају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9251950" cy="46759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3"/>
                    <a:stretch>
                      <a:fillRect/>
                    </a:stretch>
                  </pic:blipFill>
                  <pic:spPr>
                    <a:xfrm>
                      <a:off x="0" y="0"/>
                      <a:ext cx="9251950" cy="4675967"/>
                    </a:xfrm>
                    <a:prstGeom prst="rect">
                      <a:avLst/>
                    </a:prstGeom>
                  </pic:spPr>
                </pic:pic>
              </a:graphicData>
            </a:graphic>
          </wp:inline>
        </w:drawing>
      </w:r>
    </w:p>
    <w:p w14:paraId="0D33562B"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54" w:name="_Toc241499950"/>
      <w:r>
        <w:t>Слика 4.2.6. Позадинско освежавање и отпорност на мрежне грешке</w:t>
      </w:r>
      <w:bookmarkEnd w:id="54"/>
    </w:p>
    <w:p w14:paraId="057D6832" w14:textId="77777777" w:rsidR="002B5BB4" w:rsidRDefault="00B47641">
      <w:pPr>
        <w:pStyle w:val="Osnovnitekst"/>
      </w:pPr>
      <w:r>
        <w:rPr/>
        <w:t xml:space="preserve">Приказ се не празни током мрежне грешке. Постојећи </w:t>
      </w:r>
      <w:r>
        <w:rPr>
          <w:i/>
        </w:rPr>
        <w:t>Room</w:t>
      </w:r>
      <w:r>
        <w:rPr/>
        <w:t xml:space="preserve"> подаци остају видљиви, а </w:t>
      </w:r>
      <w:r>
        <w:t>UI</w:t>
      </w:r>
      <w:r>
        <w:rPr/>
        <w:t xml:space="preserve"> добија заставицу </w:t>
      </w:r>
      <w:r>
        <w:rPr>
          <w:rStyle w:val="PromenljivaizkodaChar"/>
        </w:rPr>
        <w:t>articleRefreshFailed</w:t>
      </w:r>
      <w:r>
        <w:rPr/>
        <w:t xml:space="preserve"> како би кориснику приказао обавештење. Предност је тако дата доступности већ преузетог садржаја над строгом свежином.</w:t>
      </w:r>
    </w:p>
    <w:p w14:paraId="3712FEF6" w14:textId="77777777" w:rsidR="002B5BB4" w:rsidRDefault="00B47641">
      <w:pPr>
        <w:pStyle w:val="Inivonaslova-Poglavlje"/>
      </w:pPr>
      <w:bookmarkStart w:id="55" w:name="_Toc241499912"/>
      <w:r>
        <w:lastRenderedPageBreak/>
        <w:t>Функционалности</w:t>
      </w:r>
      <w:bookmarkEnd w:id="55"/>
    </w:p>
    <w:p w14:paraId="6ECBF111" w14:textId="77777777" w:rsidR="002B5BB4" w:rsidRDefault="00B47641">
      <w:pPr>
        <w:pStyle w:val="Osnovnitekst"/>
      </w:pPr>
      <w:r>
        <w:rPr/>
        <w:t xml:space="preserve">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w:t>
      </w:r>
      <w:r>
        <w:t>PDF</w:t>
      </w:r>
      <w:r>
        <w:rPr/>
        <w:t xml:space="preserve"> извоз.</w:t>
      </w:r>
    </w:p>
    <w:p w14:paraId="20EC00E1" w14:textId="77777777" w:rsidR="002B5BB4" w:rsidRDefault="00B47641">
      <w:pPr>
        <w:pStyle w:val="IInivonaslova-Potpoglavlje"/>
      </w:pPr>
      <w:bookmarkStart w:id="56" w:name="_Toc241499913"/>
      <w:r>
        <w:t>Почетни ток, категорије и претрага</w:t>
      </w:r>
      <w:bookmarkEnd w:id="56"/>
    </w:p>
    <w:p w14:paraId="18EA7A34" w14:textId="77777777" w:rsidR="002B5BB4" w:rsidRDefault="00B47641">
      <w:pPr>
        <w:pStyle w:val="Osnovnitekst"/>
      </w:pPr>
      <w:r>
        <w:rP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rStyle w:val="PromenljivaizkodaChar"/>
        </w:rPr>
        <w:t>SerbianTextNormalizer</w:t>
      </w:r>
      <w:r>
        <w:rP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4"/>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5"/>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7" w:name="_Toc241499951"/>
      <w:r>
        <w:lastRenderedPageBreak/>
        <w:t>Слика 5.1.1. Почетни екран апликације (лево) и претрага вести по унетом појму (десно)</w:t>
      </w:r>
      <w:bookmarkEnd w:id="57"/>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6"/>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7"/>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8" w:name="_Toc241499952"/>
      <w:r>
        <w:t>Слика 5.1.2. Приказ вести из категорије „Бизнис” (лево) и бочни навигациони мени са праћеним категоријама (десно)</w:t>
      </w:r>
      <w:bookmarkEnd w:id="58"/>
    </w:p>
    <w:p w14:paraId="7D63AF8B" w14:textId="77777777" w:rsidR="002B5BB4" w:rsidRDefault="00B47641">
      <w:pPr>
        <w:pStyle w:val="IInivonaslova-Potpoglavlje"/>
      </w:pPr>
      <w:bookmarkStart w:id="59" w:name="_Toc241499914"/>
      <w:r>
        <w:t>Чување и историја</w:t>
      </w:r>
      <w:bookmarkEnd w:id="59"/>
    </w:p>
    <w:p w14:paraId="7452648C" w14:textId="77777777" w:rsidR="002B5BB4" w:rsidRDefault="00B47641">
      <w:pPr>
        <w:pStyle w:val="Osnovnitekst"/>
      </w:pPr>
      <w:r>
        <w:rPr/>
        <w:t xml:space="preserve">Стање чланка је одвојено од серверског кеша. </w:t>
      </w:r>
      <w:r>
        <w:rPr>
          <w:rStyle w:val="PromenljivaizkodaChar"/>
        </w:rPr>
        <w:t>ArticleStateEntity</w:t>
      </w:r>
      <w:r>
        <w:rPr/>
        <w:t xml:space="preserve"> чува </w:t>
      </w:r>
      <w:r>
        <w:rPr>
          <w:rStyle w:val="PromenljivaizkodaChar"/>
        </w:rPr>
        <w:t>isSaved</w:t>
      </w:r>
      <w:r>
        <w:rPr/>
        <w:t xml:space="preserve"> и </w:t>
      </w:r>
      <w:r>
        <w:rPr>
          <w:rStyle w:val="PromenljivaizkodaChar"/>
        </w:rPr>
        <w:t>isRead</w:t>
      </w:r>
      <w:r>
        <w:rP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rP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rP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8"/>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9"/>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0" w:name="_Toc241499953"/>
      <w:r>
        <w:t>Слика 5.2.1. Потврда о чувању вести са опцијом поништавања (лево) и екран „Сачувано” са чланцима доступним ван мреже (десно)</w:t>
      </w:r>
      <w:bookmarkEnd w:id="60"/>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41"/>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1" w:name="_Toc241499954"/>
      <w:r>
        <w:lastRenderedPageBreak/>
        <w:t>Слика 5.2.2. Историја читања пре отварања првог чланка (лево) и након што је чланак означен као прочитан (десно)</w:t>
      </w:r>
      <w:bookmarkEnd w:id="61"/>
    </w:p>
    <w:p w14:paraId="1FF2D446" w14:textId="77777777" w:rsidR="002B5BB4" w:rsidRDefault="00B47641">
      <w:pPr>
        <w:pStyle w:val="IInivonaslova-Potpoglavlje"/>
      </w:pPr>
      <w:bookmarkStart w:id="62" w:name="_Toc241499915"/>
      <w:r>
        <w:t>Дневни преглед</w:t>
      </w:r>
      <w:bookmarkEnd w:id="62"/>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rPr/>
        <w:t xml:space="preserve">Ограничење на пет ставки је свесна </w:t>
      </w:r>
      <w:r>
        <w:t>UX</w:t>
      </w:r>
      <w:r>
        <w:rPr/>
        <w:t xml:space="preserve">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2"/>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3"/>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3" w:name="_Toc241499955"/>
      <w:r>
        <w:t>Слика 5.3.1. Избор праћених категорија у бочном менију (лево) и екран дневног прегледа са процењеним временом читања (десно)</w:t>
      </w:r>
      <w:bookmarkEnd w:id="63"/>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4"/>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4" w:name="_Toc241499956"/>
      <w:r>
        <w:t>Слика 5.3.2. Секција „За вас” са вестима из праћених категорија</w:t>
      </w:r>
      <w:bookmarkEnd w:id="64"/>
    </w:p>
    <w:p w14:paraId="37DD7548" w14:textId="77777777" w:rsidR="002B5BB4" w:rsidRDefault="00B47641">
      <w:pPr>
        <w:pStyle w:val="IInivonaslova-Potpoglavlje"/>
      </w:pPr>
      <w:bookmarkStart w:id="65" w:name="_Toc241499916"/>
      <w:r>
        <w:t>Анализа тона</w:t>
      </w:r>
      <w:bookmarkEnd w:id="65"/>
    </w:p>
    <w:p w14:paraId="45E91064" w14:textId="77777777" w:rsidR="002B5BB4" w:rsidRDefault="00B47641">
      <w:pPr>
        <w:pStyle w:val="Osnovnitekst"/>
      </w:pPr>
      <w:r>
        <w:rPr/>
        <w:t xml:space="preserve">За сваки чланак сервер враћа удео негативног, неутралног и позитивног тона, изражен у процентима чији је збир 100. </w:t>
      </w:r>
      <w:r>
        <w:rPr>
          <w:i/>
        </w:rPr>
        <w:t>Android</w:t>
      </w:r>
      <w:r>
        <w:rPr/>
        <w:t xml:space="preserve"> сервис </w:t>
      </w:r>
      <w:r>
        <w:rPr>
          <w:rStyle w:val="PromenljivaizkodaChar"/>
        </w:rPr>
        <w:t>ArticleToneService</w:t>
      </w:r>
      <w:r>
        <w:rP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5"/>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6" w:name="_Toc241499957"/>
      <w:r>
        <w:t>Слика 5.4.1. Картица вести са траком расподеле тона испод сажетка</w:t>
      </w:r>
      <w:bookmarkEnd w:id="66"/>
    </w:p>
    <w:p w14:paraId="6BD979AD" w14:textId="77777777" w:rsidR="002B5BB4" w:rsidRDefault="00B47641">
      <w:pPr>
        <w:pStyle w:val="IInivonaslova-Potpoglavlje"/>
      </w:pPr>
      <w:bookmarkStart w:id="67" w:name="_Toc241499917"/>
      <w:r>
        <w:t>Групе сродних вести</w:t>
      </w:r>
      <w:bookmarkEnd w:id="67"/>
    </w:p>
    <w:p w14:paraId="111DD491" w14:textId="77777777" w:rsidR="002B5BB4" w:rsidRDefault="00B47641">
      <w:pPr>
        <w:pStyle w:val="Osnovnitekst"/>
      </w:pPr>
      <w:r>
        <w:rP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rPr/>
        <w:t xml:space="preserve"> клијент групе преузима са серверске руте </w:t>
      </w:r>
      <w:r>
        <w:rPr>
          <w:rStyle w:val="PromenljivaizkodaChar"/>
        </w:rPr>
        <w:t>GET /api/article-groups</w:t>
      </w:r>
      <w:r>
        <w:rPr/>
        <w:t xml:space="preserve">: </w:t>
      </w:r>
      <w:r>
        <w:rPr>
          <w:i/>
        </w:rPr>
        <w:t>Hilt</w:t>
      </w:r>
      <w:r>
        <w:rPr/>
        <w:t xml:space="preserve"> модул </w:t>
      </w:r>
      <w:r>
        <w:rPr>
          <w:rStyle w:val="PromenljivaizkodaChar"/>
        </w:rPr>
        <w:t>ArticleGroupingModule</w:t>
      </w:r>
      <w:r>
        <w:rPr/>
        <w:t xml:space="preserve"> везује </w:t>
      </w:r>
      <w:r>
        <w:rPr>
          <w:rStyle w:val="PromenljivaizkodaChar"/>
        </w:rPr>
        <w:t>BackendArticleGroupRepository</w:t>
      </w:r>
      <w:r>
        <w:rPr/>
        <w:t xml:space="preserve"> као имплементацију интерфејса </w:t>
      </w:r>
      <w:r>
        <w:rPr>
          <w:rStyle w:val="PromenljivaizkodaChar"/>
        </w:rPr>
        <w:t>ArticleGroupRepository</w:t>
      </w:r>
      <w:r>
        <w:rPr/>
        <w:t xml:space="preserve">, а преузете групе се локално кеширају у </w:t>
      </w:r>
      <w:r>
        <w:rPr>
          <w:i/>
        </w:rPr>
        <w:t>Room</w:t>
      </w:r>
      <w:r>
        <w:rPr/>
        <w:t xml:space="preserve"> табелама. Класа </w:t>
      </w:r>
      <w:r>
        <w:rPr>
          <w:rStyle w:val="PromenljivaizkodaChar"/>
        </w:rPr>
        <w:t>MockArticleGroupingStrategy</w:t>
      </w:r>
      <w:r>
        <w:rPr/>
        <w:t xml:space="preserve"> постоји као заменљива имплементација интерфејса </w:t>
      </w:r>
      <w:r>
        <w:rPr>
          <w:rStyle w:val="PromenljivaizkodaChar"/>
        </w:rPr>
        <w:t>ArticleGroupingStrategy</w:t>
      </w:r>
      <w:r>
        <w:rPr/>
        <w:t xml:space="preserve">, али се користи искључиво у јединичним тестовима и развојним </w:t>
      </w:r>
      <w:r>
        <w:rPr>
          <w:i/>
        </w:rPr>
        <w:t>Compose</w:t>
      </w:r>
      <w:r>
        <w:rP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rP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rStyle w:val="PromenljivaizkodaChar"/>
        </w:rPr>
        <w:t>GET /api/article-groups</w:t>
      </w:r>
      <w:r>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6"/>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7"/>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8" w:name="_Toc241499958"/>
      <w:r>
        <w:t>Слика 5.5.1. Листа семантичких група (лево) и детаљан приказ групе о истом догађају (десно)</w:t>
      </w:r>
      <w:bookmarkEnd w:id="68"/>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8"/>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69" w:name="_Toc241499959"/>
      <w:r>
        <w:t>Слика 5.5.2. Група вести која обједињује извештаје више извора о истом догађају</w:t>
      </w:r>
      <w:bookmarkEnd w:id="69"/>
    </w:p>
    <w:p w14:paraId="5259DD73" w14:textId="77777777" w:rsidR="002B5BB4" w:rsidRDefault="00B47641">
      <w:pPr>
        <w:pStyle w:val="IInivonaslova-Potpoglavlje"/>
      </w:pPr>
      <w:bookmarkStart w:id="70" w:name="_Toc241499918"/>
      <w:r>
        <w:lastRenderedPageBreak/>
        <w:t>Локацијски релевантне вести</w:t>
      </w:r>
      <w:bookmarkEnd w:id="70"/>
    </w:p>
    <w:p w14:paraId="5C9167E8" w14:textId="77777777" w:rsidR="002B5BB4" w:rsidRDefault="00B47641">
      <w:pPr>
        <w:pStyle w:val="Osnovnitekst"/>
      </w:pPr>
      <w:r>
        <w:rPr/>
        <w:t xml:space="preserve">Након одобрења дозволе, </w:t>
      </w:r>
      <w:r>
        <w:rPr>
          <w:rStyle w:val="PromenljivaizkodaChar"/>
        </w:rPr>
        <w:t>AndroidGpsLocationProvider</w:t>
      </w:r>
      <w:r>
        <w:rPr/>
        <w:t xml:space="preserve"> доставља координате, а </w:t>
      </w:r>
      <w:r>
        <w:rPr>
          <w:rStyle w:val="PromenljivaizkodaChar"/>
        </w:rPr>
        <w:t>SerbianCityResolver</w:t>
      </w:r>
      <w:r>
        <w:rPr/>
        <w:t xml:space="preserve"> проналази најближи подржани град. </w:t>
      </w:r>
      <w:r>
        <w:rPr>
          <w:rStyle w:val="PromenljivaizkodaChar"/>
        </w:rPr>
        <w:t>AliasArticleLocationDetectionStrategy</w:t>
      </w:r>
      <w:r>
        <w:rP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9"/>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50"/>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1" w:name="_Toc241499960"/>
      <w:bookmarkEnd w:id="71"/>
      <w:r>
        <w:rPr/>
        <w:t xml:space="preserve">Слика 5.6.1. Одређивање најближег града помоћу </w:t>
      </w:r>
      <w:r>
        <w:t>GPS</w:t>
      </w:r>
      <w:r>
        <w:rPr/>
        <w:t>-а (лево) и локалне вести за изабрани град (десно)</w:t>
      </w:r>
    </w:p>
    <w:p w14:paraId="46A774D5" w14:textId="77777777" w:rsidR="002B5BB4" w:rsidRDefault="00B47641">
      <w:pPr>
        <w:pStyle w:val="IInivonaslova-Potpoglavlje"/>
      </w:pPr>
      <w:bookmarkStart w:id="72" w:name="_Toc241499919"/>
      <w:r>
        <w:t>Ударне вести и обавештења</w:t>
      </w:r>
      <w:bookmarkEnd w:id="72"/>
    </w:p>
    <w:p w14:paraId="2139E4BA" w14:textId="77777777" w:rsidR="002B5BB4" w:rsidRDefault="00B47641">
      <w:pPr>
        <w:pStyle w:val="Osnovnitekst"/>
      </w:pPr>
      <w:r>
        <w:rPr>
          <w:rStyle w:val="PromenljivaizkodaChar"/>
        </w:rPr>
        <w:t>KeywordBreakingNewsStrategy</w:t>
      </w:r>
      <w:r>
        <w:rP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rStyle w:val="PromenljivaizkodaChar"/>
        </w:rPr>
        <w:t>BreakingNewsNotificationActivator</w:t>
      </w:r>
      <w:r>
        <w:rPr/>
        <w:t xml:space="preserve"> посматра </w:t>
      </w:r>
      <w:r>
        <w:rPr>
          <w:i/>
        </w:rPr>
        <w:t>repository</w:t>
      </w:r>
      <w:r>
        <w:rPr/>
        <w:t xml:space="preserve">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3" w:name="_Toc241499920"/>
      <w:r>
        <w:t>Гласовно читање</w:t>
      </w:r>
      <w:bookmarkEnd w:id="73"/>
    </w:p>
    <w:p w14:paraId="35DD06CD" w14:textId="77777777" w:rsidR="002B5BB4" w:rsidRDefault="00B47641">
      <w:pPr>
        <w:pStyle w:val="Osnovnitekst"/>
      </w:pPr>
      <w:r>
        <w:rPr>
          <w:rStyle w:val="PromenljivaizkodaChar"/>
        </w:rPr>
        <w:t>ArticleSpeechController</w:t>
      </w:r>
      <w:r>
        <w:rPr/>
        <w:t xml:space="preserve"> користи </w:t>
      </w:r>
      <w:r>
        <w:rPr>
          <w:i/>
        </w:rPr>
        <w:t>Android</w:t>
      </w:r>
      <w:r>
        <w:rPr/>
        <w:t xml:space="preserve"> </w:t>
      </w:r>
      <w:r>
        <w:rPr>
          <w:i/>
        </w:rPr>
        <w:t>TextToSpeech</w:t>
      </w:r>
      <w:r>
        <w:rPr/>
        <w:t xml:space="preserve"> са локалом </w:t>
      </w:r>
      <w:r>
        <w:rPr>
          <w:rStyle w:val="PromenljivaizkodaChar"/>
        </w:rPr>
        <w:t>sr-Latn-RS</w:t>
      </w:r>
      <w:r>
        <w:rPr/>
        <w:t xml:space="preserve">.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rStyle w:val="PromenljivaizkodaChar"/>
        </w:rPr>
        <w:t>UtteranceProgressListener</w:t>
      </w:r>
      <w:r>
        <w:rPr/>
        <w:t xml:space="preserve"> синхронизује интерфејс са стварно активним исказом.</w:t>
      </w:r>
    </w:p>
    <w:p w14:paraId="7B5AB25F" w14:textId="77777777" w:rsidR="002B5BB4" w:rsidRDefault="00B47641">
      <w:pPr>
        <w:pStyle w:val="IInivonaslova-Potpoglavlje"/>
      </w:pPr>
      <w:bookmarkStart w:id="74" w:name="_Toc241499921"/>
      <w:r>
        <w:t>PDF извоз и дељење</w:t>
      </w:r>
      <w:bookmarkEnd w:id="74"/>
    </w:p>
    <w:p w14:paraId="6179E6CA" w14:textId="77777777" w:rsidR="002B5BB4" w:rsidRDefault="00B47641">
      <w:pPr>
        <w:pStyle w:val="Osnovnitekst"/>
      </w:pPr>
      <w:r>
        <w:rPr>
          <w:rStyle w:val="PromenljivaizkodaChar"/>
        </w:rPr>
        <w:t>ArticlePdfService</w:t>
      </w:r>
      <w:r>
        <w:rP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rPr/>
        <w:t xml:space="preserve"> избор апликације.</w:t>
      </w:r>
    </w:p>
    <w:p w14:paraId="1C97AC07" w14:textId="77777777" w:rsidR="002B5BB4" w:rsidRDefault="00B47641">
      <w:pPr>
        <w:pStyle w:val="Osnovnitekst"/>
      </w:pPr>
      <w:r>
        <w:rPr/>
        <w:t xml:space="preserve">Дељење и извоз су приказани на слици 5.9.1. Дељење користи системски дијалог и прослеђује наслов и оригинални линк чланка, док </w:t>
      </w:r>
      <w:r>
        <w:t>PDF</w:t>
      </w:r>
      <w:r>
        <w:rPr/>
        <w:t xml:space="preserve">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51"/>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2"/>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5" w:name="_Toc241499961"/>
      <w:bookmarkEnd w:id="75"/>
      <w:r>
        <w:rPr/>
        <w:t xml:space="preserve">Слика 5.9.1. Дељење вести системским дијалогом (лево) и </w:t>
      </w:r>
      <w:r>
        <w:t>PDF</w:t>
      </w:r>
      <w:r>
        <w:rPr/>
        <w:t xml:space="preserve"> документ настао извозом чланка (десно)</w:t>
      </w:r>
    </w:p>
    <w:p w14:paraId="6BC97891" w14:textId="77777777" w:rsidR="002B5BB4" w:rsidRDefault="00B47641">
      <w:pPr>
        <w:pStyle w:val="IInivonaslova-Potpoglavlje"/>
      </w:pPr>
      <w:bookmarkStart w:id="76" w:name="_Toc241499922"/>
      <w:r>
        <w:lastRenderedPageBreak/>
        <w:t>Подешавања и изглед</w:t>
      </w:r>
      <w:bookmarkEnd w:id="76"/>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3"/>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4"/>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7" w:name="_Toc241499962"/>
      <w:r>
        <w:t>Слика 5.10.1. Екран подешавања (лево) и компактни приказ листе вести (десно)</w:t>
      </w:r>
      <w:bookmarkEnd w:id="77"/>
    </w:p>
    <w:p w14:paraId="5A097F16" w14:textId="77777777" w:rsidR="002B5BB4" w:rsidRDefault="00B47641">
      <w:pPr>
        <w:pStyle w:val="Inivonaslova-Poglavlje"/>
      </w:pPr>
      <w:bookmarkStart w:id="78" w:name="_Toc241499923"/>
      <w:r>
        <w:lastRenderedPageBreak/>
        <w:t>Тестирање и верификација</w:t>
      </w:r>
      <w:bookmarkEnd w:id="78"/>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79" w:name="_Toc241499924"/>
      <w:r>
        <w:t>Аутоматизовани тестови</w:t>
      </w:r>
      <w:bookmarkEnd w:id="79"/>
    </w:p>
    <w:p w14:paraId="09580093" w14:textId="77777777" w:rsidR="002B5BB4" w:rsidRDefault="00B47641">
      <w:pPr>
        <w:pStyle w:val="Osnovnitekst"/>
      </w:pPr>
      <w:r>
        <w:rPr/>
        <w:t xml:space="preserve">Серверски део садржи 69 пословних тестова распоређених у осам датотека, уз </w:t>
      </w:r>
      <w:r>
        <w:rPr>
          <w:i/>
        </w:rPr>
        <w:t>pytest</w:t>
      </w:r>
      <w:r>
        <w:rPr/>
        <w:t xml:space="preserve"> </w:t>
      </w:r>
      <w:r>
        <w:rPr>
          <w:i/>
        </w:rPr>
        <w:t>fixture</w:t>
      </w:r>
      <w:r>
        <w:rPr/>
        <w:t xml:space="preserve"> функцију за привремену базу. Проверавају се руте </w:t>
      </w:r>
      <w:r>
        <w:t>API</w:t>
      </w:r>
      <w:r>
        <w:rPr/>
        <w:t xml:space="preserve">-ја, </w:t>
      </w:r>
      <w:r>
        <w:t>RSS</w:t>
      </w:r>
      <w:r>
        <w:rPr/>
        <w:t xml:space="preserve"> обрада и нормализација адреса, анализа тона и њен кеш, периодични распоређивач и трајно чување чланака без анализе.</w:t>
      </w:r>
    </w:p>
    <w:p w14:paraId="101ABABB" w14:textId="77777777" w:rsidR="002B5BB4" w:rsidRDefault="00B47641">
      <w:pPr>
        <w:pStyle w:val="Osnovnitekst"/>
      </w:pPr>
      <w:r>
        <w:t>Семантички део има тестове учитавања означених парова, одбијања неважећих примера, избора прага, генерисања кандидата, поделе скупа без цурења података, чувања одлука и интеграције са сервисом периодичног прикупљања. Тестови покривају и сам поступак евалуације, а не само алгоритам груписања, па су резултати дати у наставку поглавља поновљиви.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rPr>
          <w:i/>
        </w:rPr>
        <w:t>Android</w:t>
      </w:r>
      <w:r>
        <w:rPr/>
        <w:t xml:space="preserve"> пројекат садржи 68 локалних јединичних тестова у 22 тест класе, распоређене у 23 датотеке, од којих једна садржи заједничку помоћну фабрику. Уз њих постоји и један инструментални тест. Покривени су мапирање одговора сервера, стратегије детекције локације, ударне вести, дневни преглед, приказ тона, семантичко груписање и припрема </w:t>
      </w:r>
      <w:r>
        <w:t>PDF</w:t>
      </w:r>
      <w:r>
        <w:rPr/>
        <w:t xml:space="preserve"> извоза.</w:t>
      </w:r>
    </w:p>
    <w:p w14:paraId="6206270B" w14:textId="77777777" w:rsidR="002B5BB4" w:rsidRDefault="00B47641">
      <w:pPr>
        <w:pStyle w:val="Osnovnitekst"/>
      </w:pPr>
      <w:r>
        <w:rPr/>
        <w:t xml:space="preserve">Оба скупа тестова покренута су над верзијом кода анализираном у овом раду. Серверски тестови се извршавају командом </w:t>
      </w:r>
      <w:r>
        <w:rPr>
          <w:i/>
        </w:rPr>
        <w:t>pytest</w:t>
      </w:r>
      <w:r>
        <w:rPr/>
        <w:t xml:space="preserve">, над привременом </w:t>
      </w:r>
      <w:r>
        <w:rPr>
          <w:i/>
        </w:rPr>
        <w:t>SQLite</w:t>
      </w:r>
      <w:r>
        <w:rPr/>
        <w:t xml:space="preserve"> базом коју ствара </w:t>
      </w:r>
      <w:r>
        <w:rPr>
          <w:i/>
        </w:rPr>
        <w:t>fixture</w:t>
      </w:r>
      <w:r>
        <w:rPr/>
        <w:t xml:space="preserve"> функција, па не захтевају покренут </w:t>
      </w:r>
      <w:r>
        <w:rPr>
          <w:i/>
        </w:rPr>
        <w:t>PostgreSQL</w:t>
      </w:r>
      <w:r>
        <w:rPr/>
        <w:t xml:space="preserve">; читав скуп траје 94,6 секунди. Клијентски тестови се покрећу задатком </w:t>
      </w:r>
      <w:r>
        <w:rPr>
          <w:i/>
        </w:rPr>
        <w:t>gradlew</w:t>
      </w:r>
      <w:r>
        <w:rPr>
          <w:i/>
        </w:rPr>
        <w:t xml:space="preserve"> </w:t>
      </w:r>
      <w:r>
        <w:rPr>
          <w:rStyle w:val="PromenljivaizkodaChar"/>
        </w:rPr>
        <w:t>testDebugUnitTest</w:t>
      </w:r>
      <w:r>
        <w:rPr/>
        <w:t xml:space="preserve"> на </w:t>
      </w:r>
      <w:r>
        <w:t>JVM</w:t>
      </w:r>
      <w:r>
        <w:rPr/>
        <w:t>-у, без емулатора и без мрежног приступа, и трају 0,64 секунде. Ниједан тест није прескочен нити означен као очекивано неуспешан. Табела 6.1.1 приказује изабране сценарије са предусловом, називом теста који га покрива, очекиваним и добијеним резултатом и исходом.</w:t>
      </w:r>
    </w:p>
    <w:p w14:paraId="2D1B90C1" w14:textId="77777777" w:rsidR="002B5BB4" w:rsidRDefault="00B47641">
      <w:pPr>
        <w:pStyle w:val="Oznakatabele"/>
      </w:pPr>
      <w:bookmarkStart w:id="80" w:name="_Toc241499966"/>
      <w:r>
        <w:t>Табела 6.1.1. Примери тест сценарија</w:t>
      </w:r>
      <w:bookmarkEnd w:id="80"/>
    </w:p>
    <w:tbl>
      <w:tblPr>
        <w:tblStyle w:val="TableGrid"/>
        <w:tblW w:w="0" w:type="auto"/>
        <w:tblLook w:val="04A0" w:firstRow="1" w:lastRow="0" w:firstColumn="1" w:lastColumn="0" w:noHBand="0" w:noVBand="1"/>
      </w:tblPr>
      <w:tblGrid>
        <w:gridCol w:w="1027"/>
        <w:gridCol w:w="1614"/>
        <w:gridCol w:w="4194"/>
        <w:gridCol w:w="1197"/>
        <w:gridCol w:w="1197"/>
        <w:gridCol w:w="625"/>
      </w:tblGrid>
      <w:tr w:rsidR="00100860" w14:paraId="7CF9737E" w14:textId="77777777">
        <w:trPr>
          <w:tblHeader/>
        </w:trPr>
        <w:tc>
          <w:tcPr>
            <w:tcW w:w="1606" w:type="dxa"/>
          </w:tcPr>
          <w:p w14:paraId="2114B2A1" w14:textId="77777777" w:rsidR="00100860" w:rsidRDefault="000F6AA9">
            <w:r>
              <w:rPr>
                <w:b/>
                <w:sz w:val="16"/>
              </w:rPr>
              <w:t>Област</w:t>
            </w:r>
          </w:p>
        </w:tc>
        <w:tc>
          <w:tcPr>
            <w:tcW w:w="1606" w:type="dxa"/>
          </w:tcPr>
          <w:p w14:paraId="321597F7" w14:textId="77777777" w:rsidR="00100860" w:rsidRDefault="000F6AA9">
            <w:r>
              <w:rPr>
                <w:b/>
                <w:sz w:val="16"/>
              </w:rPr>
              <w:t>Предуслов и конфигурација</w:t>
            </w:r>
          </w:p>
        </w:tc>
        <w:tc>
          <w:tcPr>
            <w:tcW w:w="1606" w:type="dxa"/>
          </w:tcPr>
          <w:p w14:paraId="0173B188" w14:textId="77777777" w:rsidR="00100860" w:rsidRDefault="000F6AA9">
            <w:r>
              <w:rPr>
                <w:b/>
                <w:sz w:val="16"/>
              </w:rPr>
              <w:t>Тест који покрива проверу</w:t>
            </w:r>
          </w:p>
        </w:tc>
        <w:tc>
          <w:tcPr>
            <w:tcW w:w="1606" w:type="dxa"/>
          </w:tcPr>
          <w:p w14:paraId="4E6E56DE" w14:textId="77777777" w:rsidR="00100860" w:rsidRDefault="000F6AA9">
            <w:r>
              <w:rPr>
                <w:b/>
                <w:sz w:val="16"/>
              </w:rPr>
              <w:t>Очекивани резултат</w:t>
            </w:r>
          </w:p>
        </w:tc>
        <w:tc>
          <w:tcPr>
            <w:tcW w:w="1606" w:type="dxa"/>
          </w:tcPr>
          <w:p w14:paraId="7A075FC8" w14:textId="77777777" w:rsidR="00100860" w:rsidRDefault="000F6AA9">
            <w:r>
              <w:rPr>
                <w:b/>
                <w:sz w:val="16"/>
              </w:rPr>
              <w:t>Добијени резултат</w:t>
            </w:r>
          </w:p>
        </w:tc>
        <w:tc>
          <w:tcPr>
            <w:tcW w:w="1606" w:type="dxa"/>
          </w:tcPr>
          <w:p w14:paraId="07F27EDC" w14:textId="77777777" w:rsidR="00100860" w:rsidRDefault="000F6AA9">
            <w:r>
              <w:rPr>
                <w:b/>
                <w:sz w:val="16"/>
              </w:rPr>
              <w:t>Исход</w:t>
            </w:r>
          </w:p>
        </w:tc>
      </w:tr>
      <w:tr w:rsidR="00100860" w14:paraId="63E8646E" w14:textId="77777777">
        <w:tc>
          <w:tcPr>
            <w:tcW w:w="1606" w:type="dxa"/>
          </w:tcPr>
          <w:p w14:paraId="08D0A41C" w14:textId="77777777" w:rsidR="00100860" w:rsidRDefault="000F6AA9">
            <w:r>
              <w:rPr>
                <w:sz w:val="16"/>
              </w:rPr>
              <w:t>API</w:t>
            </w:r>
          </w:p>
        </w:tc>
        <w:tc>
          <w:tcPr>
            <w:tcW w:w="1606" w:type="dxa"/>
          </w:tcPr>
          <w:p w14:paraId="4734790C" w14:textId="77777777" w:rsidR="00100860" w:rsidRDefault="000F6AA9">
            <w:r>
              <w:rPr>
                <w:rStyle w:val="PromenljivaizkodaChar"/>
              </w:rPr>
              <w:t>TestClient</w:t>
            </w:r>
            <w:r>
              <w:rPr>
                <w:sz w:val="16"/>
              </w:rPr>
              <w:t>, привремена база, чланак означен као неактиван</w:t>
            </w:r>
          </w:p>
        </w:tc>
        <w:tc>
          <w:tcPr>
            <w:tcW w:w="1606" w:type="dxa"/>
          </w:tcPr>
          <w:p w14:paraId="4314A803" w14:textId="77777777" w:rsidR="00100860" w:rsidRDefault="000F6AA9">
            <w:r>
              <w:rPr>
                <w:i/>
                <w:sz w:val="16"/>
              </w:rPr>
              <w:t>test_get_inactive_article_returns_not_found</w:t>
            </w:r>
          </w:p>
        </w:tc>
        <w:tc>
          <w:tcPr>
            <w:tcW w:w="1606" w:type="dxa"/>
          </w:tcPr>
          <w:p w14:paraId="0A7E4F17" w14:textId="77777777" w:rsidR="00100860" w:rsidRDefault="000F6AA9">
            <w:r>
              <w:rPr>
                <w:sz w:val="16"/>
              </w:rPr>
              <w:t>HTTP 404</w:t>
            </w:r>
          </w:p>
        </w:tc>
        <w:tc>
          <w:tcPr>
            <w:tcW w:w="1606" w:type="dxa"/>
          </w:tcPr>
          <w:p w14:paraId="2AACCA39" w14:textId="77777777" w:rsidR="00100860" w:rsidRDefault="000F6AA9">
            <w:r>
              <w:rPr>
                <w:sz w:val="16"/>
              </w:rPr>
              <w:t>HTTP 404</w:t>
            </w:r>
          </w:p>
        </w:tc>
        <w:tc>
          <w:tcPr>
            <w:tcW w:w="1606" w:type="dxa"/>
          </w:tcPr>
          <w:p w14:paraId="41D6AE45" w14:textId="77777777" w:rsidR="00100860" w:rsidRDefault="000F6AA9">
            <w:r>
              <w:rPr>
                <w:b/>
                <w:sz w:val="16"/>
              </w:rPr>
              <w:t>PASS</w:t>
            </w:r>
          </w:p>
        </w:tc>
      </w:tr>
      <w:tr w:rsidR="00100860" w14:paraId="36093C2E" w14:textId="77777777">
        <w:tc>
          <w:tcPr>
            <w:tcW w:w="1606" w:type="dxa"/>
          </w:tcPr>
          <w:p w14:paraId="6561C838" w14:textId="77777777" w:rsidR="00100860" w:rsidRDefault="000F6AA9">
            <w:r>
              <w:rPr>
                <w:sz w:val="16"/>
              </w:rPr>
              <w:t>API</w:t>
            </w:r>
          </w:p>
        </w:tc>
        <w:tc>
          <w:tcPr>
            <w:tcW w:w="1606" w:type="dxa"/>
          </w:tcPr>
          <w:p w14:paraId="734AFAA3" w14:textId="77777777" w:rsidR="00100860" w:rsidRDefault="000F6AA9">
            <w:r>
              <w:rPr>
                <w:rStyle w:val="PromenljivaizkodaChar"/>
              </w:rPr>
              <w:t>TestClient</w:t>
            </w:r>
            <w:r>
              <w:rPr>
                <w:sz w:val="16"/>
              </w:rPr>
              <w:t>, чланак без записа анализе</w:t>
            </w:r>
          </w:p>
        </w:tc>
        <w:tc>
          <w:tcPr>
            <w:tcW w:w="1606" w:type="dxa"/>
          </w:tcPr>
          <w:p w14:paraId="1E7E2771" w14:textId="77777777" w:rsidR="00100860" w:rsidRDefault="000F6AA9">
            <w:r>
              <w:rPr>
                <w:i/>
                <w:sz w:val="16"/>
              </w:rPr>
              <w:t>test_get_article_without_analysis_returns_not_found</w:t>
            </w:r>
          </w:p>
        </w:tc>
        <w:tc>
          <w:tcPr>
            <w:tcW w:w="1606" w:type="dxa"/>
          </w:tcPr>
          <w:p w14:paraId="68BBE700" w14:textId="77777777" w:rsidR="00100860" w:rsidRDefault="000F6AA9">
            <w:r>
              <w:rPr>
                <w:sz w:val="16"/>
              </w:rPr>
              <w:t>HTTP 404</w:t>
            </w:r>
          </w:p>
        </w:tc>
        <w:tc>
          <w:tcPr>
            <w:tcW w:w="1606" w:type="dxa"/>
          </w:tcPr>
          <w:p w14:paraId="0B99D9BF" w14:textId="77777777" w:rsidR="00100860" w:rsidRDefault="000F6AA9">
            <w:r>
              <w:rPr>
                <w:sz w:val="16"/>
              </w:rPr>
              <w:t>HTTP 404</w:t>
            </w:r>
          </w:p>
        </w:tc>
        <w:tc>
          <w:tcPr>
            <w:tcW w:w="1606" w:type="dxa"/>
          </w:tcPr>
          <w:p w14:paraId="284339B2" w14:textId="77777777" w:rsidR="00100860" w:rsidRDefault="000F6AA9">
            <w:r>
              <w:rPr>
                <w:b/>
                <w:sz w:val="16"/>
              </w:rPr>
              <w:t>PASS</w:t>
            </w:r>
          </w:p>
        </w:tc>
      </w:tr>
      <w:tr w:rsidR="00100860" w14:paraId="2F1ED22B" w14:textId="77777777">
        <w:tc>
          <w:tcPr>
            <w:tcW w:w="1606" w:type="dxa"/>
          </w:tcPr>
          <w:p w14:paraId="1B567460" w14:textId="77777777" w:rsidR="00100860" w:rsidRDefault="000F6AA9">
            <w:r>
              <w:rPr>
                <w:sz w:val="16"/>
              </w:rPr>
              <w:t>API</w:t>
            </w:r>
          </w:p>
        </w:tc>
        <w:tc>
          <w:tcPr>
            <w:tcW w:w="1606" w:type="dxa"/>
          </w:tcPr>
          <w:p w14:paraId="5EBB3B2C" w14:textId="77777777" w:rsidR="00100860" w:rsidRDefault="000F6AA9">
            <w:r>
              <w:rPr>
                <w:sz w:val="16"/>
              </w:rPr>
              <w:t>Привремена база без иједног покретања груписања</w:t>
            </w:r>
          </w:p>
        </w:tc>
        <w:tc>
          <w:tcPr>
            <w:tcW w:w="1606" w:type="dxa"/>
          </w:tcPr>
          <w:p w14:paraId="4FD9FEF2" w14:textId="77777777" w:rsidR="00100860" w:rsidRDefault="000F6AA9">
            <w:r>
              <w:rPr>
                <w:i/>
                <w:sz w:val="16"/>
              </w:rPr>
              <w:t>test_list_article_groups</w:t>
            </w:r>
          </w:p>
        </w:tc>
        <w:tc>
          <w:tcPr>
            <w:tcW w:w="1606" w:type="dxa"/>
          </w:tcPr>
          <w:p w14:paraId="79165C55" w14:textId="77777777" w:rsidR="00100860" w:rsidRDefault="000F6AA9">
            <w:r>
              <w:rPr>
                <w:sz w:val="16"/>
              </w:rPr>
              <w:t>HTTP</w:t>
            </w:r>
            <w:r>
              <w:rPr>
                <w:sz w:val="16"/>
              </w:rPr>
              <w:t xml:space="preserve"> 200 и празна листа</w:t>
            </w:r>
          </w:p>
        </w:tc>
        <w:tc>
          <w:tcPr>
            <w:tcW w:w="1606" w:type="dxa"/>
          </w:tcPr>
          <w:p w14:paraId="69E12196" w14:textId="77777777" w:rsidR="00100860" w:rsidRDefault="000F6AA9">
            <w:r>
              <w:rPr>
                <w:sz w:val="16"/>
              </w:rPr>
              <w:t>HTTP</w:t>
            </w:r>
            <w:r>
              <w:rPr>
                <w:sz w:val="16"/>
              </w:rPr>
              <w:t xml:space="preserve"> 200, празна листа</w:t>
            </w:r>
          </w:p>
        </w:tc>
        <w:tc>
          <w:tcPr>
            <w:tcW w:w="1606" w:type="dxa"/>
          </w:tcPr>
          <w:p w14:paraId="7CD2694E" w14:textId="77777777" w:rsidR="00100860" w:rsidRDefault="000F6AA9">
            <w:r>
              <w:rPr>
                <w:b/>
                <w:sz w:val="16"/>
              </w:rPr>
              <w:t>PASS</w:t>
            </w:r>
          </w:p>
        </w:tc>
      </w:tr>
      <w:tr w:rsidR="00100860" w14:paraId="5EC5627E" w14:textId="77777777">
        <w:tc>
          <w:tcPr>
            <w:tcW w:w="1606" w:type="dxa"/>
          </w:tcPr>
          <w:p w14:paraId="4C7186C6" w14:textId="77777777" w:rsidR="00100860" w:rsidRDefault="000F6AA9">
            <w:r>
              <w:rPr>
                <w:sz w:val="16"/>
              </w:rPr>
              <w:t>Тон</w:t>
            </w:r>
          </w:p>
        </w:tc>
        <w:tc>
          <w:tcPr>
            <w:tcW w:w="1606" w:type="dxa"/>
          </w:tcPr>
          <w:p w14:paraId="3A4C3AE3" w14:textId="77777777" w:rsidR="00100860" w:rsidRDefault="000F6AA9">
            <w:r>
              <w:rPr>
                <w:sz w:val="16"/>
              </w:rPr>
              <w:t xml:space="preserve">Двојник </w:t>
            </w:r>
            <w:r>
              <w:rPr>
                <w:sz w:val="16"/>
              </w:rPr>
              <w:t>LLM</w:t>
            </w:r>
            <w:r>
              <w:rPr>
                <w:sz w:val="16"/>
              </w:rPr>
              <w:t xml:space="preserve"> клијента враћа три вредности са ненултим збиром</w:t>
            </w:r>
          </w:p>
        </w:tc>
        <w:tc>
          <w:tcPr>
            <w:tcW w:w="1606" w:type="dxa"/>
          </w:tcPr>
          <w:p w14:paraId="197BF1F4" w14:textId="77777777" w:rsidR="00100860" w:rsidRDefault="000F6AA9">
            <w:r>
              <w:rPr>
                <w:i/>
                <w:sz w:val="16"/>
              </w:rPr>
              <w:lastRenderedPageBreak/>
              <w:t>test_llm_tone_analysis_strategy_normalizes_response</w:t>
            </w:r>
          </w:p>
        </w:tc>
        <w:tc>
          <w:tcPr>
            <w:tcW w:w="1606" w:type="dxa"/>
          </w:tcPr>
          <w:p w14:paraId="42FDEF2A" w14:textId="77777777" w:rsidR="00100860" w:rsidRDefault="000F6AA9">
            <w:r>
              <w:rPr>
                <w:sz w:val="16"/>
              </w:rPr>
              <w:t xml:space="preserve">Проценти </w:t>
            </w:r>
            <w:r>
              <w:rPr>
                <w:sz w:val="16"/>
              </w:rPr>
              <w:lastRenderedPageBreak/>
              <w:t>сабрани на 100</w:t>
            </w:r>
          </w:p>
        </w:tc>
        <w:tc>
          <w:tcPr>
            <w:tcW w:w="1606" w:type="dxa"/>
          </w:tcPr>
          <w:p w14:paraId="22CCE9B6" w14:textId="77777777" w:rsidR="00100860" w:rsidRDefault="000F6AA9">
            <w:r>
              <w:rPr>
                <w:sz w:val="16"/>
              </w:rPr>
              <w:lastRenderedPageBreak/>
              <w:t>Збир 100,00</w:t>
            </w:r>
          </w:p>
        </w:tc>
        <w:tc>
          <w:tcPr>
            <w:tcW w:w="1606" w:type="dxa"/>
          </w:tcPr>
          <w:p w14:paraId="2A2EC196" w14:textId="77777777" w:rsidR="00100860" w:rsidRDefault="000F6AA9">
            <w:r>
              <w:rPr>
                <w:b/>
                <w:sz w:val="16"/>
              </w:rPr>
              <w:t>PASS</w:t>
            </w:r>
          </w:p>
        </w:tc>
      </w:tr>
      <w:tr w:rsidR="00100860" w14:paraId="4E149602" w14:textId="77777777">
        <w:tc>
          <w:tcPr>
            <w:tcW w:w="1606" w:type="dxa"/>
          </w:tcPr>
          <w:p w14:paraId="55607528" w14:textId="77777777" w:rsidR="00100860" w:rsidRDefault="000F6AA9">
            <w:r>
              <w:rPr>
                <w:sz w:val="16"/>
              </w:rPr>
              <w:t>Тон</w:t>
            </w:r>
          </w:p>
        </w:tc>
        <w:tc>
          <w:tcPr>
            <w:tcW w:w="1606" w:type="dxa"/>
          </w:tcPr>
          <w:p w14:paraId="707B6342" w14:textId="77777777" w:rsidR="00100860" w:rsidRDefault="000F6AA9">
            <w:r>
              <w:rPr>
                <w:sz w:val="16"/>
              </w:rPr>
              <w:t xml:space="preserve">Двојник </w:t>
            </w:r>
            <w:r>
              <w:rPr>
                <w:sz w:val="16"/>
              </w:rPr>
              <w:t>LLM</w:t>
            </w:r>
            <w:r>
              <w:rPr>
                <w:sz w:val="16"/>
              </w:rPr>
              <w:t xml:space="preserve"> клијента враћа 0, 0 и 0</w:t>
            </w:r>
          </w:p>
        </w:tc>
        <w:tc>
          <w:tcPr>
            <w:tcW w:w="1606" w:type="dxa"/>
          </w:tcPr>
          <w:p w14:paraId="489BD21D" w14:textId="77777777" w:rsidR="00100860" w:rsidRDefault="000F6AA9">
            <w:r>
              <w:rPr>
                <w:i/>
                <w:sz w:val="16"/>
              </w:rPr>
              <w:t>test_llm_tone_analysis_strategy_rejects_zero_total</w:t>
            </w:r>
          </w:p>
        </w:tc>
        <w:tc>
          <w:tcPr>
            <w:tcW w:w="1606" w:type="dxa"/>
          </w:tcPr>
          <w:p w14:paraId="1CD8752F" w14:textId="77777777" w:rsidR="00100860" w:rsidRDefault="000F6AA9">
            <w:r>
              <w:rPr>
                <w:sz w:val="16"/>
              </w:rPr>
              <w:t>Експлицитна грешка</w:t>
            </w:r>
          </w:p>
        </w:tc>
        <w:tc>
          <w:tcPr>
            <w:tcW w:w="1606" w:type="dxa"/>
          </w:tcPr>
          <w:p w14:paraId="37144CF7" w14:textId="77777777" w:rsidR="00100860" w:rsidRDefault="000F6AA9">
            <w:r>
              <w:rPr>
                <w:sz w:val="16"/>
              </w:rPr>
              <w:t>Подигнут изузетак</w:t>
            </w:r>
          </w:p>
        </w:tc>
        <w:tc>
          <w:tcPr>
            <w:tcW w:w="1606" w:type="dxa"/>
          </w:tcPr>
          <w:p w14:paraId="20D95EBF" w14:textId="77777777" w:rsidR="00100860" w:rsidRDefault="000F6AA9">
            <w:r>
              <w:rPr>
                <w:b/>
                <w:sz w:val="16"/>
              </w:rPr>
              <w:t>PASS</w:t>
            </w:r>
          </w:p>
        </w:tc>
      </w:tr>
      <w:tr w:rsidR="00100860" w14:paraId="753EED91" w14:textId="77777777">
        <w:tc>
          <w:tcPr>
            <w:tcW w:w="1606" w:type="dxa"/>
          </w:tcPr>
          <w:p w14:paraId="06CBB5A7" w14:textId="77777777" w:rsidR="00100860" w:rsidRDefault="000F6AA9">
            <w:r>
              <w:rPr>
                <w:sz w:val="16"/>
              </w:rPr>
              <w:t>Тон</w:t>
            </w:r>
          </w:p>
        </w:tc>
        <w:tc>
          <w:tcPr>
            <w:tcW w:w="1606" w:type="dxa"/>
          </w:tcPr>
          <w:p w14:paraId="500482DC" w14:textId="77777777" w:rsidR="00100860" w:rsidRDefault="000F6AA9">
            <w:r>
              <w:rPr>
                <w:rStyle w:val="PromenljivaizkodaChar"/>
              </w:rPr>
              <w:t>tone_analysis_provider</w:t>
            </w:r>
            <w:r>
              <w:rPr>
                <w:sz w:val="16"/>
              </w:rPr>
              <w:t xml:space="preserve"> = </w:t>
            </w:r>
            <w:r>
              <w:rPr>
                <w:rStyle w:val="PromenljivaizkodaChar"/>
              </w:rPr>
              <w:t>groq</w:t>
            </w:r>
            <w:r>
              <w:rPr>
                <w:sz w:val="16"/>
              </w:rPr>
              <w:t xml:space="preserve">, без постављеног </w:t>
            </w:r>
            <w:r>
              <w:rPr>
                <w:sz w:val="16"/>
              </w:rPr>
              <w:t>API</w:t>
            </w:r>
            <w:r>
              <w:rPr>
                <w:sz w:val="16"/>
              </w:rPr>
              <w:t xml:space="preserve"> кључа</w:t>
            </w:r>
          </w:p>
        </w:tc>
        <w:tc>
          <w:tcPr>
            <w:tcW w:w="1606" w:type="dxa"/>
          </w:tcPr>
          <w:p w14:paraId="581D1ECB" w14:textId="77777777" w:rsidR="00100860" w:rsidRDefault="000F6AA9">
            <w:r>
              <w:rPr>
                <w:i/>
                <w:sz w:val="16"/>
              </w:rPr>
              <w:t>test_factory_requires_groq_api_key</w:t>
            </w:r>
          </w:p>
        </w:tc>
        <w:tc>
          <w:tcPr>
            <w:tcW w:w="1606" w:type="dxa"/>
          </w:tcPr>
          <w:p w14:paraId="703328A9" w14:textId="77777777" w:rsidR="00100860" w:rsidRDefault="000F6AA9">
            <w:r>
              <w:rPr>
                <w:sz w:val="16"/>
              </w:rPr>
              <w:t>Одбијање при стварању стратегије</w:t>
            </w:r>
          </w:p>
        </w:tc>
        <w:tc>
          <w:tcPr>
            <w:tcW w:w="1606" w:type="dxa"/>
          </w:tcPr>
          <w:p w14:paraId="75ABD034" w14:textId="77777777" w:rsidR="00100860" w:rsidRDefault="000F6AA9">
            <w:r>
              <w:rPr>
                <w:sz w:val="16"/>
              </w:rPr>
              <w:t>Подигнут изузетак</w:t>
            </w:r>
          </w:p>
        </w:tc>
        <w:tc>
          <w:tcPr>
            <w:tcW w:w="1606" w:type="dxa"/>
          </w:tcPr>
          <w:p w14:paraId="5B5F61FC" w14:textId="77777777" w:rsidR="00100860" w:rsidRDefault="000F6AA9">
            <w:r>
              <w:rPr>
                <w:b/>
                <w:sz w:val="16"/>
              </w:rPr>
              <w:t>PASS</w:t>
            </w:r>
          </w:p>
        </w:tc>
      </w:tr>
      <w:tr w:rsidR="00100860" w14:paraId="110EB710" w14:textId="77777777">
        <w:tc>
          <w:tcPr>
            <w:tcW w:w="1606" w:type="dxa"/>
          </w:tcPr>
          <w:p w14:paraId="0A2CB888" w14:textId="77777777" w:rsidR="00100860" w:rsidRDefault="000F6AA9">
            <w:r>
              <w:rPr>
                <w:sz w:val="16"/>
              </w:rPr>
              <w:t>Тон, кеш</w:t>
            </w:r>
          </w:p>
        </w:tc>
        <w:tc>
          <w:tcPr>
            <w:tcW w:w="1606" w:type="dxa"/>
          </w:tcPr>
          <w:p w14:paraId="70AFFFC3" w14:textId="77777777" w:rsidR="00100860" w:rsidRDefault="000F6AA9">
            <w:r>
              <w:rPr>
                <w:sz w:val="16"/>
              </w:rPr>
              <w:t>Чланак са већ сачуваном анализом за исти улазни хеш</w:t>
            </w:r>
          </w:p>
        </w:tc>
        <w:tc>
          <w:tcPr>
            <w:tcW w:w="1606" w:type="dxa"/>
          </w:tcPr>
          <w:p w14:paraId="2AF3CB2F" w14:textId="77777777" w:rsidR="00100860" w:rsidRDefault="000F6AA9">
            <w:r>
              <w:rPr>
                <w:i/>
                <w:sz w:val="16"/>
              </w:rPr>
              <w:t>test_tone_analysis_step_reuses_existing_result</w:t>
            </w:r>
          </w:p>
        </w:tc>
        <w:tc>
          <w:tcPr>
            <w:tcW w:w="1606" w:type="dxa"/>
          </w:tcPr>
          <w:p w14:paraId="65C6A0EA" w14:textId="77777777" w:rsidR="00100860" w:rsidRDefault="000F6AA9">
            <w:r>
              <w:rPr>
                <w:sz w:val="16"/>
              </w:rPr>
              <w:t>Ниједан спољни позив</w:t>
            </w:r>
          </w:p>
        </w:tc>
        <w:tc>
          <w:tcPr>
            <w:tcW w:w="1606" w:type="dxa"/>
          </w:tcPr>
          <w:p w14:paraId="10181EDB" w14:textId="77777777" w:rsidR="00100860" w:rsidRDefault="000F6AA9">
            <w:r>
              <w:rPr>
                <w:sz w:val="16"/>
              </w:rPr>
              <w:t>0 позива модела</w:t>
            </w:r>
          </w:p>
        </w:tc>
        <w:tc>
          <w:tcPr>
            <w:tcW w:w="1606" w:type="dxa"/>
          </w:tcPr>
          <w:p w14:paraId="086475FA" w14:textId="77777777" w:rsidR="00100860" w:rsidRDefault="000F6AA9">
            <w:r>
              <w:rPr>
                <w:b/>
                <w:sz w:val="16"/>
              </w:rPr>
              <w:t>PASS</w:t>
            </w:r>
          </w:p>
        </w:tc>
      </w:tr>
      <w:tr w:rsidR="00100860" w14:paraId="322BBA82" w14:textId="77777777">
        <w:tc>
          <w:tcPr>
            <w:tcW w:w="1606" w:type="dxa"/>
          </w:tcPr>
          <w:p w14:paraId="7C919FF9" w14:textId="77777777" w:rsidR="00100860" w:rsidRDefault="000F6AA9">
            <w:r>
              <w:rPr>
                <w:sz w:val="16"/>
              </w:rPr>
              <w:t>RSS</w:t>
            </w:r>
          </w:p>
        </w:tc>
        <w:tc>
          <w:tcPr>
            <w:tcW w:w="1606" w:type="dxa"/>
          </w:tcPr>
          <w:p w14:paraId="79B31860" w14:textId="77777777" w:rsidR="00100860" w:rsidRDefault="000F6AA9">
            <w:r>
              <w:rPr>
                <w:sz w:val="16"/>
              </w:rPr>
              <w:t>Регистар свих девет подешених извора</w:t>
            </w:r>
          </w:p>
        </w:tc>
        <w:tc>
          <w:tcPr>
            <w:tcW w:w="1606" w:type="dxa"/>
          </w:tcPr>
          <w:p w14:paraId="66BB2411" w14:textId="77777777" w:rsidR="00100860" w:rsidRDefault="000F6AA9">
            <w:r>
              <w:rPr>
                <w:i/>
                <w:sz w:val="16"/>
              </w:rPr>
              <w:t>test_rss_news_sources_have_unique_metadata</w:t>
            </w:r>
          </w:p>
        </w:tc>
        <w:tc>
          <w:tcPr>
            <w:tcW w:w="1606" w:type="dxa"/>
          </w:tcPr>
          <w:p w14:paraId="3463907F" w14:textId="77777777" w:rsidR="00100860" w:rsidRDefault="000F6AA9">
            <w:r>
              <w:rPr>
                <w:sz w:val="16"/>
              </w:rPr>
              <w:t xml:space="preserve">Јединствени </w:t>
            </w:r>
            <w:r>
              <w:rPr>
                <w:sz w:val="16"/>
              </w:rPr>
              <w:t>ID</w:t>
            </w:r>
            <w:r>
              <w:rPr>
                <w:sz w:val="16"/>
              </w:rPr>
              <w:t xml:space="preserve"> и назив</w:t>
            </w:r>
          </w:p>
        </w:tc>
        <w:tc>
          <w:tcPr>
            <w:tcW w:w="1606" w:type="dxa"/>
          </w:tcPr>
          <w:p w14:paraId="6AAB1653" w14:textId="77777777" w:rsidR="00100860" w:rsidRDefault="000F6AA9">
            <w:r>
              <w:rPr>
                <w:sz w:val="16"/>
              </w:rPr>
              <w:t>9 јединствених вредности</w:t>
            </w:r>
          </w:p>
        </w:tc>
        <w:tc>
          <w:tcPr>
            <w:tcW w:w="1606" w:type="dxa"/>
          </w:tcPr>
          <w:p w14:paraId="40846537" w14:textId="77777777" w:rsidR="00100860" w:rsidRDefault="000F6AA9">
            <w:r>
              <w:rPr>
                <w:b/>
                <w:sz w:val="16"/>
              </w:rPr>
              <w:t>PASS</w:t>
            </w:r>
          </w:p>
        </w:tc>
      </w:tr>
      <w:tr w:rsidR="00100860" w14:paraId="04D15032" w14:textId="77777777">
        <w:tc>
          <w:tcPr>
            <w:tcW w:w="1606" w:type="dxa"/>
          </w:tcPr>
          <w:p w14:paraId="529EEAA9" w14:textId="77777777" w:rsidR="00100860" w:rsidRDefault="000F6AA9">
            <w:r>
              <w:rPr>
                <w:sz w:val="16"/>
              </w:rPr>
              <w:t>RSS</w:t>
            </w:r>
          </w:p>
        </w:tc>
        <w:tc>
          <w:tcPr>
            <w:tcW w:w="1606" w:type="dxa"/>
          </w:tcPr>
          <w:p w14:paraId="359D42A4" w14:textId="77777777" w:rsidR="00100860" w:rsidRDefault="000F6AA9">
            <w:r>
              <w:rPr>
                <w:sz w:val="16"/>
              </w:rPr>
              <w:t>Један извор истиче време, остали исправни</w:t>
            </w:r>
          </w:p>
        </w:tc>
        <w:tc>
          <w:tcPr>
            <w:tcW w:w="1606" w:type="dxa"/>
          </w:tcPr>
          <w:p w14:paraId="6D1260F9" w14:textId="77777777" w:rsidR="00100860" w:rsidRDefault="000F6AA9">
            <w:r>
              <w:rPr>
                <w:i/>
                <w:sz w:val="16"/>
              </w:rPr>
              <w:t>test_polling_service_isolates_a_failing_source</w:t>
            </w:r>
          </w:p>
        </w:tc>
        <w:tc>
          <w:tcPr>
            <w:tcW w:w="1606" w:type="dxa"/>
          </w:tcPr>
          <w:p w14:paraId="751F10A9" w14:textId="77777777" w:rsidR="00100860" w:rsidRDefault="000F6AA9">
            <w:r>
              <w:rPr>
                <w:sz w:val="16"/>
              </w:rPr>
              <w:t>Остали извори обрађени</w:t>
            </w:r>
          </w:p>
        </w:tc>
        <w:tc>
          <w:tcPr>
            <w:tcW w:w="1606" w:type="dxa"/>
          </w:tcPr>
          <w:p w14:paraId="43CF2C4A" w14:textId="77777777" w:rsidR="00100860" w:rsidRDefault="000F6AA9">
            <w:r>
              <w:rPr>
                <w:sz w:val="16"/>
              </w:rPr>
              <w:t>Остали обрађени</w:t>
            </w:r>
          </w:p>
        </w:tc>
        <w:tc>
          <w:tcPr>
            <w:tcW w:w="1606" w:type="dxa"/>
          </w:tcPr>
          <w:p w14:paraId="7DE2E753" w14:textId="77777777" w:rsidR="00100860" w:rsidRDefault="000F6AA9">
            <w:r>
              <w:rPr>
                <w:b/>
                <w:sz w:val="16"/>
              </w:rPr>
              <w:t>PASS</w:t>
            </w:r>
          </w:p>
        </w:tc>
      </w:tr>
      <w:tr w:rsidR="00100860" w14:paraId="5FAC0478" w14:textId="77777777">
        <w:tc>
          <w:tcPr>
            <w:tcW w:w="1606" w:type="dxa"/>
          </w:tcPr>
          <w:p w14:paraId="6CFE3726" w14:textId="77777777" w:rsidR="00100860" w:rsidRDefault="000F6AA9">
            <w:r>
              <w:rPr>
                <w:sz w:val="16"/>
              </w:rPr>
              <w:t>Груписање</w:t>
            </w:r>
          </w:p>
        </w:tc>
        <w:tc>
          <w:tcPr>
            <w:tcW w:w="1606" w:type="dxa"/>
          </w:tcPr>
          <w:p w14:paraId="6F96945A" w14:textId="77777777" w:rsidR="00100860" w:rsidRDefault="000F6AA9">
            <w:r>
              <w:rPr>
                <w:sz w:val="16"/>
              </w:rPr>
              <w:t>Три чланка, позитивне одлуке А–Б и Б–Ц, пар А–Ц неоцењен</w:t>
            </w:r>
          </w:p>
        </w:tc>
        <w:tc>
          <w:tcPr>
            <w:tcW w:w="1606" w:type="dxa"/>
          </w:tcPr>
          <w:p w14:paraId="7EC64218" w14:textId="77777777" w:rsidR="00100860" w:rsidRDefault="000F6AA9">
            <w:r>
              <w:rPr>
                <w:i/>
                <w:sz w:val="16"/>
              </w:rPr>
              <w:t>test_assign_returns_transitively_merged_groups</w:t>
            </w:r>
          </w:p>
        </w:tc>
        <w:tc>
          <w:tcPr>
            <w:tcW w:w="1606" w:type="dxa"/>
          </w:tcPr>
          <w:p w14:paraId="16E2873C" w14:textId="77777777" w:rsidR="00100860" w:rsidRDefault="000F6AA9">
            <w:r>
              <w:rPr>
                <w:sz w:val="16"/>
              </w:rPr>
              <w:t>Једна група од три члана</w:t>
            </w:r>
          </w:p>
        </w:tc>
        <w:tc>
          <w:tcPr>
            <w:tcW w:w="1606" w:type="dxa"/>
          </w:tcPr>
          <w:p w14:paraId="0B6ACDA9" w14:textId="77777777" w:rsidR="00100860" w:rsidRDefault="000F6AA9">
            <w:r>
              <w:rPr>
                <w:sz w:val="16"/>
              </w:rPr>
              <w:t>Једна група, три члана</w:t>
            </w:r>
          </w:p>
        </w:tc>
        <w:tc>
          <w:tcPr>
            <w:tcW w:w="1606" w:type="dxa"/>
          </w:tcPr>
          <w:p w14:paraId="1B607D1A" w14:textId="77777777" w:rsidR="00100860" w:rsidRDefault="000F6AA9">
            <w:r>
              <w:rPr>
                <w:b/>
                <w:sz w:val="16"/>
              </w:rPr>
              <w:t>PASS</w:t>
            </w:r>
          </w:p>
        </w:tc>
      </w:tr>
      <w:tr w:rsidR="00100860" w14:paraId="01B92128" w14:textId="77777777">
        <w:tc>
          <w:tcPr>
            <w:tcW w:w="1606" w:type="dxa"/>
          </w:tcPr>
          <w:p w14:paraId="65344802" w14:textId="77777777" w:rsidR="00100860" w:rsidRDefault="000F6AA9">
            <w:r>
              <w:rPr>
                <w:sz w:val="16"/>
              </w:rPr>
              <w:t>Груписање</w:t>
            </w:r>
          </w:p>
        </w:tc>
        <w:tc>
          <w:tcPr>
            <w:tcW w:w="1606" w:type="dxa"/>
          </w:tcPr>
          <w:p w14:paraId="21BB5B75" w14:textId="77777777" w:rsidR="00100860" w:rsidRDefault="000F6AA9">
            <w:r>
              <w:rPr>
                <w:sz w:val="16"/>
              </w:rPr>
              <w:t>Исти улаз обрађен различитим редоследом</w:t>
            </w:r>
          </w:p>
        </w:tc>
        <w:tc>
          <w:tcPr>
            <w:tcW w:w="1606" w:type="dxa"/>
          </w:tcPr>
          <w:p w14:paraId="2BB04C1B" w14:textId="77777777" w:rsidR="00100860" w:rsidRDefault="000F6AA9">
            <w:r>
              <w:rPr>
                <w:i/>
                <w:sz w:val="16"/>
              </w:rPr>
              <w:t>test_assign_produces_deterministic_group_ids</w:t>
            </w:r>
          </w:p>
        </w:tc>
        <w:tc>
          <w:tcPr>
            <w:tcW w:w="1606" w:type="dxa"/>
          </w:tcPr>
          <w:p w14:paraId="25646EEB" w14:textId="77777777" w:rsidR="00100860" w:rsidRDefault="000F6AA9">
            <w:r>
              <w:rPr>
                <w:sz w:val="16"/>
              </w:rPr>
              <w:t xml:space="preserve">Исти </w:t>
            </w:r>
            <w:r>
              <w:rPr>
                <w:sz w:val="16"/>
              </w:rPr>
              <w:t>SHA</w:t>
            </w:r>
            <w:r>
              <w:rPr>
                <w:sz w:val="16"/>
              </w:rPr>
              <w:t>-256 идентификатор групе</w:t>
            </w:r>
          </w:p>
        </w:tc>
        <w:tc>
          <w:tcPr>
            <w:tcW w:w="1606" w:type="dxa"/>
          </w:tcPr>
          <w:p w14:paraId="18FFEF50" w14:textId="77777777" w:rsidR="00100860" w:rsidRDefault="000F6AA9">
            <w:r>
              <w:rPr>
                <w:sz w:val="16"/>
              </w:rPr>
              <w:t>Идентичан идентификатор</w:t>
            </w:r>
          </w:p>
        </w:tc>
        <w:tc>
          <w:tcPr>
            <w:tcW w:w="1606" w:type="dxa"/>
          </w:tcPr>
          <w:p w14:paraId="2D8C7D8C" w14:textId="77777777" w:rsidR="00100860" w:rsidRDefault="000F6AA9">
            <w:r>
              <w:rPr>
                <w:b/>
                <w:sz w:val="16"/>
              </w:rPr>
              <w:t>PASS</w:t>
            </w:r>
          </w:p>
        </w:tc>
      </w:tr>
      <w:tr w:rsidR="00100860" w14:paraId="5780CE8F" w14:textId="77777777">
        <w:tc>
          <w:tcPr>
            <w:tcW w:w="1606" w:type="dxa"/>
          </w:tcPr>
          <w:p w14:paraId="36399EF9" w14:textId="77777777" w:rsidR="00100860" w:rsidRDefault="000F6AA9">
            <w:r>
              <w:rPr>
                <w:sz w:val="16"/>
              </w:rPr>
              <w:t>Груписање, кеш</w:t>
            </w:r>
          </w:p>
        </w:tc>
        <w:tc>
          <w:tcPr>
            <w:tcW w:w="1606" w:type="dxa"/>
          </w:tcPr>
          <w:p w14:paraId="5B948D13" w14:textId="77777777" w:rsidR="00100860" w:rsidRDefault="000F6AA9">
            <w:r>
              <w:rPr>
                <w:sz w:val="16"/>
              </w:rPr>
              <w:t>Чланак са сачуваним вектором и непромењеним хешом</w:t>
            </w:r>
          </w:p>
        </w:tc>
        <w:tc>
          <w:tcPr>
            <w:tcW w:w="1606" w:type="dxa"/>
          </w:tcPr>
          <w:p w14:paraId="6CF501D8" w14:textId="77777777" w:rsidR="00100860" w:rsidRDefault="000F6AA9">
            <w:r>
              <w:rPr>
                <w:i/>
                <w:sz w:val="16"/>
              </w:rPr>
              <w:t>test_embedding_service_reuses_stored_embeddings</w:t>
            </w:r>
          </w:p>
        </w:tc>
        <w:tc>
          <w:tcPr>
            <w:tcW w:w="1606" w:type="dxa"/>
          </w:tcPr>
          <w:p w14:paraId="0E54A38C" w14:textId="77777777" w:rsidR="00100860" w:rsidRDefault="000F6AA9">
            <w:r>
              <w:rPr>
                <w:sz w:val="16"/>
              </w:rPr>
              <w:t>Модел се не позива</w:t>
            </w:r>
          </w:p>
        </w:tc>
        <w:tc>
          <w:tcPr>
            <w:tcW w:w="1606" w:type="dxa"/>
          </w:tcPr>
          <w:p w14:paraId="6012F0DF" w14:textId="77777777" w:rsidR="00100860" w:rsidRDefault="000F6AA9">
            <w:r>
              <w:rPr>
                <w:sz w:val="16"/>
              </w:rPr>
              <w:t>0 позива модела</w:t>
            </w:r>
          </w:p>
        </w:tc>
        <w:tc>
          <w:tcPr>
            <w:tcW w:w="1606" w:type="dxa"/>
          </w:tcPr>
          <w:p w14:paraId="51AF91FF" w14:textId="77777777" w:rsidR="00100860" w:rsidRDefault="000F6AA9">
            <w:r>
              <w:rPr>
                <w:b/>
                <w:sz w:val="16"/>
              </w:rPr>
              <w:t>PASS</w:t>
            </w:r>
          </w:p>
        </w:tc>
      </w:tr>
      <w:tr w:rsidR="00100860" w14:paraId="5134CAC5" w14:textId="77777777">
        <w:tc>
          <w:tcPr>
            <w:tcW w:w="1606" w:type="dxa"/>
          </w:tcPr>
          <w:p w14:paraId="03812583" w14:textId="77777777" w:rsidR="00100860" w:rsidRDefault="000F6AA9">
            <w:r>
              <w:rPr>
                <w:i/>
                <w:sz w:val="16"/>
              </w:rPr>
              <w:t>Android</w:t>
            </w:r>
            <w:r>
              <w:rPr>
                <w:sz w:val="16"/>
              </w:rPr>
              <w:t>, мапирање</w:t>
            </w:r>
          </w:p>
        </w:tc>
        <w:tc>
          <w:tcPr>
            <w:tcW w:w="1606" w:type="dxa"/>
          </w:tcPr>
          <w:p w14:paraId="0C88B2BD" w14:textId="77777777" w:rsidR="00100860" w:rsidRDefault="000F6AA9">
            <w:r>
              <w:rPr>
                <w:sz w:val="16"/>
              </w:rPr>
              <w:t>Одговор сервера са процентима чији збир није 100</w:t>
            </w:r>
          </w:p>
        </w:tc>
        <w:tc>
          <w:tcPr>
            <w:tcW w:w="1606" w:type="dxa"/>
          </w:tcPr>
          <w:p w14:paraId="733DAD36" w14:textId="77777777" w:rsidR="00100860" w:rsidRDefault="000F6AA9">
            <w:r>
              <w:rPr>
                <w:i/>
                <w:sz w:val="16"/>
              </w:rPr>
              <w:t>rejectsTonePercentagesThatDoNotTotalOneHundred</w:t>
            </w:r>
          </w:p>
        </w:tc>
        <w:tc>
          <w:tcPr>
            <w:tcW w:w="1606" w:type="dxa"/>
          </w:tcPr>
          <w:p w14:paraId="202AE56F" w14:textId="77777777" w:rsidR="00100860" w:rsidRDefault="000F6AA9">
            <w:r>
              <w:rPr>
                <w:sz w:val="16"/>
              </w:rPr>
              <w:t>Одбијање чланка</w:t>
            </w:r>
          </w:p>
        </w:tc>
        <w:tc>
          <w:tcPr>
            <w:tcW w:w="1606" w:type="dxa"/>
          </w:tcPr>
          <w:p w14:paraId="28B08DB2" w14:textId="77777777" w:rsidR="00100860" w:rsidRDefault="000F6AA9">
            <w:r>
              <w:rPr>
                <w:sz w:val="16"/>
              </w:rPr>
              <w:t>Чланак одбијен</w:t>
            </w:r>
          </w:p>
        </w:tc>
        <w:tc>
          <w:tcPr>
            <w:tcW w:w="1606" w:type="dxa"/>
          </w:tcPr>
          <w:p w14:paraId="1838AC40" w14:textId="77777777" w:rsidR="00100860" w:rsidRDefault="000F6AA9">
            <w:r>
              <w:rPr>
                <w:b/>
                <w:sz w:val="16"/>
              </w:rPr>
              <w:t>PASS</w:t>
            </w:r>
          </w:p>
        </w:tc>
      </w:tr>
      <w:tr w:rsidR="00100860" w14:paraId="4F8731E1" w14:textId="77777777">
        <w:tc>
          <w:tcPr>
            <w:tcW w:w="1606" w:type="dxa"/>
          </w:tcPr>
          <w:p w14:paraId="7153D842" w14:textId="77777777" w:rsidR="00100860" w:rsidRDefault="000F6AA9">
            <w:r>
              <w:rPr>
                <w:i/>
                <w:sz w:val="16"/>
              </w:rPr>
              <w:t>Android</w:t>
            </w:r>
            <w:r>
              <w:rPr>
                <w:sz w:val="16"/>
              </w:rPr>
              <w:t>, кеш</w:t>
            </w:r>
          </w:p>
        </w:tc>
        <w:tc>
          <w:tcPr>
            <w:tcW w:w="1606" w:type="dxa"/>
          </w:tcPr>
          <w:p w14:paraId="389C3D02" w14:textId="77777777" w:rsidR="00100860" w:rsidRDefault="000F6AA9">
            <w:r>
              <w:rPr>
                <w:sz w:val="16"/>
              </w:rPr>
              <w:t>Анализа уклоњена новијим снимком базе</w:t>
            </w:r>
          </w:p>
        </w:tc>
        <w:tc>
          <w:tcPr>
            <w:tcW w:w="1606" w:type="dxa"/>
          </w:tcPr>
          <w:p w14:paraId="5CDD5841" w14:textId="77777777" w:rsidR="00100860" w:rsidRDefault="000F6AA9">
            <w:r>
              <w:rPr>
                <w:i/>
                <w:sz w:val="16"/>
              </w:rPr>
              <w:t>analyze_returnsNullWhenAnalysisWasRemovedByNewerSnapshot</w:t>
            </w:r>
          </w:p>
        </w:tc>
        <w:tc>
          <w:tcPr>
            <w:tcW w:w="1606" w:type="dxa"/>
          </w:tcPr>
          <w:p w14:paraId="328FB059" w14:textId="77777777" w:rsidR="00100860" w:rsidRDefault="000F6AA9">
            <w:r>
              <w:rPr>
                <w:sz w:val="16"/>
              </w:rPr>
              <w:t>Враћа се null, не застарела вредност</w:t>
            </w:r>
          </w:p>
        </w:tc>
        <w:tc>
          <w:tcPr>
            <w:tcW w:w="1606" w:type="dxa"/>
          </w:tcPr>
          <w:p w14:paraId="4D6D0E0A" w14:textId="77777777" w:rsidR="00100860" w:rsidRDefault="000F6AA9">
            <w:r>
              <w:rPr>
                <w:sz w:val="16"/>
              </w:rPr>
              <w:t>Враћено null</w:t>
            </w:r>
          </w:p>
        </w:tc>
        <w:tc>
          <w:tcPr>
            <w:tcW w:w="1606" w:type="dxa"/>
          </w:tcPr>
          <w:p w14:paraId="6BC068F3" w14:textId="77777777" w:rsidR="00100860" w:rsidRDefault="000F6AA9">
            <w:r>
              <w:rPr>
                <w:b/>
                <w:sz w:val="16"/>
              </w:rPr>
              <w:t>PASS</w:t>
            </w:r>
          </w:p>
        </w:tc>
      </w:tr>
      <w:tr w:rsidR="00100860" w14:paraId="2BB29F44" w14:textId="77777777">
        <w:tc>
          <w:tcPr>
            <w:tcW w:w="1606" w:type="dxa"/>
          </w:tcPr>
          <w:p w14:paraId="10916B78" w14:textId="77777777" w:rsidR="00100860" w:rsidRDefault="000F6AA9">
            <w:r>
              <w:rPr>
                <w:sz w:val="16"/>
              </w:rPr>
              <w:t>Локација</w:t>
            </w:r>
          </w:p>
        </w:tc>
        <w:tc>
          <w:tcPr>
            <w:tcW w:w="1606" w:type="dxa"/>
          </w:tcPr>
          <w:p w14:paraId="35D48F32" w14:textId="77777777" w:rsidR="00100860" w:rsidRDefault="000F6AA9">
            <w:r>
              <w:rPr>
                <w:sz w:val="16"/>
              </w:rPr>
              <w:t>Назив града који је део друге речи у тексту</w:t>
            </w:r>
          </w:p>
        </w:tc>
        <w:tc>
          <w:tcPr>
            <w:tcW w:w="1606" w:type="dxa"/>
          </w:tcPr>
          <w:p w14:paraId="36863846" w14:textId="77777777" w:rsidR="00100860" w:rsidRDefault="000F6AA9">
            <w:r>
              <w:rPr>
                <w:i/>
                <w:sz w:val="16"/>
              </w:rPr>
              <w:t>shortCityNameDoesNotMatchPartOfAnotherWord</w:t>
            </w:r>
          </w:p>
        </w:tc>
        <w:tc>
          <w:tcPr>
            <w:tcW w:w="1606" w:type="dxa"/>
          </w:tcPr>
          <w:p w14:paraId="5629975E" w14:textId="77777777" w:rsidR="00100860" w:rsidRDefault="000F6AA9">
            <w:r>
              <w:rPr>
                <w:sz w:val="16"/>
              </w:rPr>
              <w:t>Без поклапања</w:t>
            </w:r>
          </w:p>
        </w:tc>
        <w:tc>
          <w:tcPr>
            <w:tcW w:w="1606" w:type="dxa"/>
          </w:tcPr>
          <w:p w14:paraId="14A0C4FF" w14:textId="77777777" w:rsidR="00100860" w:rsidRDefault="000F6AA9">
            <w:r>
              <w:rPr>
                <w:sz w:val="16"/>
              </w:rPr>
              <w:t>Без поклапања</w:t>
            </w:r>
          </w:p>
        </w:tc>
        <w:tc>
          <w:tcPr>
            <w:tcW w:w="1606" w:type="dxa"/>
          </w:tcPr>
          <w:p w14:paraId="76B227ED" w14:textId="77777777" w:rsidR="00100860" w:rsidRDefault="000F6AA9">
            <w:r>
              <w:rPr>
                <w:b/>
                <w:sz w:val="16"/>
              </w:rPr>
              <w:t>PASS</w:t>
            </w:r>
          </w:p>
        </w:tc>
      </w:tr>
      <w:tr w:rsidR="00100860" w14:paraId="4B2E6434" w14:textId="77777777">
        <w:tc>
          <w:tcPr>
            <w:tcW w:w="1606" w:type="dxa"/>
          </w:tcPr>
          <w:p w14:paraId="7E94CA64" w14:textId="77777777" w:rsidR="00100860" w:rsidRDefault="000F6AA9">
            <w:r>
              <w:rPr>
                <w:sz w:val="16"/>
              </w:rPr>
              <w:t>Локација</w:t>
            </w:r>
          </w:p>
        </w:tc>
        <w:tc>
          <w:tcPr>
            <w:tcW w:w="1606" w:type="dxa"/>
          </w:tcPr>
          <w:p w14:paraId="2D25649A" w14:textId="77777777" w:rsidR="00100860" w:rsidRDefault="000F6AA9">
            <w:r>
              <w:rPr>
                <w:sz w:val="16"/>
              </w:rPr>
              <w:t>Координате изван подржаног подручја</w:t>
            </w:r>
          </w:p>
        </w:tc>
        <w:tc>
          <w:tcPr>
            <w:tcW w:w="1606" w:type="dxa"/>
          </w:tcPr>
          <w:p w14:paraId="0E912E9B" w14:textId="77777777" w:rsidR="00100860" w:rsidRDefault="000F6AA9">
            <w:r>
              <w:rPr>
                <w:i/>
                <w:sz w:val="16"/>
              </w:rPr>
              <w:t>returnsNullOutsideSupportedArea</w:t>
            </w:r>
          </w:p>
        </w:tc>
        <w:tc>
          <w:tcPr>
            <w:tcW w:w="1606" w:type="dxa"/>
          </w:tcPr>
          <w:p w14:paraId="72B5AECC" w14:textId="77777777" w:rsidR="00100860" w:rsidRDefault="000F6AA9">
            <w:r>
              <w:rPr>
                <w:sz w:val="16"/>
              </w:rPr>
              <w:t>Враћа се null</w:t>
            </w:r>
          </w:p>
        </w:tc>
        <w:tc>
          <w:tcPr>
            <w:tcW w:w="1606" w:type="dxa"/>
          </w:tcPr>
          <w:p w14:paraId="3EFFB4AE" w14:textId="77777777" w:rsidR="00100860" w:rsidRDefault="000F6AA9">
            <w:r>
              <w:rPr>
                <w:sz w:val="16"/>
              </w:rPr>
              <w:t>Враћено null</w:t>
            </w:r>
          </w:p>
        </w:tc>
        <w:tc>
          <w:tcPr>
            <w:tcW w:w="1606" w:type="dxa"/>
          </w:tcPr>
          <w:p w14:paraId="72C358B1" w14:textId="77777777" w:rsidR="00100860" w:rsidRDefault="000F6AA9">
            <w:r>
              <w:rPr>
                <w:b/>
                <w:sz w:val="16"/>
              </w:rPr>
              <w:t>PASS</w:t>
            </w:r>
          </w:p>
        </w:tc>
      </w:tr>
      <w:tr w:rsidR="00100860" w14:paraId="5CCC44FA" w14:textId="77777777">
        <w:tc>
          <w:tcPr>
            <w:tcW w:w="1606" w:type="dxa"/>
          </w:tcPr>
          <w:p w14:paraId="4DC6F9EE" w14:textId="77777777" w:rsidR="00100860" w:rsidRDefault="000F6AA9">
            <w:r>
              <w:rPr>
                <w:sz w:val="16"/>
              </w:rPr>
              <w:t>Ударне вести</w:t>
            </w:r>
          </w:p>
        </w:tc>
        <w:tc>
          <w:tcPr>
            <w:tcW w:w="1606" w:type="dxa"/>
          </w:tcPr>
          <w:p w14:paraId="656EED89" w14:textId="77777777" w:rsidR="00100860" w:rsidRDefault="000F6AA9">
            <w:r>
              <w:rPr>
                <w:sz w:val="16"/>
              </w:rPr>
              <w:t>Хитна вест старија од два часа, без другог снажног разлога</w:t>
            </w:r>
          </w:p>
        </w:tc>
        <w:tc>
          <w:tcPr>
            <w:tcW w:w="1606" w:type="dxa"/>
          </w:tcPr>
          <w:p w14:paraId="6B9B84F2" w14:textId="77777777" w:rsidR="00100860" w:rsidRDefault="000F6AA9">
            <w:r>
              <w:rPr>
                <w:i/>
                <w:sz w:val="16"/>
              </w:rPr>
              <w:t>rejectsStaleUrgentArticleWithoutAnotherStrongSignal</w:t>
            </w:r>
          </w:p>
        </w:tc>
        <w:tc>
          <w:tcPr>
            <w:tcW w:w="1606" w:type="dxa"/>
          </w:tcPr>
          <w:p w14:paraId="4848327F" w14:textId="77777777" w:rsidR="00100860" w:rsidRDefault="000F6AA9">
            <w:r>
              <w:rPr>
                <w:sz w:val="16"/>
              </w:rPr>
              <w:t>Вест није ударна</w:t>
            </w:r>
          </w:p>
        </w:tc>
        <w:tc>
          <w:tcPr>
            <w:tcW w:w="1606" w:type="dxa"/>
          </w:tcPr>
          <w:p w14:paraId="14C61246" w14:textId="77777777" w:rsidR="00100860" w:rsidRDefault="000F6AA9">
            <w:r>
              <w:rPr>
                <w:sz w:val="16"/>
              </w:rPr>
              <w:t>Није означена као ударна</w:t>
            </w:r>
          </w:p>
        </w:tc>
        <w:tc>
          <w:tcPr>
            <w:tcW w:w="1606" w:type="dxa"/>
          </w:tcPr>
          <w:p w14:paraId="0DB7BCA2" w14:textId="77777777" w:rsidR="00100860" w:rsidRDefault="000F6AA9">
            <w:r>
              <w:rPr>
                <w:b/>
                <w:sz w:val="16"/>
              </w:rPr>
              <w:t>PASS</w:t>
            </w:r>
          </w:p>
        </w:tc>
      </w:tr>
      <w:tr w:rsidR="00100860" w14:paraId="574BB5AE" w14:textId="77777777">
        <w:tc>
          <w:tcPr>
            <w:tcW w:w="1606" w:type="dxa"/>
          </w:tcPr>
          <w:p w14:paraId="237F1884" w14:textId="77777777" w:rsidR="00100860" w:rsidRDefault="000F6AA9">
            <w:r>
              <w:rPr>
                <w:sz w:val="16"/>
              </w:rPr>
              <w:t>Обавештења</w:t>
            </w:r>
          </w:p>
        </w:tc>
        <w:tc>
          <w:tcPr>
            <w:tcW w:w="1606" w:type="dxa"/>
          </w:tcPr>
          <w:p w14:paraId="5DDC56CB" w14:textId="77777777" w:rsidR="00100860" w:rsidRDefault="000F6AA9">
            <w:r>
              <w:rPr>
                <w:sz w:val="16"/>
              </w:rPr>
              <w:t>Нов чланак који стратегија прихвата као ударну вест</w:t>
            </w:r>
          </w:p>
        </w:tc>
        <w:tc>
          <w:tcPr>
            <w:tcW w:w="1606" w:type="dxa"/>
          </w:tcPr>
          <w:p w14:paraId="68FA9797" w14:textId="77777777" w:rsidR="00100860" w:rsidRDefault="000F6AA9">
            <w:r>
              <w:rPr>
                <w:i/>
                <w:sz w:val="16"/>
              </w:rPr>
              <w:t>publishesNewArticleAcceptedByStrategy</w:t>
            </w:r>
          </w:p>
        </w:tc>
        <w:tc>
          <w:tcPr>
            <w:tcW w:w="1606" w:type="dxa"/>
          </w:tcPr>
          <w:p w14:paraId="709660A2" w14:textId="77777777" w:rsidR="00100860" w:rsidRDefault="000F6AA9">
            <w:r>
              <w:rPr>
                <w:sz w:val="16"/>
              </w:rPr>
              <w:t>Тачно једно обавештење</w:t>
            </w:r>
          </w:p>
        </w:tc>
        <w:tc>
          <w:tcPr>
            <w:tcW w:w="1606" w:type="dxa"/>
          </w:tcPr>
          <w:p w14:paraId="54060C74" w14:textId="77777777" w:rsidR="00100860" w:rsidRDefault="000F6AA9">
            <w:r>
              <w:rPr>
                <w:sz w:val="16"/>
              </w:rPr>
              <w:t>Једно обавештење</w:t>
            </w:r>
          </w:p>
        </w:tc>
        <w:tc>
          <w:tcPr>
            <w:tcW w:w="1606" w:type="dxa"/>
          </w:tcPr>
          <w:p w14:paraId="0718A3AC" w14:textId="77777777" w:rsidR="00100860" w:rsidRDefault="000F6AA9">
            <w:r>
              <w:rPr>
                <w:b/>
                <w:sz w:val="16"/>
              </w:rPr>
              <w:t>PASS</w:t>
            </w:r>
          </w:p>
        </w:tc>
      </w:tr>
      <w:tr w:rsidR="00100860" w14:paraId="389D29BE" w14:textId="77777777">
        <w:tc>
          <w:tcPr>
            <w:tcW w:w="1606" w:type="dxa"/>
          </w:tcPr>
          <w:p w14:paraId="0E85B6E5" w14:textId="77777777" w:rsidR="00100860" w:rsidRDefault="000F6AA9">
            <w:r>
              <w:rPr>
                <w:sz w:val="16"/>
              </w:rPr>
              <w:t>PDF</w:t>
            </w:r>
          </w:p>
        </w:tc>
        <w:tc>
          <w:tcPr>
            <w:tcW w:w="1606" w:type="dxa"/>
          </w:tcPr>
          <w:p w14:paraId="3AC62B22" w14:textId="77777777" w:rsidR="00100860" w:rsidRDefault="000F6AA9">
            <w:r>
              <w:rPr>
                <w:sz w:val="16"/>
              </w:rPr>
              <w:t>Наслов са знаковима забрањеним у називима датотека</w:t>
            </w:r>
          </w:p>
        </w:tc>
        <w:tc>
          <w:tcPr>
            <w:tcW w:w="1606" w:type="dxa"/>
          </w:tcPr>
          <w:p w14:paraId="5F719D2D" w14:textId="77777777" w:rsidR="00100860" w:rsidRDefault="000F6AA9">
            <w:r>
              <w:rPr>
                <w:i/>
                <w:sz w:val="16"/>
              </w:rPr>
              <w:t>removesCharactersForbiddenByCommonFileSystems</w:t>
            </w:r>
          </w:p>
        </w:tc>
        <w:tc>
          <w:tcPr>
            <w:tcW w:w="1606" w:type="dxa"/>
          </w:tcPr>
          <w:p w14:paraId="24A7C1C8" w14:textId="77777777" w:rsidR="00100860" w:rsidRDefault="000F6AA9">
            <w:r>
              <w:rPr>
                <w:sz w:val="16"/>
              </w:rPr>
              <w:t>Безбедан назив датотеке</w:t>
            </w:r>
          </w:p>
        </w:tc>
        <w:tc>
          <w:tcPr>
            <w:tcW w:w="1606" w:type="dxa"/>
          </w:tcPr>
          <w:p w14:paraId="52C1E7DA" w14:textId="77777777" w:rsidR="00100860" w:rsidRDefault="000F6AA9">
            <w:r>
              <w:rPr>
                <w:sz w:val="16"/>
              </w:rPr>
              <w:t>Назив без забрањених знакова</w:t>
            </w:r>
          </w:p>
        </w:tc>
        <w:tc>
          <w:tcPr>
            <w:tcW w:w="1606" w:type="dxa"/>
          </w:tcPr>
          <w:p w14:paraId="73E879FF" w14:textId="77777777" w:rsidR="00100860" w:rsidRDefault="000F6AA9">
            <w:r>
              <w:rPr>
                <w:b/>
                <w:sz w:val="16"/>
              </w:rPr>
              <w:t>PASS</w:t>
            </w:r>
          </w:p>
        </w:tc>
      </w:tr>
    </w:tbl>
    <w:p w14:paraId="00572C7A" w14:textId="77777777" w:rsidR="002B5BB4" w:rsidRDefault="00B47641">
      <w:pPr>
        <w:pStyle w:val="Osnovnitekst"/>
      </w:pPr>
      <w:r>
        <w:t>Комплетан скуп даје 137 аутоматизованих тестова, 69 серверских и 68 клијентских. При последњем покретању над верзијом кода анализираном у раду сви су завршени исходом PASS, без неуспелих, прескочених или прекинутих тестова.</w:t>
      </w:r>
    </w:p>
    <w:p w14:paraId="0B385358" w14:textId="77777777" w:rsidR="00B41995" w:rsidRDefault="00F4349F">
      <w:pPr>
        <w:pStyle w:val="IInivonaslova-Potpoglavlje"/>
      </w:pPr>
      <w:r>
        <w:t>Верификација исправности</w:t>
      </w:r>
    </w:p>
    <w:p w14:paraId="0AE2032E" w14:textId="77777777" w:rsidR="00B41995" w:rsidRDefault="00F4349F">
      <w:pPr>
        <w:pStyle w:val="Osnovnitekst"/>
      </w:pPr>
      <w:r>
        <w:rP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rPr/>
        <w:t xml:space="preserve"> апликације.</w:t>
      </w:r>
    </w:p>
    <w:p w14:paraId="1BA0B5A2" w14:textId="77777777" w:rsidR="00B41995" w:rsidRDefault="00F4349F">
      <w:pPr>
        <w:pStyle w:val="Osnovnitekst"/>
      </w:pPr>
      <w:r>
        <w:lastRenderedPageBreak/>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1BA0B5A2" w14:textId="77777777" w:rsidR="00B41995" w:rsidRDefault="00F4349F">
      <w:pPr>
        <w:pStyle w:val="Osnovnitekst"/>
      </w:pPr>
      <w:r>
        <w:rPr/>
        <w:t xml:space="preserve">Ручна провера је у целости спроведена на </w:t>
      </w:r>
      <w:r>
        <w:rPr>
          <w:i/>
        </w:rPr>
        <w:t>Android</w:t>
      </w:r>
      <w:r>
        <w:rPr/>
        <w:t xml:space="preserve"> емулатору, без физичког уређаја. Коришћен је виртуелни уређај </w:t>
      </w:r>
      <w:r>
        <w:rPr>
          <w:rStyle w:val="PromenljivaizkodaChar"/>
        </w:rPr>
        <w:t>Pixel_7</w:t>
      </w:r>
      <w:r>
        <w:rPr/>
        <w:t xml:space="preserve"> из окружења </w:t>
      </w:r>
      <w:r>
        <w:rPr>
          <w:i/>
        </w:rPr>
        <w:t>Android Studio</w:t>
      </w:r>
      <w:r>
        <w:rPr/>
        <w:t xml:space="preserve">, са системском сликом </w:t>
      </w:r>
      <w:r>
        <w:rPr>
          <w:rStyle w:val="PromenljivaizkodaChar"/>
        </w:rPr>
        <w:t>android-37.1</w:t>
      </w:r>
      <w:r>
        <w:rPr/>
        <w:t xml:space="preserve"> у издању </w:t>
      </w:r>
      <w:r>
        <w:rPr>
          <w:rStyle w:val="PromenljivaizkodaChar"/>
        </w:rPr>
        <w:t>google_apis_playstore</w:t>
      </w:r>
      <w:r>
        <w:rPr/>
        <w:t xml:space="preserve"> за архитектуру </w:t>
      </w:r>
      <w:r>
        <w:rPr>
          <w:rStyle w:val="PromenljivaizkodaChar"/>
        </w:rPr>
        <w:t>x86_64</w:t>
      </w:r>
      <w:r>
        <w:rPr/>
        <w:t xml:space="preserve">, што одговара </w:t>
      </w:r>
      <w:r>
        <w:t>API</w:t>
      </w:r>
      <w:r>
        <w:rPr/>
        <w:t xml:space="preserve"> нивоу 37. Апликација је при томе преведена са вредностима </w:t>
      </w:r>
      <w:r>
        <w:rPr>
          <w:rStyle w:val="PromenljivaizkodaChar"/>
        </w:rPr>
        <w:t>minSdk</w:t>
      </w:r>
      <w:r>
        <w:rPr/>
        <w:t xml:space="preserve"> 24 и </w:t>
      </w:r>
      <w:r>
        <w:rPr>
          <w:rStyle w:val="PromenljivaizkodaChar"/>
        </w:rPr>
        <w:t>targetSdk</w:t>
      </w:r>
      <w:r>
        <w:rPr/>
        <w:t xml:space="preserve"> 37, па најнижи подржани ниво није проверен на стварном уређају. Емулатор има укључене виртуелне сензоре, међу њима и сензор амбијенталног светла, а сервер је током провере био покренут локално и доступан клијенту на адреси http://10.0.2.2:8000. Услови под којима је свака функционалност зависна од платформе испитана дати су у табели 6.2.1.</w:t>
      </w:r>
    </w:p>
    <w:p w14:paraId="1BA0B5A2" w14:textId="77777777" w:rsidR="00B41995" w:rsidRDefault="00F4349F">
      <w:pPr>
        <w:pStyle w:val="Oznakatabele"/>
      </w:pPr>
      <w:r>
        <w:t>Табела 6.2.1. Конфигурација и услови ручне провере функционалности зависних од платформе</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Функционалност</w:t>
            </w:r>
          </w:p>
        </w:tc>
        <w:tc>
          <w:tcPr>
            <w:tcW w:type="dxa" w:w="3213"/>
          </w:tcPr>
          <w:p>
            <w:r>
              <w:rPr>
                <w:b/>
              </w:rPr>
              <w:t>Конфигурација и услови провере</w:t>
            </w:r>
          </w:p>
        </w:tc>
        <w:tc>
          <w:tcPr>
            <w:tcW w:type="dxa" w:w="3213"/>
          </w:tcPr>
          <w:p>
            <w:r>
              <w:rPr>
                <w:b/>
              </w:rPr>
              <w:t>Исход</w:t>
            </w:r>
          </w:p>
        </w:tc>
      </w:tr>
      <w:tr>
        <w:tc>
          <w:tcPr>
            <w:tcW w:type="dxa" w:w="3213"/>
          </w:tcPr>
          <w:p>
            <w:r>
              <w:rPr/>
              <w:t>Локација (</w:t>
            </w:r>
            <w:r>
              <w:t>GPS</w:t>
            </w:r>
            <w:r>
              <w:rPr/>
              <w:t>)</w:t>
            </w:r>
          </w:p>
        </w:tc>
        <w:tc>
          <w:tcPr>
            <w:tcW w:type="dxa" w:w="3213"/>
          </w:tcPr>
          <w:p>
            <w:r>
              <w:rPr/>
              <w:t xml:space="preserve">Лажна локација задата преко Extended controls → Location у емулатору, за Београд, Нови Сад и Ниш; дозвола </w:t>
            </w:r>
            <w:r>
              <w:rPr>
                <w:rStyle w:val="PromenljivaizkodaChar"/>
              </w:rPr>
              <w:t>ACCESS_FINE_LOCATION</w:t>
            </w:r>
            <w:r>
              <w:rPr/>
              <w:t xml:space="preserve"> одобрена ручно. Проверено и понашање при одбијеној дозволи, искљученој услузи локације и истеку рока од 20 секунди.</w:t>
            </w:r>
          </w:p>
        </w:tc>
        <w:tc>
          <w:tcPr>
            <w:tcW w:type="dxa" w:w="3213"/>
          </w:tcPr>
          <w:p>
            <w:r>
              <w:t>PASS</w:t>
            </w:r>
          </w:p>
        </w:tc>
      </w:tr>
      <w:tr>
        <w:tc>
          <w:tcPr>
            <w:tcW w:type="dxa" w:w="3213"/>
          </w:tcPr>
          <w:p>
            <w:r>
              <w:t>Сензор амбијенталног светла</w:t>
            </w:r>
          </w:p>
        </w:tc>
        <w:tc>
          <w:tcPr>
            <w:tcW w:type="dxa" w:w="3213"/>
          </w:tcPr>
          <w:p>
            <w:r>
              <w:rPr/>
              <w:t xml:space="preserve">Симулиран сензор у емулатору; вредност осветљености мењана испод и изнад прага од 100 lux дефинисаног у класи </w:t>
            </w:r>
            <w:r>
              <w:rPr>
                <w:rStyle w:val="PromenljivaizkodaChar"/>
              </w:rPr>
              <w:t>AmbientThemeDecider</w:t>
            </w:r>
            <w:r>
              <w:rPr/>
              <w:t>. Проверен и случај недоступног сензора, када се аутоматска тема онемогућава.</w:t>
            </w:r>
          </w:p>
        </w:tc>
        <w:tc>
          <w:tcPr>
            <w:tcW w:type="dxa" w:w="3213"/>
          </w:tcPr>
          <w:p>
            <w:r>
              <w:t>PASS</w:t>
            </w:r>
          </w:p>
        </w:tc>
      </w:tr>
      <w:tr>
        <w:tc>
          <w:tcPr>
            <w:tcW w:type="dxa" w:w="3213"/>
          </w:tcPr>
          <w:p>
            <w:r>
              <w:rPr/>
              <w:t>Гласовно читање (</w:t>
            </w:r>
            <w:r>
              <w:t>TTS</w:t>
            </w:r>
            <w:r>
              <w:rPr/>
              <w:t>)</w:t>
            </w:r>
          </w:p>
        </w:tc>
        <w:tc>
          <w:tcPr>
            <w:tcW w:type="dxa" w:w="3213"/>
          </w:tcPr>
          <w:p>
            <w:r>
              <w:rPr>
                <w:i/>
              </w:rPr>
              <w:t>Google Speech Services</w:t>
            </w:r>
            <w:r>
              <w:rPr/>
              <w:t xml:space="preserve"> као подразумевани погон, језик задат као </w:t>
            </w:r>
            <w:r>
              <w:rPr>
                <w:rStyle w:val="PromenljivaizkodaChar"/>
              </w:rPr>
              <w:t>sr-Latn-RS</w:t>
            </w:r>
            <w:r>
              <w:rPr/>
              <w:t>. Проверено читање појединачног чланка и целог дневног прегледа, прекид читања и понашање када тражени језик није инсталиран.</w:t>
            </w:r>
          </w:p>
        </w:tc>
        <w:tc>
          <w:tcPr>
            <w:tcW w:type="dxa" w:w="3213"/>
          </w:tcPr>
          <w:p>
            <w:r>
              <w:t>PASS</w:t>
            </w:r>
          </w:p>
        </w:tc>
      </w:tr>
      <w:tr>
        <w:tc>
          <w:tcPr>
            <w:tcW w:type="dxa" w:w="3213"/>
          </w:tcPr>
          <w:p>
            <w:r>
              <w:rPr/>
              <w:t>Периодично освежавање (</w:t>
            </w:r>
            <w:r>
              <w:rPr>
                <w:i/>
              </w:rPr>
              <w:t>WorkManager</w:t>
            </w:r>
            <w:r>
              <w:rPr/>
              <w:t>)</w:t>
            </w:r>
          </w:p>
        </w:tc>
        <w:tc>
          <w:tcPr>
            <w:tcW w:type="dxa" w:w="3213"/>
          </w:tcPr>
          <w:p>
            <w:r>
              <w:rPr/>
              <w:t xml:space="preserve">Јединствени периодични посао periodic-news-refresh са ограничењем </w:t>
            </w:r>
            <w:r>
              <w:rPr>
                <w:rStyle w:val="PromenljivaizkodaChar"/>
              </w:rPr>
              <w:t>NetworkType</w:t>
            </w:r>
            <w:r>
              <w:rPr/>
              <w:t>.CONNECTED и интервалом од 15 минута, што је најмања вредност коју платформа дозвољава. Извршење је убрзано алатом adb shell cmd jobscheduler run, уз апликацију у позадини и угашену апликацију.</w:t>
            </w:r>
          </w:p>
        </w:tc>
        <w:tc>
          <w:tcPr>
            <w:tcW w:type="dxa" w:w="3213"/>
          </w:tcPr>
          <w:p>
            <w:r>
              <w:t>PASS</w:t>
            </w:r>
          </w:p>
        </w:tc>
      </w:tr>
      <w:tr>
        <w:tc>
          <w:tcPr>
            <w:tcW w:type="dxa" w:w="3213"/>
          </w:tcPr>
          <w:p>
            <w:r>
              <w:t>Обавештења</w:t>
            </w:r>
          </w:p>
        </w:tc>
        <w:tc>
          <w:tcPr>
            <w:tcW w:type="dxa" w:w="3213"/>
          </w:tcPr>
          <w:p>
            <w:r>
              <w:rPr/>
              <w:t xml:space="preserve">Канал </w:t>
            </w:r>
            <w:r>
              <w:rPr>
                <w:rStyle w:val="PromenljivaizkodaChar"/>
              </w:rPr>
              <w:t>general_notifications</w:t>
            </w:r>
            <w:r>
              <w:rPr/>
              <w:t xml:space="preserve"> са важношћу </w:t>
            </w:r>
            <w:r>
              <w:rPr>
                <w:rStyle w:val="PromenljivaizkodaChar"/>
              </w:rPr>
              <w:t>IMPORTANCE_DEFAULT</w:t>
            </w:r>
            <w:r>
              <w:rPr/>
              <w:t xml:space="preserve">; дозвола </w:t>
            </w:r>
            <w:r>
              <w:rPr>
                <w:rStyle w:val="PromenljivaizkodaChar"/>
              </w:rPr>
              <w:t>POST_NOTIFICATIONS</w:t>
            </w:r>
            <w:r>
              <w:rPr/>
              <w:t xml:space="preserve"> одобрена ручно. Проверено приказивање обавештења о ударној вести, отварање одговарајућег чланка додиром и изостанак обавештења када је дозвола одбијена или су обавештења искључена у подешавањима апликације.</w:t>
            </w:r>
          </w:p>
        </w:tc>
        <w:tc>
          <w:tcPr>
            <w:tcW w:type="dxa" w:w="3213"/>
          </w:tcPr>
          <w:p>
            <w:r>
              <w:t>PASS</w:t>
            </w:r>
          </w:p>
        </w:tc>
      </w:tr>
      <w:tr>
        <w:tc>
          <w:tcPr>
            <w:tcW w:type="dxa" w:w="3213"/>
          </w:tcPr>
          <w:p>
            <w:r>
              <w:rPr/>
              <w:t xml:space="preserve">Извоз у </w:t>
            </w:r>
            <w:r>
              <w:t>PDF</w:t>
            </w:r>
          </w:p>
        </w:tc>
        <w:tc>
          <w:tcPr>
            <w:tcW w:type="dxa" w:w="3213"/>
          </w:tcPr>
          <w:p>
            <w:r>
              <w:rPr/>
              <w:t xml:space="preserve">Одредиште бира корисник кроз системски бирач докумената (Storage Access Framework), уз уписивање преко </w:t>
            </w:r>
            <w:r>
              <w:rPr>
                <w:rStyle w:val="PromenljivaizkodaChar"/>
              </w:rPr>
              <w:t>ContentResolver</w:t>
            </w:r>
            <w:r>
              <w:rPr/>
              <w:t xml:space="preserve"> тока. Проверен извоз чланка са сликом и без ње, отварање настале датотеке у системском прегледачу и понашање када је корисник одустао од избора одредишта.</w:t>
            </w:r>
          </w:p>
        </w:tc>
        <w:tc>
          <w:tcPr>
            <w:tcW w:type="dxa" w:w="3213"/>
          </w:tcPr>
          <w:p>
            <w:r>
              <w:t>PASS</w:t>
            </w:r>
          </w:p>
        </w:tc>
      </w:tr>
      <w:tr>
        <w:tc>
          <w:tcPr>
            <w:tcW w:type="dxa" w:w="3213"/>
          </w:tcPr>
          <w:p>
            <w:r>
              <w:t>Рад без мреже</w:t>
            </w:r>
          </w:p>
        </w:tc>
        <w:tc>
          <w:tcPr>
            <w:tcW w:type="dxa" w:w="3213"/>
          </w:tcPr>
          <w:p>
            <w:r>
              <w:rPr/>
              <w:t xml:space="preserve">Режим рада у авиону укључен на емулатору након успешног освежавања. Проверено да се приказује садржај локалне </w:t>
            </w:r>
            <w:r>
              <w:rPr>
                <w:i/>
              </w:rPr>
              <w:t>Room</w:t>
            </w:r>
            <w:r>
              <w:rPr/>
              <w:t xml:space="preserve"> базе, да мрежна грешка не празни кеш и да се приказује одговарајућа порука.</w:t>
            </w:r>
          </w:p>
        </w:tc>
        <w:tc>
          <w:tcPr>
            <w:tcW w:type="dxa" w:w="3213"/>
          </w:tcPr>
          <w:p>
            <w:r>
              <w:t>PASS</w:t>
            </w:r>
          </w:p>
        </w:tc>
      </w:tr>
    </w:tbl>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35BC42C1" w14:textId="77777777" w:rsidR="00B41995" w:rsidRDefault="00F4349F">
      <w:pPr>
        <w:pStyle w:val="IInivonaslova-Potpoglavlje"/>
      </w:pPr>
      <w:r>
        <w:t>Евалуација семантичког груписања</w:t>
      </w:r>
    </w:p>
    <w:p w14:paraId="1259BB3C" w14:textId="77777777" w:rsidR="00B41995" w:rsidRDefault="00F4349F">
      <w:pPr>
        <w:pStyle w:val="Osnovnitekst"/>
      </w:pPr>
      <w:r>
        <w:rPr/>
        <w:t xml:space="preserve">Семантичко груписање је формално оцењено на ручно означеном скупу парова чланака. Скуп је настао из стварних вести прикупљених са девет извора: скрипт </w:t>
      </w:r>
      <w:r>
        <w:rPr>
          <w:rStyle w:val="PromenljivaizkodaChar"/>
        </w:rPr>
        <w:t>generate_dataset</w:t>
      </w:r>
      <w:r>
        <w:rPr/>
        <w:t xml:space="preserve"> бира искључиво парове чланака различитих извора објављене у размаку до 72 часа, са лексичким преклапањем у наслову или сажетку, и распоређује их у три стратума — вероватне позитивне парове, тешке негативне парове (семантички блиски чланци о различитим догађајима) и слабе или случајне негативне парове. Сврха тешких негативних парова је да спрече прецењену тачност коју би дао скуп у коме су негативни примери очигледно неповезани.</w:t>
      </w:r>
    </w:p>
    <w:p w14:paraId="1770AD76" w14:textId="77777777" w:rsidR="00B41995" w:rsidRDefault="00F4349F">
      <w:pPr>
        <w:pStyle w:val="Osnovnitekst"/>
      </w:pPr>
      <w:r>
        <w:rPr/>
        <w:t xml:space="preserve">Означавање је ручно и обавља се командом </w:t>
      </w:r>
      <w:r>
        <w:rPr>
          <w:rStyle w:val="PromenljivaizkodaChar"/>
        </w:rPr>
        <w:t>label_dataset</w:t>
      </w:r>
      <w:r>
        <w:rPr/>
        <w:t xml:space="preserve">, у којој оцењивач за сваки пар бира да ли чланци описују исти конкретан догађај. Ознака је позитивна само када је у питању исти догађај, а не и када чланци деле тему или актера. Свака одлука се одмах трајно уписује, па се означавање може прекидати и настављати. Скуп је означио један оцењивач, па међусобно слагање није могуће израчунати; при два или више оцењивача уобичајена мера слагања је Коенов коефицијент κ [48], који се тумачи по устаљеним интервалима [49], уз опрез због његове познате осетљивости на неуравнотежену заступљеност класа [50]. Командом </w:t>
      </w:r>
      <w:r>
        <w:rPr>
          <w:rStyle w:val="PromenljivaizkodaChar"/>
        </w:rPr>
        <w:t>prepare_evaluation_dataset</w:t>
      </w:r>
      <w:r>
        <w:rPr/>
        <w:t xml:space="preserve"> од означених парова се формира замрзнут скуп </w:t>
      </w:r>
      <w:r>
        <w:rPr>
          <w:rStyle w:val="PromenljivaizkodaChar"/>
        </w:rPr>
        <w:t>article_pairs_v1.jsonl</w:t>
      </w:r>
      <w:r>
        <w:rPr/>
        <w:t>, који се више не мења, чиме се спречава накнадно прилагођавање података резултатима. Састав тог скупа дат је у табели 6.3.1.</w:t>
      </w:r>
    </w:p>
    <w:p w14:paraId="58BB5857" w14:textId="77777777" w:rsidR="002B5BB4" w:rsidRDefault="00B47641">
      <w:pPr>
        <w:pStyle w:val="Oznakatabele"/>
      </w:pPr>
      <w:r>
        <w:t>Табела 6.3.1. Састав означеног скупа парова чланака</w:t>
      </w:r>
    </w:p>
    <w:tbl>
      <w:tblPr>
        <w:tblStyle w:val="TableGrid"/>
        <w:tblW w:w="0" w:type="auto"/>
        <w:tblLook w:val="04A0" w:firstRow="1" w:lastRow="0" w:firstColumn="1" w:lastColumn="0" w:noHBand="0" w:noVBand="1"/>
      </w:tblPr>
      <w:tblGrid>
        <w:gridCol w:w="3213"/>
        <w:gridCol w:w="3213"/>
        <w:gridCol w:w="3213"/>
      </w:tblGrid>
      <w:tr w:rsidR="00386EBF" w14:paraId="69B03981" w14:textId="77777777">
        <w:tc>
          <w:tcPr>
            <w:tcW w:w="3213" w:type="dxa"/>
          </w:tcPr>
          <w:p w14:paraId="5E1762CA" w14:textId="77777777" w:rsidR="00386EBF" w:rsidRDefault="00755B5C">
            <w:r>
              <w:rPr>
                <w:b/>
              </w:rPr>
              <w:t>Категорија</w:t>
            </w:r>
          </w:p>
        </w:tc>
        <w:tc>
          <w:tcPr>
            <w:tcW w:w="3213" w:type="dxa"/>
          </w:tcPr>
          <w:p w14:paraId="4235BD6B" w14:textId="77777777" w:rsidR="00386EBF" w:rsidRDefault="00755B5C">
            <w:r>
              <w:rPr>
                <w:b/>
              </w:rPr>
              <w:t>Број парова</w:t>
            </w:r>
          </w:p>
        </w:tc>
        <w:tc>
          <w:tcPr>
            <w:tcW w:w="3213" w:type="dxa"/>
          </w:tcPr>
          <w:p w14:paraId="22B08A24" w14:textId="77777777" w:rsidR="00386EBF" w:rsidRDefault="00755B5C">
            <w:r>
              <w:rPr>
                <w:b/>
              </w:rPr>
              <w:t>Удео</w:t>
            </w:r>
          </w:p>
        </w:tc>
      </w:tr>
      <w:tr w:rsidR="00386EBF" w14:paraId="5CB77776" w14:textId="77777777">
        <w:tc>
          <w:tcPr>
            <w:tcW w:w="3213" w:type="dxa"/>
          </w:tcPr>
          <w:p w14:paraId="289AED12" w14:textId="77777777" w:rsidR="00386EBF" w:rsidRDefault="00755B5C">
            <w:r>
              <w:t>Позитивни парови (исти догађај)</w:t>
            </w:r>
          </w:p>
        </w:tc>
        <w:tc>
          <w:tcPr>
            <w:tcW w:w="3213" w:type="dxa"/>
          </w:tcPr>
          <w:p w14:paraId="5A8591E5" w14:textId="77777777" w:rsidR="00386EBF" w:rsidRDefault="00755B5C">
            <w:r>
              <w:t>11</w:t>
            </w:r>
          </w:p>
        </w:tc>
        <w:tc>
          <w:tcPr>
            <w:tcW w:w="3213" w:type="dxa"/>
          </w:tcPr>
          <w:p w14:paraId="513AED89" w14:textId="77777777" w:rsidR="00386EBF" w:rsidRDefault="00755B5C">
            <w:r>
              <w:t>10,1%</w:t>
            </w:r>
          </w:p>
        </w:tc>
      </w:tr>
      <w:tr w:rsidR="00386EBF" w14:paraId="4F90D68F" w14:textId="77777777">
        <w:tc>
          <w:tcPr>
            <w:tcW w:w="3213" w:type="dxa"/>
          </w:tcPr>
          <w:p w14:paraId="056EC9C8" w14:textId="77777777" w:rsidR="00386EBF" w:rsidRDefault="00755B5C">
            <w:r>
              <w:t>Негативни парови (различит догађај)</w:t>
            </w:r>
          </w:p>
        </w:tc>
        <w:tc>
          <w:tcPr>
            <w:tcW w:w="3213" w:type="dxa"/>
          </w:tcPr>
          <w:p w14:paraId="063F9DF4" w14:textId="77777777" w:rsidR="00386EBF" w:rsidRDefault="00755B5C">
            <w:r>
              <w:t>98</w:t>
            </w:r>
          </w:p>
        </w:tc>
        <w:tc>
          <w:tcPr>
            <w:tcW w:w="3213" w:type="dxa"/>
          </w:tcPr>
          <w:p w14:paraId="519B5821" w14:textId="77777777" w:rsidR="00386EBF" w:rsidRDefault="00755B5C">
            <w:r>
              <w:t>89,9%</w:t>
            </w:r>
          </w:p>
        </w:tc>
      </w:tr>
      <w:tr w:rsidR="00386EBF" w14:paraId="11E0E408" w14:textId="77777777">
        <w:tc>
          <w:tcPr>
            <w:tcW w:w="3213" w:type="dxa"/>
          </w:tcPr>
          <w:p w14:paraId="02840D5C" w14:textId="77777777" w:rsidR="00386EBF" w:rsidRDefault="00755B5C">
            <w:r>
              <w:t xml:space="preserve">   од тога тешки негативни парови</w:t>
            </w:r>
          </w:p>
        </w:tc>
        <w:tc>
          <w:tcPr>
            <w:tcW w:w="3213" w:type="dxa"/>
          </w:tcPr>
          <w:p w14:paraId="1F013AFF" w14:textId="77777777" w:rsidR="00386EBF" w:rsidRDefault="00755B5C">
            <w:r>
              <w:t>68</w:t>
            </w:r>
          </w:p>
        </w:tc>
        <w:tc>
          <w:tcPr>
            <w:tcW w:w="3213" w:type="dxa"/>
          </w:tcPr>
          <w:p w14:paraId="0D410170" w14:textId="77777777" w:rsidR="00386EBF" w:rsidRDefault="00755B5C">
            <w:r>
              <w:t>62,4%</w:t>
            </w:r>
          </w:p>
        </w:tc>
      </w:tr>
      <w:tr w:rsidR="00386EBF" w14:paraId="1BA53C3C" w14:textId="77777777">
        <w:tc>
          <w:tcPr>
            <w:tcW w:w="3213" w:type="dxa"/>
          </w:tcPr>
          <w:p w14:paraId="7B98BF2D" w14:textId="77777777" w:rsidR="00386EBF" w:rsidRDefault="00755B5C">
            <w:r>
              <w:t>Укупно означених парова</w:t>
            </w:r>
          </w:p>
        </w:tc>
        <w:tc>
          <w:tcPr>
            <w:tcW w:w="3213" w:type="dxa"/>
          </w:tcPr>
          <w:p w14:paraId="2DEB0AFF" w14:textId="77777777" w:rsidR="00386EBF" w:rsidRDefault="00755B5C">
            <w:r>
              <w:t>109</w:t>
            </w:r>
          </w:p>
        </w:tc>
        <w:tc>
          <w:tcPr>
            <w:tcW w:w="3213" w:type="dxa"/>
          </w:tcPr>
          <w:p w14:paraId="2D11B6F9" w14:textId="77777777" w:rsidR="00386EBF" w:rsidRDefault="00755B5C">
            <w:r>
              <w:t>100%</w:t>
            </w:r>
          </w:p>
        </w:tc>
      </w:tr>
    </w:tbl>
    <w:p w14:paraId="2D04921B" w14:textId="77777777" w:rsidR="00B41995" w:rsidRDefault="00F4349F">
      <w:pPr>
        <w:pStyle w:val="Osnovnitekst"/>
      </w:pPr>
      <w:r>
        <w:t>Због малог броја позитивних примера није коришћена класична подела на три подскупа, већ петострука унакрсна валидација: у сваком пролазу четири фолда служе за избор прага, а пети, издвојени фолд само за мерење. Подела штити од цурења података тако што сви парови повезани преко заједничког чланка обавезно остају у истом фолду; без тог правила исти чланак би се појавио и у подскупу за избор прага и у подскупу за мерење, па би измерена тачност била превисока. Добијени фолдови имају 62, 12, 12, 12 и 11 парова — први је знатно већи јер садржи највећу повезану компоненту.</w:t>
      </w:r>
    </w:p>
    <w:p w14:paraId="2365D427" w14:textId="77777777" w:rsidR="00B41995" w:rsidRDefault="00F4349F">
      <w:pPr>
        <w:pStyle w:val="Osnovnitekst"/>
      </w:pPr>
      <w:r>
        <w:rPr/>
        <w:t xml:space="preserve">Праг се бира искључиво на подскупу за обуку, претрагом вредности од 0,50 до 0,95 са кораком 0,01, при чему се узима вредност која даје највећу </w:t>
      </w:r>
      <w:r>
        <w:t>F1</w:t>
      </w:r>
      <w:r>
        <w:rPr/>
        <w:t xml:space="preserve"> меру. По фолдовима су изабрани прагови 0,85, 0,65, 0,65, 0,65 и 0,65; њихова средња вредност износи 0,69 и управо је та вредност уписана у подешавање </w:t>
      </w:r>
      <w:r>
        <w:rPr>
          <w:rStyle w:val="PromenljivaizkodaChar"/>
        </w:rPr>
        <w:t>semantic_grouping_threshold</w:t>
      </w:r>
      <w:r>
        <w:rPr/>
        <w:t>. Стандардна девијација прагова је 0,08, а распон од 0,65 до 0,85, што показује да праг није стабилан на скупу ове величине. Интервал од 0,60 до 0,80, који систем означава као граничан, изабран је тако да обухвати тај распон.</w:t>
      </w:r>
    </w:p>
    <w:p w14:paraId="14889471" w14:textId="77777777" w:rsidR="00B41995" w:rsidRDefault="00F4349F">
      <w:pPr>
        <w:pStyle w:val="Osnovnitekst"/>
      </w:pPr>
      <w:r>
        <w:t>Поређена су два вишејезичка модела реченичних репрезентација над истим скупом, истим фолдовима и истим опсегом прагова. Резултати на издвојеним тест фолдовима дати су у табели 6.3.2.</w:t>
      </w:r>
    </w:p>
    <w:p w14:paraId="56B37656" w14:textId="77777777" w:rsidR="002B5BB4" w:rsidRDefault="00B47641">
      <w:pPr>
        <w:pStyle w:val="Oznakatabele"/>
      </w:pPr>
      <w:bookmarkStart w:id="81" w:name="_Toc241499965"/>
      <w:bookmarkEnd w:id="81"/>
      <w:r>
        <w:t>Табела 6.3.2. Резултати поређења модела на издвојеним тест фолдовима</w:t>
      </w:r>
    </w:p>
    <w:tbl>
      <w:tblPr>
        <w:tblStyle w:val="TableGrid"/>
        <w:tblW w:w="0" w:type="auto"/>
        <w:tblLook w:val="04A0" w:firstRow="1" w:lastRow="0" w:firstColumn="1" w:lastColumn="0" w:noHBand="0" w:noVBand="1"/>
      </w:tblPr>
      <w:tblGrid>
        <w:gridCol w:w="3213"/>
        <w:gridCol w:w="3213"/>
        <w:gridCol w:w="3213"/>
      </w:tblGrid>
      <w:tr w:rsidR="00386EBF" w14:paraId="49FCD6C5" w14:textId="77777777">
        <w:tc>
          <w:tcPr>
            <w:tcW w:w="3213" w:type="dxa"/>
          </w:tcPr>
          <w:p w14:paraId="3DCF9F6D" w14:textId="77777777" w:rsidR="00386EBF" w:rsidRDefault="00755B5C">
            <w:r>
              <w:rPr>
                <w:b/>
              </w:rPr>
              <w:t>Показатељ</w:t>
            </w:r>
          </w:p>
        </w:tc>
        <w:tc>
          <w:tcPr>
            <w:tcW w:w="3213" w:type="dxa"/>
          </w:tcPr>
          <w:p w14:paraId="6123FECC" w14:textId="77777777" w:rsidR="00386EBF" w:rsidRDefault="00755B5C">
            <w:r>
              <w:rPr>
                <w:b/>
              </w:rPr>
              <w:t>distiluse-base-multilingual-cased-v2</w:t>
            </w:r>
          </w:p>
        </w:tc>
        <w:tc>
          <w:tcPr>
            <w:tcW w:w="3213" w:type="dxa"/>
          </w:tcPr>
          <w:p w14:paraId="3CF2CF05" w14:textId="77777777" w:rsidR="00386EBF" w:rsidRDefault="00755B5C">
            <w:r>
              <w:rPr>
                <w:b/>
              </w:rPr>
              <w:t>paraphrase-multilingual-MiniLM-L12-v2</w:t>
            </w:r>
          </w:p>
        </w:tc>
      </w:tr>
      <w:tr w:rsidR="00386EBF" w14:paraId="65E08EAB" w14:textId="77777777">
        <w:tc>
          <w:tcPr>
            <w:tcW w:w="3213" w:type="dxa"/>
          </w:tcPr>
          <w:p w14:paraId="03C82940" w14:textId="77777777" w:rsidR="00386EBF" w:rsidRDefault="00755B5C">
            <w:r>
              <w:t>Средњи праг</w:t>
            </w:r>
          </w:p>
        </w:tc>
        <w:tc>
          <w:tcPr>
            <w:tcW w:w="3213" w:type="dxa"/>
          </w:tcPr>
          <w:p w14:paraId="30E31C05" w14:textId="77777777" w:rsidR="00386EBF" w:rsidRDefault="00755B5C">
            <w:r>
              <w:t>0,69</w:t>
            </w:r>
          </w:p>
        </w:tc>
        <w:tc>
          <w:tcPr>
            <w:tcW w:w="3213" w:type="dxa"/>
          </w:tcPr>
          <w:p w14:paraId="13B6C642" w14:textId="77777777" w:rsidR="00386EBF" w:rsidRDefault="00755B5C">
            <w:r>
              <w:t>0,79</w:t>
            </w:r>
          </w:p>
        </w:tc>
      </w:tr>
      <w:tr w:rsidR="00386EBF" w14:paraId="1A1A68CA" w14:textId="77777777">
        <w:tc>
          <w:tcPr>
            <w:tcW w:w="3213" w:type="dxa"/>
          </w:tcPr>
          <w:p w14:paraId="72CE14E7" w14:textId="77777777" w:rsidR="00386EBF" w:rsidRDefault="00755B5C">
            <w:r>
              <w:t>Прецизност (precision)</w:t>
            </w:r>
          </w:p>
        </w:tc>
        <w:tc>
          <w:tcPr>
            <w:tcW w:w="3213" w:type="dxa"/>
          </w:tcPr>
          <w:p w14:paraId="6704D980" w14:textId="77777777" w:rsidR="00386EBF" w:rsidRDefault="00755B5C">
            <w:r>
              <w:t>1,000</w:t>
            </w:r>
          </w:p>
        </w:tc>
        <w:tc>
          <w:tcPr>
            <w:tcW w:w="3213" w:type="dxa"/>
          </w:tcPr>
          <w:p w14:paraId="4018FFCE" w14:textId="77777777" w:rsidR="00386EBF" w:rsidRDefault="00755B5C">
            <w:r>
              <w:t>1,000</w:t>
            </w:r>
          </w:p>
        </w:tc>
      </w:tr>
      <w:tr w:rsidR="00386EBF" w14:paraId="16CF1284" w14:textId="77777777">
        <w:tc>
          <w:tcPr>
            <w:tcW w:w="3213" w:type="dxa"/>
          </w:tcPr>
          <w:p w14:paraId="0232D6E4" w14:textId="77777777" w:rsidR="00386EBF" w:rsidRDefault="00755B5C">
            <w:r>
              <w:t>Одзив (recall)</w:t>
            </w:r>
          </w:p>
        </w:tc>
        <w:tc>
          <w:tcPr>
            <w:tcW w:w="3213" w:type="dxa"/>
          </w:tcPr>
          <w:p w14:paraId="736AA392" w14:textId="77777777" w:rsidR="00386EBF" w:rsidRDefault="00755B5C">
            <w:r>
              <w:t>0,545</w:t>
            </w:r>
          </w:p>
        </w:tc>
        <w:tc>
          <w:tcPr>
            <w:tcW w:w="3213" w:type="dxa"/>
          </w:tcPr>
          <w:p w14:paraId="5D120177" w14:textId="77777777" w:rsidR="00386EBF" w:rsidRDefault="00755B5C">
            <w:r>
              <w:t>0,455</w:t>
            </w:r>
          </w:p>
        </w:tc>
      </w:tr>
      <w:tr w:rsidR="00386EBF" w14:paraId="0280C122" w14:textId="77777777">
        <w:tc>
          <w:tcPr>
            <w:tcW w:w="3213" w:type="dxa"/>
          </w:tcPr>
          <w:p w14:paraId="21061517" w14:textId="77777777" w:rsidR="00386EBF" w:rsidRDefault="00755B5C">
            <w:r>
              <w:t>F1</w:t>
            </w:r>
            <w:r>
              <w:rPr/>
              <w:t xml:space="preserve"> мера</w:t>
            </w:r>
          </w:p>
        </w:tc>
        <w:tc>
          <w:tcPr>
            <w:tcW w:w="3213" w:type="dxa"/>
          </w:tcPr>
          <w:p w14:paraId="0163E39C" w14:textId="77777777" w:rsidR="00386EBF" w:rsidRDefault="00755B5C">
            <w:r>
              <w:t>0,706</w:t>
            </w:r>
          </w:p>
        </w:tc>
        <w:tc>
          <w:tcPr>
            <w:tcW w:w="3213" w:type="dxa"/>
          </w:tcPr>
          <w:p w14:paraId="701F7963" w14:textId="77777777" w:rsidR="00386EBF" w:rsidRDefault="00755B5C">
            <w:r>
              <w:t>0,625</w:t>
            </w:r>
          </w:p>
        </w:tc>
      </w:tr>
      <w:tr w:rsidR="00386EBF" w14:paraId="0A8EC616" w14:textId="77777777">
        <w:tc>
          <w:tcPr>
            <w:tcW w:w="3213" w:type="dxa"/>
          </w:tcPr>
          <w:p w14:paraId="207DDF3D" w14:textId="77777777" w:rsidR="00386EBF" w:rsidRDefault="00755B5C">
            <w:r>
              <w:t>PR-AUC</w:t>
            </w:r>
          </w:p>
        </w:tc>
        <w:tc>
          <w:tcPr>
            <w:tcW w:w="3213" w:type="dxa"/>
          </w:tcPr>
          <w:p w14:paraId="17E9EF3F" w14:textId="77777777" w:rsidR="00386EBF" w:rsidRDefault="00755B5C">
            <w:r>
              <w:t>0,822</w:t>
            </w:r>
          </w:p>
        </w:tc>
        <w:tc>
          <w:tcPr>
            <w:tcW w:w="3213" w:type="dxa"/>
          </w:tcPr>
          <w:p w14:paraId="048C0454" w14:textId="77777777" w:rsidR="00386EBF" w:rsidRDefault="00755B5C">
            <w:r>
              <w:t>0,819</w:t>
            </w:r>
          </w:p>
        </w:tc>
      </w:tr>
      <w:tr w:rsidR="00386EBF" w14:paraId="07E978EC" w14:textId="77777777">
        <w:tc>
          <w:tcPr>
            <w:tcW w:w="3213" w:type="dxa"/>
          </w:tcPr>
          <w:p w14:paraId="2251FCFB" w14:textId="77777777" w:rsidR="00386EBF" w:rsidRDefault="00755B5C">
            <w:r>
              <w:t>Тачно позитивни / лажно позитивни</w:t>
            </w:r>
          </w:p>
        </w:tc>
        <w:tc>
          <w:tcPr>
            <w:tcW w:w="3213" w:type="dxa"/>
          </w:tcPr>
          <w:p w14:paraId="3E62EB7F" w14:textId="77777777" w:rsidR="00386EBF" w:rsidRDefault="00755B5C">
            <w:r>
              <w:t>6 / 0</w:t>
            </w:r>
          </w:p>
        </w:tc>
        <w:tc>
          <w:tcPr>
            <w:tcW w:w="3213" w:type="dxa"/>
          </w:tcPr>
          <w:p w14:paraId="73F13775" w14:textId="77777777" w:rsidR="00386EBF" w:rsidRDefault="00755B5C">
            <w:r>
              <w:t>5 / 0</w:t>
            </w:r>
          </w:p>
        </w:tc>
      </w:tr>
      <w:tr w:rsidR="00386EBF" w14:paraId="1BE9D38A" w14:textId="77777777">
        <w:tc>
          <w:tcPr>
            <w:tcW w:w="3213" w:type="dxa"/>
          </w:tcPr>
          <w:p w14:paraId="22D09B20" w14:textId="77777777" w:rsidR="00386EBF" w:rsidRDefault="00755B5C">
            <w:r>
              <w:t>Тачно негативни / лажно негативни</w:t>
            </w:r>
          </w:p>
        </w:tc>
        <w:tc>
          <w:tcPr>
            <w:tcW w:w="3213" w:type="dxa"/>
          </w:tcPr>
          <w:p w14:paraId="37DBE69A" w14:textId="77777777" w:rsidR="00386EBF" w:rsidRDefault="00755B5C">
            <w:r>
              <w:t>98 / 5</w:t>
            </w:r>
          </w:p>
        </w:tc>
        <w:tc>
          <w:tcPr>
            <w:tcW w:w="3213" w:type="dxa"/>
          </w:tcPr>
          <w:p w14:paraId="0A2A82D5" w14:textId="77777777" w:rsidR="00386EBF" w:rsidRDefault="00755B5C">
            <w:r>
              <w:t>98 / 6</w:t>
            </w:r>
          </w:p>
        </w:tc>
      </w:tr>
      <w:tr w:rsidR="00386EBF" w14:paraId="3AC87B09" w14:textId="77777777">
        <w:tc>
          <w:tcPr>
            <w:tcW w:w="3213" w:type="dxa"/>
          </w:tcPr>
          <w:p w14:paraId="74650469" w14:textId="77777777" w:rsidR="00386EBF" w:rsidRDefault="00755B5C">
            <w:r>
              <w:t>Лажно позитивни међу тешким негативним</w:t>
            </w:r>
          </w:p>
        </w:tc>
        <w:tc>
          <w:tcPr>
            <w:tcW w:w="3213" w:type="dxa"/>
          </w:tcPr>
          <w:p w14:paraId="62672196" w14:textId="77777777" w:rsidR="00386EBF" w:rsidRDefault="00755B5C">
            <w:r>
              <w:t>0 од 68</w:t>
            </w:r>
          </w:p>
        </w:tc>
        <w:tc>
          <w:tcPr>
            <w:tcW w:w="3213" w:type="dxa"/>
          </w:tcPr>
          <w:p w14:paraId="298051A2" w14:textId="77777777" w:rsidR="00386EBF" w:rsidRDefault="00755B5C">
            <w:r>
              <w:t>0 од 68</w:t>
            </w:r>
          </w:p>
        </w:tc>
      </w:tr>
      <w:tr w:rsidR="00386EBF" w14:paraId="0340B867" w14:textId="77777777">
        <w:tc>
          <w:tcPr>
            <w:tcW w:w="3213" w:type="dxa"/>
          </w:tcPr>
          <w:p w14:paraId="3824D12D" w14:textId="77777777" w:rsidR="00386EBF" w:rsidRDefault="00755B5C">
            <w:r>
              <w:t>Време рачунања вектора</w:t>
            </w:r>
          </w:p>
        </w:tc>
        <w:tc>
          <w:tcPr>
            <w:tcW w:w="3213" w:type="dxa"/>
          </w:tcPr>
          <w:p w14:paraId="77797B11" w14:textId="77777777" w:rsidR="00386EBF" w:rsidRDefault="00755B5C">
            <w:r>
              <w:t>3,28 s</w:t>
            </w:r>
          </w:p>
        </w:tc>
        <w:tc>
          <w:tcPr>
            <w:tcW w:w="3213" w:type="dxa"/>
          </w:tcPr>
          <w:p w14:paraId="0A734592" w14:textId="77777777" w:rsidR="00386EBF" w:rsidRDefault="00755B5C">
            <w:r>
              <w:t>1,80 s</w:t>
            </w:r>
          </w:p>
        </w:tc>
      </w:tr>
    </w:tbl>
    <w:p w14:paraId="3B9F3866" w14:textId="77777777" w:rsidR="00A15A51" w:rsidRDefault="00A15A51">
      <w:pPr>
        <w:pStyle w:val="Osnovnitekst"/>
        <w:rPr>
          <w:lang w:val="en-US"/>
        </w:rPr>
      </w:pPr>
    </w:p>
    <w:p w14:paraId="64EEEA08" w14:textId="45752F2A" w:rsidR="00B41995" w:rsidRDefault="00F4349F">
      <w:pPr>
        <w:pStyle w:val="Osnovnitekst"/>
      </w:pPr>
      <w:r>
        <w:rPr/>
        <w:t xml:space="preserve">У раду је изабран модел </w:t>
      </w:r>
      <w:r>
        <w:rPr>
          <w:rStyle w:val="PromenljivaizkodaChar"/>
        </w:rPr>
        <w:t>distiluse-base-multilingual-cased-v2</w:t>
      </w:r>
      <w:r>
        <w:rPr/>
        <w:t xml:space="preserve"> јер на истом скупу даје вишу </w:t>
      </w:r>
      <w:r>
        <w:t>F1</w:t>
      </w:r>
      <w:r>
        <w:rPr/>
        <w:t xml:space="preserve"> меру и виши одзив уз једнаку прецизност, иако му је рачунање вектора око 1,8 пута спорије. Оба модела показују исто понашање: ниједан негативан пар није погрешно спојен, укључујући свих 68 тешких негативних парова, али је одзив низак — изабрани модел препознаје нешто више од половине стварно истих догађаја. Поступак је, дакле, изразито конзервативан: погрешно спајање различитих догађаја је ретко, али део сродних извештаја остаје неповезан.</w:t>
      </w:r>
    </w:p>
    <w:p w14:paraId="3C9531F7" w14:textId="77777777" w:rsidR="00B41995" w:rsidRDefault="00F4349F">
      <w:pPr>
        <w:pStyle w:val="Osnovnitekst"/>
      </w:pPr>
      <w:r>
        <w:rPr/>
        <w:t xml:space="preserve">Добијене вредности треба тумачити као прелиминарне, што и сам извештај бележи пољем </w:t>
      </w:r>
      <w:r>
        <w:rPr>
          <w:i/>
        </w:rPr>
        <w:t>preliminary</w:t>
      </w:r>
      <w:r>
        <w:rPr/>
        <w:t xml:space="preserve">. Главно ограничење је свега 11 позитивних парова, распоређених у само три повезане компоненте чланака, због чега два тест фолда уопште не садрже позитиван пример; у њима су прецизност и одзив недефинисани и рачунају се као нула, па средња вредност </w:t>
      </w:r>
      <w:r>
        <w:t>F1</w:t>
      </w:r>
      <w:r>
        <w:rPr/>
        <w:t xml:space="preserve"> мере по фолдовима (0,523 уз стандардну девијацију 0,450) знатно потцењује стварно понашање и има велику варијансу. Због тога је у табели наведен збирни резултат на свим тест фолдовима. Друго ограничење је што је све парове означио један оцењивач, аутор рада, па међуоцењивачко слагање није мерено. Поуздана оцена захтевала би најмање педесет позитивних парова из више независних догађаја и бар два оцењивача, што је наведено као правац даљег рада.</w:t>
      </w:r>
    </w:p>
    <w:p w14:paraId="76AC8D6B" w14:textId="77777777" w:rsidR="00B41995" w:rsidRDefault="00F4349F">
      <w:pPr>
        <w:pStyle w:val="IInivonaslova-Potpoglavlje"/>
      </w:pPr>
      <w:bookmarkStart w:id="82" w:name="_Toc241499925"/>
      <w:bookmarkEnd w:id="82"/>
      <w:r>
        <w:lastRenderedPageBreak/>
        <w:t>Квалитет семантичких група и транзитивно спајање</w:t>
      </w:r>
    </w:p>
    <w:p w14:paraId="54BA36E8" w14:textId="77777777" w:rsidR="00B41995" w:rsidRDefault="00F4349F">
      <w:pPr>
        <w:pStyle w:val="Osnovnitekst"/>
      </w:pPr>
      <w:r>
        <w:rPr/>
        <w:t xml:space="preserve">Мере из претходног одељка оцењују одлуку о једном пару чланака, али не и исправност целе групе. Разлика је последица начина на који </w:t>
      </w:r>
      <w:r>
        <w:rPr>
          <w:rStyle w:val="PromenljivaizkodaChar"/>
        </w:rPr>
        <w:t>ProposedGroupAssigner</w:t>
      </w:r>
      <w:r>
        <w:rPr/>
        <w:t xml:space="preserve"> формира групе: </w:t>
      </w:r>
      <w:r>
        <w:rPr>
          <w:i/>
        </w:rPr>
        <w:t>union–find</w:t>
      </w:r>
      <w:r>
        <w:rPr/>
        <w:t xml:space="preserve"> спаја повезане компоненте, па чланци А и Ц завршавају у истој групи чим су оба довољно слична чланку Б, иако њихова међусобна сличност може бити знатно испод прага. Висока прецизност по паровима зато не гарантује да су групе смислене.</w:t>
      </w:r>
    </w:p>
    <w:p w14:paraId="06D957FF" w14:textId="77777777" w:rsidR="00B41995" w:rsidRDefault="00F4349F">
      <w:pPr>
        <w:pStyle w:val="Osnovnitekst"/>
      </w:pPr>
      <w:r>
        <w:t>Обим тог ефекта измерен је на двадесет узастопних покретања сервиса за груписање над стварним подацима, у којима је формирано укупно 594 групе са најмање два чланка. За сваки пар чланака унутар исте групе проверено је да ли за тај пар постоји непосредна позитивна одлука. Ако је нема, чланци су у истој групи само посредно, преко ланца других чланака. Резултати су дати у табели 6.4.1. Недовољност мера рачунатих по паровима за оцену целих кластера формално је анализирана у литератури о вредновању груписања, где је показано да такве мере не задовољавају истовремено услове хомогености и потпуности кластера [51].</w:t>
      </w:r>
    </w:p>
    <w:p w14:paraId="5B1192D3" w14:textId="77777777" w:rsidR="002B5BB4" w:rsidRDefault="00B47641">
      <w:pPr>
        <w:pStyle w:val="Oznakatabele"/>
      </w:pPr>
      <w:r>
        <w:t>Табела 6.4.1. Удео транзитивно спојених парова унутар семантичких група</w:t>
      </w:r>
    </w:p>
    <w:tbl>
      <w:tblPr>
        <w:tblStyle w:val="TableGrid"/>
        <w:tblW w:w="0" w:type="auto"/>
        <w:tblLook w:val="04A0" w:firstRow="1" w:lastRow="0" w:firstColumn="1" w:lastColumn="0" w:noHBand="0" w:noVBand="1"/>
      </w:tblPr>
      <w:tblGrid>
        <w:gridCol w:w="3213"/>
        <w:gridCol w:w="3213"/>
        <w:gridCol w:w="3213"/>
      </w:tblGrid>
      <w:tr w:rsidR="00397BD4" w14:paraId="7ADD5E3B" w14:textId="77777777">
        <w:tc>
          <w:tcPr>
            <w:tcW w:w="3213" w:type="dxa"/>
          </w:tcPr>
          <w:p w14:paraId="3BF7D246" w14:textId="77777777" w:rsidR="00397BD4" w:rsidRDefault="00737534">
            <w:r>
              <w:rPr>
                <w:b/>
              </w:rPr>
              <w:t>Категорија пара унутар групе</w:t>
            </w:r>
          </w:p>
        </w:tc>
        <w:tc>
          <w:tcPr>
            <w:tcW w:w="3213" w:type="dxa"/>
          </w:tcPr>
          <w:p w14:paraId="2D4A9AFA" w14:textId="77777777" w:rsidR="00397BD4" w:rsidRDefault="00737534">
            <w:r>
              <w:rPr>
                <w:b/>
              </w:rPr>
              <w:t>Број парова</w:t>
            </w:r>
          </w:p>
        </w:tc>
        <w:tc>
          <w:tcPr>
            <w:tcW w:w="3213" w:type="dxa"/>
          </w:tcPr>
          <w:p w14:paraId="2228309B" w14:textId="77777777" w:rsidR="00397BD4" w:rsidRDefault="00737534">
            <w:r>
              <w:rPr>
                <w:b/>
              </w:rPr>
              <w:t>Удео</w:t>
            </w:r>
          </w:p>
        </w:tc>
      </w:tr>
      <w:tr w:rsidR="00397BD4" w14:paraId="1D2ECB03" w14:textId="77777777">
        <w:tc>
          <w:tcPr>
            <w:tcW w:w="3213" w:type="dxa"/>
          </w:tcPr>
          <w:p w14:paraId="1974F8EB" w14:textId="77777777" w:rsidR="00397BD4" w:rsidRDefault="00737534">
            <w:r>
              <w:t>Непосредно потврђен (сличност ≥ 0,69)</w:t>
            </w:r>
          </w:p>
        </w:tc>
        <w:tc>
          <w:tcPr>
            <w:tcW w:w="3213" w:type="dxa"/>
          </w:tcPr>
          <w:p w14:paraId="377E1009" w14:textId="77777777" w:rsidR="00397BD4" w:rsidRDefault="00737534">
            <w:r>
              <w:t>3.343</w:t>
            </w:r>
          </w:p>
        </w:tc>
        <w:tc>
          <w:tcPr>
            <w:tcW w:w="3213" w:type="dxa"/>
          </w:tcPr>
          <w:p w14:paraId="7A39F9BD" w14:textId="77777777" w:rsidR="00397BD4" w:rsidRDefault="00737534">
            <w:r>
              <w:t>31,0%</w:t>
            </w:r>
          </w:p>
        </w:tc>
      </w:tr>
      <w:tr w:rsidR="00397BD4" w14:paraId="01BF0AD4" w14:textId="77777777">
        <w:tc>
          <w:tcPr>
            <w:tcW w:w="3213" w:type="dxa"/>
          </w:tcPr>
          <w:p w14:paraId="272EF59A" w14:textId="77777777" w:rsidR="00397BD4" w:rsidRDefault="00737534">
            <w:r>
              <w:t>Оцењен, али испод прага</w:t>
            </w:r>
          </w:p>
        </w:tc>
        <w:tc>
          <w:tcPr>
            <w:tcW w:w="3213" w:type="dxa"/>
          </w:tcPr>
          <w:p w14:paraId="4F90E1AC" w14:textId="77777777" w:rsidR="00397BD4" w:rsidRDefault="00737534">
            <w:r>
              <w:t>5.428</w:t>
            </w:r>
          </w:p>
        </w:tc>
        <w:tc>
          <w:tcPr>
            <w:tcW w:w="3213" w:type="dxa"/>
          </w:tcPr>
          <w:p w14:paraId="042E5D54" w14:textId="77777777" w:rsidR="00397BD4" w:rsidRDefault="00737534">
            <w:r>
              <w:t>50,3%</w:t>
            </w:r>
          </w:p>
        </w:tc>
      </w:tr>
      <w:tr w:rsidR="00397BD4" w14:paraId="4DADC74A" w14:textId="77777777">
        <w:tc>
          <w:tcPr>
            <w:tcW w:w="3213" w:type="dxa"/>
          </w:tcPr>
          <w:p w14:paraId="190F1A0B" w14:textId="77777777" w:rsidR="00397BD4" w:rsidRDefault="00737534">
            <w:r>
              <w:t>Уопште није оцењен (није био кандидат)</w:t>
            </w:r>
          </w:p>
        </w:tc>
        <w:tc>
          <w:tcPr>
            <w:tcW w:w="3213" w:type="dxa"/>
          </w:tcPr>
          <w:p w14:paraId="7366E639" w14:textId="77777777" w:rsidR="00397BD4" w:rsidRDefault="00737534">
            <w:r>
              <w:t>2.023</w:t>
            </w:r>
          </w:p>
        </w:tc>
        <w:tc>
          <w:tcPr>
            <w:tcW w:w="3213" w:type="dxa"/>
          </w:tcPr>
          <w:p w14:paraId="4D9AFB76" w14:textId="77777777" w:rsidR="00397BD4" w:rsidRDefault="00737534">
            <w:r>
              <w:t>18,7%</w:t>
            </w:r>
          </w:p>
        </w:tc>
      </w:tr>
      <w:tr w:rsidR="00397BD4" w14:paraId="1BE01939" w14:textId="77777777">
        <w:tc>
          <w:tcPr>
            <w:tcW w:w="3213" w:type="dxa"/>
          </w:tcPr>
          <w:p w14:paraId="1EC35187" w14:textId="77777777" w:rsidR="00397BD4" w:rsidRDefault="00737534">
            <w:r>
              <w:t>Укупно транзитивно спојених</w:t>
            </w:r>
          </w:p>
        </w:tc>
        <w:tc>
          <w:tcPr>
            <w:tcW w:w="3213" w:type="dxa"/>
          </w:tcPr>
          <w:p w14:paraId="461B743F" w14:textId="77777777" w:rsidR="00397BD4" w:rsidRDefault="00737534">
            <w:r>
              <w:t>7.451</w:t>
            </w:r>
          </w:p>
        </w:tc>
        <w:tc>
          <w:tcPr>
            <w:tcW w:w="3213" w:type="dxa"/>
          </w:tcPr>
          <w:p w14:paraId="26476450" w14:textId="77777777" w:rsidR="00397BD4" w:rsidRDefault="00737534">
            <w:r>
              <w:t>69,0%</w:t>
            </w:r>
          </w:p>
        </w:tc>
      </w:tr>
      <w:tr w:rsidR="00397BD4" w14:paraId="6FB69B13" w14:textId="77777777">
        <w:tc>
          <w:tcPr>
            <w:tcW w:w="3213" w:type="dxa"/>
          </w:tcPr>
          <w:p w14:paraId="7F34501B" w14:textId="77777777" w:rsidR="00397BD4" w:rsidRDefault="00737534">
            <w:r>
              <w:t>Укупно парова унутар група</w:t>
            </w:r>
          </w:p>
        </w:tc>
        <w:tc>
          <w:tcPr>
            <w:tcW w:w="3213" w:type="dxa"/>
          </w:tcPr>
          <w:p w14:paraId="14F2290D" w14:textId="77777777" w:rsidR="00397BD4" w:rsidRDefault="00737534">
            <w:r>
              <w:t>10.794</w:t>
            </w:r>
          </w:p>
        </w:tc>
        <w:tc>
          <w:tcPr>
            <w:tcW w:w="3213" w:type="dxa"/>
          </w:tcPr>
          <w:p w14:paraId="291D9A56" w14:textId="77777777" w:rsidR="00397BD4" w:rsidRDefault="00737534">
            <w:r>
              <w:t>100%</w:t>
            </w:r>
          </w:p>
        </w:tc>
      </w:tr>
    </w:tbl>
    <w:p w14:paraId="06591816" w14:textId="77777777" w:rsidR="00CD2D92" w:rsidRDefault="00CD2D92">
      <w:pPr>
        <w:pStyle w:val="Osnovnitekst"/>
        <w:rPr>
          <w:lang w:val="en-US"/>
        </w:rPr>
      </w:pPr>
    </w:p>
    <w:p w14:paraId="4B680CD5" w14:textId="1A95F808" w:rsidR="00B41995" w:rsidRDefault="00F4349F">
      <w:pPr>
        <w:pStyle w:val="Osnovnitekst"/>
      </w:pPr>
      <w:r>
        <w:t>Свега 31,0% парова унутар група има непосредну потврду; преосталих 69,0% је спојено посредно. Сличност посредно спојених парова који јесу оцењени износи у просеку 0,556, а 62,3% њих је испод 0,60, дакле и испод доње границе интервала који систем означава као граничан. Најнижа забележена вредност је 0,252, што значи да у истој групи могу завршити чланци без мерљиве сличности. Посматрано по групама, 82 од 594 групе, односно 13,8%, садржи бар један такав пар.</w:t>
      </w:r>
    </w:p>
    <w:p w14:paraId="71C114A1" w14:textId="77777777" w:rsidR="00B41995" w:rsidRDefault="00F4349F">
      <w:pPr>
        <w:pStyle w:val="Osnovnitekst"/>
      </w:pPr>
      <w:r>
        <w:t>Проблем није равномерно распоређен. Већина група је мала и стабилна: 362 групе имају два чланка, а 142 групе три. Међутим, у сваком покретању појављује се тачно једна изразито велика група, у распону од 14 до 54 чланка. Такве групе чине 3,4% свих група, али обухватају 28,6% свих груписаних чланака, па њихова грешка непропорционално утиче на оно што корисник види.</w:t>
      </w:r>
    </w:p>
    <w:p w14:paraId="174148BF" w14:textId="77777777" w:rsidR="00B41995" w:rsidRDefault="00F4349F">
      <w:pPr>
        <w:pStyle w:val="Osnovnitekst"/>
      </w:pPr>
      <w:r>
        <w:t>Ручна провера највеће групе у последњем покретању потврђује да је реч о стварном споју различитих догађаја. Група од шеснаест чланака обухвата извештаје о физичком инциденту једне јавне личности, о накнадно објављеном видео-снимку тог инцидента, о поднетој кривичној пријави, о протестном скупу испред тужилаштва, о демантију актера, о реакцији државног врха и о одлуци да актер буде пуштен из полицијске станице. Сви ти чланци припадају истој афери и деле актере и речник, али нису извештаји о истом конкретном догађају, што је дефиниција коју поступак треба да испуни. Од 120 могућих парова у тој групи само 37 има непосредну позитивну одлуку.</w:t>
      </w:r>
    </w:p>
    <w:p w14:paraId="3E907C5D" w14:textId="77777777" w:rsidR="00B41995" w:rsidRDefault="00F4349F">
      <w:pPr>
        <w:pStyle w:val="Osnovnitekst"/>
      </w:pPr>
      <w:r>
        <w:lastRenderedPageBreak/>
        <w:t>Најједноставнија мера против оваквог спајања је виши праг. Понављање груписања над истим подацима, уз промену само прага, даје резултате приказане у табели 6.4.2.</w:t>
      </w:r>
    </w:p>
    <w:p w14:paraId="47FFBF5F" w14:textId="77777777" w:rsidR="002B5BB4" w:rsidRDefault="00B47641">
      <w:pPr>
        <w:pStyle w:val="Oznakatabele"/>
      </w:pPr>
      <w:r>
        <w:t>Табела 6.4.2. Утицај прага на величину највеће групе над истим скупом чланака</w:t>
      </w:r>
    </w:p>
    <w:tbl>
      <w:tblPr>
        <w:tblStyle w:val="TableGrid"/>
        <w:tblW w:w="0" w:type="auto"/>
        <w:tblLook w:val="04A0" w:firstRow="1" w:lastRow="0" w:firstColumn="1" w:lastColumn="0" w:noHBand="0" w:noVBand="1"/>
      </w:tblPr>
      <w:tblGrid>
        <w:gridCol w:w="2409"/>
        <w:gridCol w:w="2409"/>
        <w:gridCol w:w="2409"/>
        <w:gridCol w:w="2409"/>
      </w:tblGrid>
      <w:tr w:rsidR="00397BD4" w14:paraId="3A329AEB" w14:textId="77777777">
        <w:tc>
          <w:tcPr>
            <w:tcW w:w="2409" w:type="dxa"/>
          </w:tcPr>
          <w:p w14:paraId="395D7335" w14:textId="77777777" w:rsidR="00397BD4" w:rsidRDefault="00737534">
            <w:r>
              <w:rPr>
                <w:b/>
              </w:rPr>
              <w:t>Праг</w:t>
            </w:r>
          </w:p>
        </w:tc>
        <w:tc>
          <w:tcPr>
            <w:tcW w:w="2409" w:type="dxa"/>
          </w:tcPr>
          <w:p w14:paraId="51198DF9" w14:textId="77777777" w:rsidR="00397BD4" w:rsidRDefault="00737534">
            <w:r>
              <w:rPr>
                <w:b/>
              </w:rPr>
              <w:t>Број група</w:t>
            </w:r>
          </w:p>
        </w:tc>
        <w:tc>
          <w:tcPr>
            <w:tcW w:w="2409" w:type="dxa"/>
          </w:tcPr>
          <w:p w14:paraId="5C685B81" w14:textId="77777777" w:rsidR="00397BD4" w:rsidRDefault="00737534">
            <w:r>
              <w:rPr>
                <w:b/>
              </w:rPr>
              <w:t>Највећа група</w:t>
            </w:r>
          </w:p>
        </w:tc>
        <w:tc>
          <w:tcPr>
            <w:tcW w:w="2409" w:type="dxa"/>
          </w:tcPr>
          <w:p w14:paraId="2A8B39BC" w14:textId="77777777" w:rsidR="00397BD4" w:rsidRDefault="00737534">
            <w:r>
              <w:rPr>
                <w:b/>
              </w:rPr>
              <w:t>Груписаних чланака</w:t>
            </w:r>
          </w:p>
        </w:tc>
      </w:tr>
      <w:tr w:rsidR="00397BD4" w14:paraId="78C686B6" w14:textId="77777777">
        <w:tc>
          <w:tcPr>
            <w:tcW w:w="2409" w:type="dxa"/>
          </w:tcPr>
          <w:p w14:paraId="426DF6FF" w14:textId="77777777" w:rsidR="00397BD4" w:rsidRDefault="00737534">
            <w:r>
              <w:t>0,65</w:t>
            </w:r>
          </w:p>
        </w:tc>
        <w:tc>
          <w:tcPr>
            <w:tcW w:w="2409" w:type="dxa"/>
          </w:tcPr>
          <w:p w14:paraId="0FA9755F" w14:textId="77777777" w:rsidR="00397BD4" w:rsidRDefault="00737534">
            <w:r>
              <w:t>33</w:t>
            </w:r>
          </w:p>
        </w:tc>
        <w:tc>
          <w:tcPr>
            <w:tcW w:w="2409" w:type="dxa"/>
          </w:tcPr>
          <w:p w14:paraId="73088417" w14:textId="77777777" w:rsidR="00397BD4" w:rsidRDefault="00737534">
            <w:r>
              <w:t>27</w:t>
            </w:r>
          </w:p>
        </w:tc>
        <w:tc>
          <w:tcPr>
            <w:tcW w:w="2409" w:type="dxa"/>
          </w:tcPr>
          <w:p w14:paraId="28C06A9B" w14:textId="77777777" w:rsidR="00397BD4" w:rsidRDefault="00737534">
            <w:r>
              <w:t>100</w:t>
            </w:r>
          </w:p>
        </w:tc>
      </w:tr>
      <w:tr w:rsidR="00397BD4" w14:paraId="63497159" w14:textId="77777777">
        <w:tc>
          <w:tcPr>
            <w:tcW w:w="2409" w:type="dxa"/>
          </w:tcPr>
          <w:p w14:paraId="732ADC1D" w14:textId="77777777" w:rsidR="00397BD4" w:rsidRDefault="00737534">
            <w:r>
              <w:t>0,69 (тренутни)</w:t>
            </w:r>
          </w:p>
        </w:tc>
        <w:tc>
          <w:tcPr>
            <w:tcW w:w="2409" w:type="dxa"/>
          </w:tcPr>
          <w:p w14:paraId="4E4B493C" w14:textId="77777777" w:rsidR="00397BD4" w:rsidRDefault="00737534">
            <w:r>
              <w:t>31</w:t>
            </w:r>
          </w:p>
        </w:tc>
        <w:tc>
          <w:tcPr>
            <w:tcW w:w="2409" w:type="dxa"/>
          </w:tcPr>
          <w:p w14:paraId="394550A6" w14:textId="77777777" w:rsidR="00397BD4" w:rsidRDefault="00737534">
            <w:r>
              <w:t>16</w:t>
            </w:r>
          </w:p>
        </w:tc>
        <w:tc>
          <w:tcPr>
            <w:tcW w:w="2409" w:type="dxa"/>
          </w:tcPr>
          <w:p w14:paraId="3333BF94" w14:textId="77777777" w:rsidR="00397BD4" w:rsidRDefault="00737534">
            <w:r>
              <w:t>85</w:t>
            </w:r>
          </w:p>
        </w:tc>
      </w:tr>
      <w:tr w:rsidR="00397BD4" w14:paraId="76EB0027" w14:textId="77777777">
        <w:tc>
          <w:tcPr>
            <w:tcW w:w="2409" w:type="dxa"/>
          </w:tcPr>
          <w:p w14:paraId="138E4258" w14:textId="77777777" w:rsidR="00397BD4" w:rsidRDefault="00737534">
            <w:r>
              <w:t>0,72</w:t>
            </w:r>
          </w:p>
        </w:tc>
        <w:tc>
          <w:tcPr>
            <w:tcW w:w="2409" w:type="dxa"/>
          </w:tcPr>
          <w:p w14:paraId="5393E9BB" w14:textId="77777777" w:rsidR="00397BD4" w:rsidRDefault="00737534">
            <w:r>
              <w:t>29</w:t>
            </w:r>
          </w:p>
        </w:tc>
        <w:tc>
          <w:tcPr>
            <w:tcW w:w="2409" w:type="dxa"/>
          </w:tcPr>
          <w:p w14:paraId="6C7A9AE0" w14:textId="77777777" w:rsidR="00397BD4" w:rsidRDefault="00737534">
            <w:r>
              <w:t>15</w:t>
            </w:r>
          </w:p>
        </w:tc>
        <w:tc>
          <w:tcPr>
            <w:tcW w:w="2409" w:type="dxa"/>
          </w:tcPr>
          <w:p w14:paraId="36946B74" w14:textId="77777777" w:rsidR="00397BD4" w:rsidRDefault="00737534">
            <w:r>
              <w:t>80</w:t>
            </w:r>
          </w:p>
        </w:tc>
      </w:tr>
      <w:tr w:rsidR="00397BD4" w14:paraId="6F6CB2DE" w14:textId="77777777">
        <w:tc>
          <w:tcPr>
            <w:tcW w:w="2409" w:type="dxa"/>
          </w:tcPr>
          <w:p w14:paraId="3071CF28" w14:textId="77777777" w:rsidR="00397BD4" w:rsidRDefault="00737534">
            <w:r>
              <w:t>0,75</w:t>
            </w:r>
          </w:p>
        </w:tc>
        <w:tc>
          <w:tcPr>
            <w:tcW w:w="2409" w:type="dxa"/>
          </w:tcPr>
          <w:p w14:paraId="1924F618" w14:textId="77777777" w:rsidR="00397BD4" w:rsidRDefault="00737534">
            <w:r>
              <w:t>28</w:t>
            </w:r>
          </w:p>
        </w:tc>
        <w:tc>
          <w:tcPr>
            <w:tcW w:w="2409" w:type="dxa"/>
          </w:tcPr>
          <w:p w14:paraId="3A01B1EA" w14:textId="77777777" w:rsidR="00397BD4" w:rsidRDefault="00737534">
            <w:r>
              <w:t>10</w:t>
            </w:r>
          </w:p>
        </w:tc>
        <w:tc>
          <w:tcPr>
            <w:tcW w:w="2409" w:type="dxa"/>
          </w:tcPr>
          <w:p w14:paraId="6E132483" w14:textId="77777777" w:rsidR="00397BD4" w:rsidRDefault="00737534">
            <w:r>
              <w:t>73</w:t>
            </w:r>
          </w:p>
        </w:tc>
      </w:tr>
      <w:tr w:rsidR="00397BD4" w14:paraId="713374CA" w14:textId="77777777">
        <w:tc>
          <w:tcPr>
            <w:tcW w:w="2409" w:type="dxa"/>
          </w:tcPr>
          <w:p w14:paraId="3816E376" w14:textId="77777777" w:rsidR="00397BD4" w:rsidRDefault="00737534">
            <w:r>
              <w:t>0,78</w:t>
            </w:r>
          </w:p>
        </w:tc>
        <w:tc>
          <w:tcPr>
            <w:tcW w:w="2409" w:type="dxa"/>
          </w:tcPr>
          <w:p w14:paraId="61210699" w14:textId="77777777" w:rsidR="00397BD4" w:rsidRDefault="00737534">
            <w:r>
              <w:t>27</w:t>
            </w:r>
          </w:p>
        </w:tc>
        <w:tc>
          <w:tcPr>
            <w:tcW w:w="2409" w:type="dxa"/>
          </w:tcPr>
          <w:p w14:paraId="4B070887" w14:textId="77777777" w:rsidR="00397BD4" w:rsidRDefault="00737534">
            <w:r>
              <w:t>5</w:t>
            </w:r>
          </w:p>
        </w:tc>
        <w:tc>
          <w:tcPr>
            <w:tcW w:w="2409" w:type="dxa"/>
          </w:tcPr>
          <w:p w14:paraId="67DF00ED" w14:textId="77777777" w:rsidR="00397BD4" w:rsidRDefault="00737534">
            <w:r>
              <w:t>68</w:t>
            </w:r>
          </w:p>
        </w:tc>
      </w:tr>
      <w:tr w:rsidR="00397BD4" w14:paraId="712832DB" w14:textId="77777777">
        <w:tc>
          <w:tcPr>
            <w:tcW w:w="2409" w:type="dxa"/>
          </w:tcPr>
          <w:p w14:paraId="5E144A6A" w14:textId="77777777" w:rsidR="00397BD4" w:rsidRDefault="00737534">
            <w:r>
              <w:t>0,80</w:t>
            </w:r>
          </w:p>
        </w:tc>
        <w:tc>
          <w:tcPr>
            <w:tcW w:w="2409" w:type="dxa"/>
          </w:tcPr>
          <w:p w14:paraId="4B77A70A" w14:textId="77777777" w:rsidR="00397BD4" w:rsidRDefault="00737534">
            <w:r>
              <w:t>27</w:t>
            </w:r>
          </w:p>
        </w:tc>
        <w:tc>
          <w:tcPr>
            <w:tcW w:w="2409" w:type="dxa"/>
          </w:tcPr>
          <w:p w14:paraId="484FFF00" w14:textId="77777777" w:rsidR="00397BD4" w:rsidRDefault="00737534">
            <w:r>
              <w:t>5</w:t>
            </w:r>
          </w:p>
        </w:tc>
        <w:tc>
          <w:tcPr>
            <w:tcW w:w="2409" w:type="dxa"/>
          </w:tcPr>
          <w:p w14:paraId="3FF69112" w14:textId="77777777" w:rsidR="00397BD4" w:rsidRDefault="00737534">
            <w:r>
              <w:t>64</w:t>
            </w:r>
          </w:p>
        </w:tc>
      </w:tr>
      <w:tr w:rsidR="00397BD4" w14:paraId="3335E326" w14:textId="77777777">
        <w:tc>
          <w:tcPr>
            <w:tcW w:w="2409" w:type="dxa"/>
          </w:tcPr>
          <w:p w14:paraId="2E33FB2A" w14:textId="77777777" w:rsidR="00397BD4" w:rsidRDefault="00737534">
            <w:r>
              <w:t>0,85</w:t>
            </w:r>
          </w:p>
        </w:tc>
        <w:tc>
          <w:tcPr>
            <w:tcW w:w="2409" w:type="dxa"/>
          </w:tcPr>
          <w:p w14:paraId="1B373AA0" w14:textId="77777777" w:rsidR="00397BD4" w:rsidRDefault="00737534">
            <w:r>
              <w:t>22</w:t>
            </w:r>
          </w:p>
        </w:tc>
        <w:tc>
          <w:tcPr>
            <w:tcW w:w="2409" w:type="dxa"/>
          </w:tcPr>
          <w:p w14:paraId="30D0C0BA" w14:textId="77777777" w:rsidR="00397BD4" w:rsidRDefault="00737534">
            <w:r>
              <w:t>5</w:t>
            </w:r>
          </w:p>
        </w:tc>
        <w:tc>
          <w:tcPr>
            <w:tcW w:w="2409" w:type="dxa"/>
          </w:tcPr>
          <w:p w14:paraId="537E66AD" w14:textId="77777777" w:rsidR="00397BD4" w:rsidRDefault="00737534">
            <w:r>
              <w:t>51</w:t>
            </w:r>
          </w:p>
        </w:tc>
      </w:tr>
    </w:tbl>
    <w:p w14:paraId="3F251468" w14:textId="77777777" w:rsidR="009F5191" w:rsidRDefault="009F5191">
      <w:pPr>
        <w:pStyle w:val="Osnovnitekst"/>
        <w:rPr>
          <w:lang w:val="en-US"/>
        </w:rPr>
      </w:pPr>
    </w:p>
    <w:p w14:paraId="3557FCA7" w14:textId="3FA885E2" w:rsidR="00B41995" w:rsidRDefault="00F4349F">
      <w:pPr>
        <w:pStyle w:val="Osnovnitekst"/>
      </w:pPr>
      <w:r>
        <w:rPr/>
        <w:t xml:space="preserve">Подизање прага са 0,69 на 0,78 смањује највећу групу са шеснаест на пет чланака, док укупан број група опада са 31 на 27, а број груписаних чланака са 85 на 68. Ланчано спајање се, дакле, знатно ублажава уз умерен губитак покривености. То је истовремено и доказ да праг изабран оптимизацијом </w:t>
      </w:r>
      <w:r>
        <w:t>F1</w:t>
      </w:r>
      <w:r>
        <w:rPr/>
        <w:t xml:space="preserve"> мере по паровима није нужно оптималан за квалитет група, јер та мера не види ни величину ни састав настале компоненте.</w:t>
      </w:r>
    </w:p>
    <w:p w14:paraId="0B844FF6" w14:textId="77777777" w:rsidR="00B41995" w:rsidRDefault="00F4349F">
      <w:pPr>
        <w:pStyle w:val="Osnovnitekst"/>
      </w:pPr>
      <w:r>
        <w:t>Ланчано спајање је зато забележено као стварно и мерљиво ограничење тренутног поступка, а не као теоријска могућност. Његово решавање захтева измену самог поступка груписања, а не само померање прага: могући правци су ограничење величине или пречника компоненте, захтев да сличност са репрезентативним чланком групе буде изнад прага, груписање са потпуном повезаношћу уместо повезаних компоненти и додатна временска ограничења унутар групе. Ниједна од тих мера није реализована у овој верзији система.</w:t>
      </w:r>
    </w:p>
    <w:p>
      <w:pPr>
        <w:pStyle w:val="IInivonaslova-Potpoglavlje"/>
      </w:pPr>
      <w:r>
        <w:t>Евалуација анализе тона</w:t>
      </w:r>
    </w:p>
    <w:p>
      <w:pPr>
        <w:pStyle w:val="Osnovnitekst"/>
      </w:pPr>
      <w:r>
        <w:rPr/>
        <w:t xml:space="preserve">Анализа тона је оцењена на ручно означеном скупу српских вести, независно од развојне стратегије која враћа насумичне вредности. Скуп је изграђен само из чланака за које постоји стварна анализа великог језичког модела, дакле из записа са добављачем </w:t>
      </w:r>
      <w:r>
        <w:rPr>
          <w:rStyle w:val="PromenljivaizkodaChar"/>
        </w:rPr>
        <w:t>groq</w:t>
      </w:r>
      <w:r>
        <w:rPr/>
        <w:t xml:space="preserve">, моделом </w:t>
      </w:r>
      <w:r>
        <w:rPr>
          <w:rStyle w:val="PromenljivaizkodaChar"/>
        </w:rPr>
        <w:t>openai/gpt-oss-20b</w:t>
      </w:r>
      <w:r>
        <w:rPr/>
        <w:t xml:space="preserve"> и верзијом системске поруке </w:t>
      </w:r>
      <w:r>
        <w:rPr>
          <w:rStyle w:val="PromenljivaizkodaChar"/>
        </w:rPr>
        <w:t>v2</w:t>
      </w:r>
      <w:r>
        <w:rPr/>
        <w:t xml:space="preserve">; таквих чланака је у бази 326. Из њих је скриптом </w:t>
      </w:r>
      <w:r>
        <w:rPr>
          <w:rStyle w:val="PromenljivaizkodaChar"/>
        </w:rPr>
        <w:t>build_dataset</w:t>
      </w:r>
      <w:r>
        <w:rPr/>
        <w:t xml:space="preserve"> издвојен стратификован узорак од по двадесет чланака за сваку предвиђену класу модела, укупно шездесет ставки. Стратификација је нужна јер неутрална класа у корпусу убедљиво преовлађује, па би прост случајан узорак садржао премало позитивних примера да би се о њима уопште могло закључивати. Избор је детерминисан задатим семеном, па се скуп може поновити.</w:t>
      </w:r>
    </w:p>
    <w:p>
      <w:pPr>
        <w:pStyle w:val="Osnovnitekst"/>
      </w:pPr>
      <w:r>
        <w:t>Оцењивачима се приказују наслов, сажетак, извор и категорија чланка, али не и излаз модела; предвиђања су чувана у одвојеној датотеци која се отвара тек при мерењу. Задатак је да се за сваку ставку изабере преовлађујући тон текста, као позитиван, неутралан или негативан. Скуп су означиле две особе независно једна од друге, аутор рада и један колега, свака у засебном покретању локалне странице за означавање. Пошто модел враћа три процента, а човек једну ознаку, излаз модела је сведен на доминантан тон, односно на класу са највећим процентом. Расподела ознака дата је у табели 6.5.1.</w:t>
      </w:r>
    </w:p>
    <w:p>
      <w:pPr>
        <w:pStyle w:val="Oznakatabele"/>
      </w:pPr>
      <w:r>
        <w:t>Табела 6.5.1. Расподела ознака по извору оцене на скупу од шездесет ставки</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r>
              <w:rPr>
                <w:b/>
              </w:rPr>
              <w:t>Извор оцене</w:t>
            </w:r>
          </w:p>
        </w:tc>
        <w:tc>
          <w:tcPr>
            <w:tcW w:type="dxa" w:w="2409"/>
          </w:tcPr>
          <w:p>
            <w:pPr/>
            <w:r>
              <w:rPr>
                <w:b/>
              </w:rPr>
              <w:t>Позитиван</w:t>
            </w:r>
          </w:p>
        </w:tc>
        <w:tc>
          <w:tcPr>
            <w:tcW w:type="dxa" w:w="2409"/>
          </w:tcPr>
          <w:p>
            <w:pPr/>
            <w:r>
              <w:rPr>
                <w:b/>
              </w:rPr>
              <w:t>Неутралан</w:t>
            </w:r>
          </w:p>
        </w:tc>
        <w:tc>
          <w:tcPr>
            <w:tcW w:type="dxa" w:w="2409"/>
          </w:tcPr>
          <w:p>
            <w:pPr/>
            <w:r>
              <w:rPr>
                <w:b/>
              </w:rPr>
              <w:t>Негативан</w:t>
            </w:r>
          </w:p>
        </w:tc>
      </w:tr>
      <w:tr>
        <w:tc>
          <w:tcPr>
            <w:tcW w:type="dxa" w:w="2409"/>
          </w:tcPr>
          <w:p>
            <w:pPr/>
            <w:r>
              <w:t>Модел (конструкција узорка)</w:t>
            </w:r>
          </w:p>
        </w:tc>
        <w:tc>
          <w:tcPr>
            <w:tcW w:type="dxa" w:w="2409"/>
          </w:tcPr>
          <w:p>
            <w:pPr/>
            <w:r>
              <w:t>20</w:t>
            </w:r>
          </w:p>
        </w:tc>
        <w:tc>
          <w:tcPr>
            <w:tcW w:type="dxa" w:w="2409"/>
          </w:tcPr>
          <w:p>
            <w:pPr/>
            <w:r>
              <w:t>20</w:t>
            </w:r>
          </w:p>
        </w:tc>
        <w:tc>
          <w:tcPr>
            <w:tcW w:type="dxa" w:w="2409"/>
          </w:tcPr>
          <w:p>
            <w:pPr/>
            <w:r>
              <w:t>20</w:t>
            </w:r>
          </w:p>
        </w:tc>
      </w:tr>
      <w:tr>
        <w:tc>
          <w:tcPr>
            <w:tcW w:type="dxa" w:w="2409"/>
          </w:tcPr>
          <w:p>
            <w:pPr/>
            <w:r>
              <w:t>Оцењивач А</w:t>
            </w:r>
          </w:p>
        </w:tc>
        <w:tc>
          <w:tcPr>
            <w:tcW w:type="dxa" w:w="2409"/>
          </w:tcPr>
          <w:p>
            <w:pPr/>
            <w:r>
              <w:t>21</w:t>
            </w:r>
          </w:p>
        </w:tc>
        <w:tc>
          <w:tcPr>
            <w:tcW w:type="dxa" w:w="2409"/>
          </w:tcPr>
          <w:p>
            <w:pPr/>
            <w:r>
              <w:t>28</w:t>
            </w:r>
          </w:p>
        </w:tc>
        <w:tc>
          <w:tcPr>
            <w:tcW w:type="dxa" w:w="2409"/>
          </w:tcPr>
          <w:p>
            <w:pPr/>
            <w:r>
              <w:t>11</w:t>
            </w:r>
          </w:p>
        </w:tc>
      </w:tr>
      <w:tr>
        <w:tc>
          <w:tcPr>
            <w:tcW w:type="dxa" w:w="2409"/>
          </w:tcPr>
          <w:p>
            <w:pPr/>
            <w:r>
              <w:t>Оцењивач Б</w:t>
            </w:r>
          </w:p>
        </w:tc>
        <w:tc>
          <w:tcPr>
            <w:tcW w:type="dxa" w:w="2409"/>
          </w:tcPr>
          <w:p>
            <w:pPr/>
            <w:r>
              <w:t>22</w:t>
            </w:r>
          </w:p>
        </w:tc>
        <w:tc>
          <w:tcPr>
            <w:tcW w:type="dxa" w:w="2409"/>
          </w:tcPr>
          <w:p>
            <w:pPr/>
            <w:r>
              <w:t>24</w:t>
            </w:r>
          </w:p>
        </w:tc>
        <w:tc>
          <w:tcPr>
            <w:tcW w:type="dxa" w:w="2409"/>
          </w:tcPr>
          <w:p>
            <w:pPr/>
            <w:r>
              <w:t>14</w:t>
            </w:r>
          </w:p>
        </w:tc>
      </w:tr>
      <w:tr>
        <w:tc>
          <w:tcPr>
            <w:tcW w:type="dxa" w:w="2409"/>
          </w:tcPr>
          <w:p>
            <w:pPr/>
            <w:r>
              <w:t>Консензус оцењивача</w:t>
            </w:r>
          </w:p>
        </w:tc>
        <w:tc>
          <w:tcPr>
            <w:tcW w:type="dxa" w:w="2409"/>
          </w:tcPr>
          <w:p>
            <w:pPr/>
            <w:r>
              <w:t>13</w:t>
            </w:r>
          </w:p>
        </w:tc>
        <w:tc>
          <w:tcPr>
            <w:tcW w:type="dxa" w:w="2409"/>
          </w:tcPr>
          <w:p>
            <w:pPr/>
            <w:r>
              <w:t>15</w:t>
            </w:r>
          </w:p>
        </w:tc>
        <w:tc>
          <w:tcPr>
            <w:tcW w:type="dxa" w:w="2409"/>
          </w:tcPr>
          <w:p>
            <w:pPr/>
            <w:r>
              <w:t>8</w:t>
            </w:r>
          </w:p>
        </w:tc>
      </w:tr>
    </w:tbl>
    <w:p>
      <w:pPr>
        <w:pStyle w:val="Osnovnitekst"/>
      </w:pPr>
    </w:p>
    <w:p>
      <w:pPr>
        <w:pStyle w:val="Osnovnitekst"/>
      </w:pPr>
      <w:r>
        <w:t>Прво је измерено слагање самих оцењивача, јер без њега мере квалитета модела немају референтну вредност. Оцењивачи су се сложили на 36 од 60 ставки, што даје посматрано слагање од 0,600. Очекивано слагање случајем, израчунато из њихових појединачних расподела, износи 0,358, па Коенов коефицијент капа [48] износи 0,377. По уобичајеној скали тумачења [49] то је осредње слагање, знатно испод вредности која би се тражила за поуздан референтни скуп [50]. Распоред неслагања дат је у табели 6.5.2.</w:t>
      </w:r>
    </w:p>
    <w:p>
      <w:pPr>
        <w:pStyle w:val="Oznakatabele"/>
      </w:pPr>
      <w:r>
        <w:t>Табела 6.5.2. Матрица слагања оцењивача (ред: оцењивач А, колона: оцењивач Б)</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r>
              <w:rPr>
                <w:b/>
              </w:rPr>
            </w:r>
          </w:p>
        </w:tc>
        <w:tc>
          <w:tcPr>
            <w:tcW w:type="dxa" w:w="2409"/>
          </w:tcPr>
          <w:p>
            <w:pPr/>
            <w:r>
              <w:rPr>
                <w:b/>
              </w:rPr>
              <w:t>Позитиван (Б)</w:t>
            </w:r>
          </w:p>
        </w:tc>
        <w:tc>
          <w:tcPr>
            <w:tcW w:type="dxa" w:w="2409"/>
          </w:tcPr>
          <w:p>
            <w:pPr/>
            <w:r>
              <w:rPr>
                <w:b/>
              </w:rPr>
              <w:t>Неутралан (Б)</w:t>
            </w:r>
          </w:p>
        </w:tc>
        <w:tc>
          <w:tcPr>
            <w:tcW w:type="dxa" w:w="2409"/>
          </w:tcPr>
          <w:p>
            <w:pPr/>
            <w:r>
              <w:rPr>
                <w:b/>
              </w:rPr>
              <w:t>Негативан (Б)</w:t>
            </w:r>
          </w:p>
        </w:tc>
      </w:tr>
      <w:tr>
        <w:tc>
          <w:tcPr>
            <w:tcW w:type="dxa" w:w="2409"/>
          </w:tcPr>
          <w:p>
            <w:pPr/>
            <w:r>
              <w:t>Позитиван (А)</w:t>
            </w:r>
          </w:p>
        </w:tc>
        <w:tc>
          <w:tcPr>
            <w:tcW w:type="dxa" w:w="2409"/>
          </w:tcPr>
          <w:p>
            <w:pPr/>
            <w:r>
              <w:t>13</w:t>
            </w:r>
          </w:p>
        </w:tc>
        <w:tc>
          <w:tcPr>
            <w:tcW w:type="dxa" w:w="2409"/>
          </w:tcPr>
          <w:p>
            <w:pPr/>
            <w:r>
              <w:t>7</w:t>
            </w:r>
          </w:p>
        </w:tc>
        <w:tc>
          <w:tcPr>
            <w:tcW w:type="dxa" w:w="2409"/>
          </w:tcPr>
          <w:p>
            <w:pPr/>
            <w:r>
              <w:t>1</w:t>
            </w:r>
          </w:p>
        </w:tc>
      </w:tr>
      <w:tr>
        <w:tc>
          <w:tcPr>
            <w:tcW w:type="dxa" w:w="2409"/>
          </w:tcPr>
          <w:p>
            <w:pPr/>
            <w:r>
              <w:t>Неутралан (А)</w:t>
            </w:r>
          </w:p>
        </w:tc>
        <w:tc>
          <w:tcPr>
            <w:tcW w:type="dxa" w:w="2409"/>
          </w:tcPr>
          <w:p>
            <w:pPr/>
            <w:r>
              <w:t>8</w:t>
            </w:r>
          </w:p>
        </w:tc>
        <w:tc>
          <w:tcPr>
            <w:tcW w:type="dxa" w:w="2409"/>
          </w:tcPr>
          <w:p>
            <w:pPr/>
            <w:r>
              <w:t>15</w:t>
            </w:r>
          </w:p>
        </w:tc>
        <w:tc>
          <w:tcPr>
            <w:tcW w:type="dxa" w:w="2409"/>
          </w:tcPr>
          <w:p>
            <w:pPr/>
            <w:r>
              <w:t>5</w:t>
            </w:r>
          </w:p>
        </w:tc>
      </w:tr>
      <w:tr>
        <w:tc>
          <w:tcPr>
            <w:tcW w:type="dxa" w:w="2409"/>
          </w:tcPr>
          <w:p>
            <w:pPr/>
            <w:r>
              <w:t>Негативан (А)</w:t>
            </w:r>
          </w:p>
        </w:tc>
        <w:tc>
          <w:tcPr>
            <w:tcW w:type="dxa" w:w="2409"/>
          </w:tcPr>
          <w:p>
            <w:pPr/>
            <w:r>
              <w:t>1</w:t>
            </w:r>
          </w:p>
        </w:tc>
        <w:tc>
          <w:tcPr>
            <w:tcW w:type="dxa" w:w="2409"/>
          </w:tcPr>
          <w:p>
            <w:pPr/>
            <w:r>
              <w:t>2</w:t>
            </w:r>
          </w:p>
        </w:tc>
        <w:tc>
          <w:tcPr>
            <w:tcW w:type="dxa" w:w="2409"/>
          </w:tcPr>
          <w:p>
            <w:pPr/>
            <w:r>
              <w:t>8</w:t>
            </w:r>
          </w:p>
        </w:tc>
      </w:tr>
    </w:tbl>
    <w:p>
      <w:pPr>
        <w:pStyle w:val="Osnovnitekst"/>
      </w:pPr>
    </w:p>
    <w:p>
      <w:pPr>
        <w:pStyle w:val="Osnovnitekst"/>
      </w:pPr>
      <w:r>
        <w:t>Матрица показује да неслагања нису случајна. Од 24 спорне ставке, петнаест их је између позитивне и неутралне класе, док је граница између позитивног и негативног тона готово никада спорна, свега два случаја. Другим речима, оцењивачи се поуздано слажу око тога да ли је вест лоша, али не и око тога да ли је вест без израженог тона добра вест. Такав образац је забележен и у ширим студијама означавања сентимента, где се слагање људских оцењивача на тростепеној скали редовно креће у истом реду величине [30]. То је важан налаз сам по себи: део грешке коју модел прави лежи у самом задатку, а не само у моделу.</w:t>
      </w:r>
    </w:p>
    <w:p>
      <w:pPr>
        <w:pStyle w:val="Osnovnitekst"/>
      </w:pPr>
      <w:r>
        <w:t>Референтни скуп чине само оне ставке на којима су се оба оцењивача независно сложила, дакле 36 ставки; 24 спорне ставке су изостављене, а не разрешене трећим мишљењем, да у референтном скупу не би било ознака о којима ни људи нису сагласни. Тако настао скуп садржи тринаест позитивних, петнаест неутралних и осам негативних ставки. На њему су измерене вредности приказане у табели 6.5.3.</w:t>
      </w:r>
    </w:p>
    <w:p>
      <w:pPr>
        <w:pStyle w:val="Oznakatabele"/>
      </w:pPr>
      <w:r>
        <w:t>Табела 6.5.3. Мере квалитета анализе тона у односу на консензусне људске ознаке</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pPr/>
            <w:r>
              <w:rPr>
                <w:b/>
              </w:rPr>
              <w:t>Класа</w:t>
            </w:r>
          </w:p>
        </w:tc>
        <w:tc>
          <w:tcPr>
            <w:tcW w:type="dxa" w:w="1928"/>
          </w:tcPr>
          <w:p>
            <w:pPr/>
            <w:r>
              <w:rPr>
                <w:b/>
              </w:rPr>
              <w:t>Носилаца</w:t>
            </w:r>
          </w:p>
        </w:tc>
        <w:tc>
          <w:tcPr>
            <w:tcW w:type="dxa" w:w="1928"/>
          </w:tcPr>
          <w:p>
            <w:pPr/>
            <w:r>
              <w:rPr>
                <w:b/>
              </w:rPr>
              <w:t>Прецизност</w:t>
            </w:r>
          </w:p>
        </w:tc>
        <w:tc>
          <w:tcPr>
            <w:tcW w:type="dxa" w:w="1928"/>
          </w:tcPr>
          <w:p>
            <w:pPr/>
            <w:r>
              <w:rPr>
                <w:b/>
              </w:rPr>
              <w:t>Одзив</w:t>
            </w:r>
          </w:p>
        </w:tc>
        <w:tc>
          <w:tcPr>
            <w:tcW w:type="dxa" w:w="1928"/>
          </w:tcPr>
          <w:p>
            <w:pPr/>
            <w:r>
              <w:rPr>
                <w:b/>
              </w:rPr>
              <w:t>F1</w:t>
            </w:r>
            <w:r>
              <w:rPr>
                <w:b/>
              </w:rPr>
              <w:t xml:space="preserve"> мера</w:t>
            </w:r>
          </w:p>
        </w:tc>
      </w:tr>
      <w:tr>
        <w:tc>
          <w:tcPr>
            <w:tcW w:type="dxa" w:w="1928"/>
          </w:tcPr>
          <w:p>
            <w:pPr/>
            <w:r>
              <w:t>Позитиван</w:t>
            </w:r>
          </w:p>
        </w:tc>
        <w:tc>
          <w:tcPr>
            <w:tcW w:type="dxa" w:w="1928"/>
          </w:tcPr>
          <w:p>
            <w:pPr/>
            <w:r>
              <w:t>13</w:t>
            </w:r>
          </w:p>
        </w:tc>
        <w:tc>
          <w:tcPr>
            <w:tcW w:type="dxa" w:w="1928"/>
          </w:tcPr>
          <w:p>
            <w:pPr/>
            <w:r>
              <w:t>0,600</w:t>
            </w:r>
          </w:p>
        </w:tc>
        <w:tc>
          <w:tcPr>
            <w:tcW w:type="dxa" w:w="1928"/>
          </w:tcPr>
          <w:p>
            <w:pPr/>
            <w:r>
              <w:t>0,462</w:t>
            </w:r>
          </w:p>
        </w:tc>
        <w:tc>
          <w:tcPr>
            <w:tcW w:type="dxa" w:w="1928"/>
          </w:tcPr>
          <w:p>
            <w:pPr/>
            <w:r>
              <w:t>0,522</w:t>
            </w:r>
          </w:p>
        </w:tc>
      </w:tr>
      <w:tr>
        <w:tc>
          <w:tcPr>
            <w:tcW w:type="dxa" w:w="1928"/>
          </w:tcPr>
          <w:p>
            <w:pPr/>
            <w:r>
              <w:t>Неутралан</w:t>
            </w:r>
          </w:p>
        </w:tc>
        <w:tc>
          <w:tcPr>
            <w:tcW w:type="dxa" w:w="1928"/>
          </w:tcPr>
          <w:p>
            <w:pPr/>
            <w:r>
              <w:t>15</w:t>
            </w:r>
          </w:p>
        </w:tc>
        <w:tc>
          <w:tcPr>
            <w:tcW w:type="dxa" w:w="1928"/>
          </w:tcPr>
          <w:p>
            <w:pPr/>
            <w:r>
              <w:t>0,533</w:t>
            </w:r>
          </w:p>
        </w:tc>
        <w:tc>
          <w:tcPr>
            <w:tcW w:type="dxa" w:w="1928"/>
          </w:tcPr>
          <w:p>
            <w:pPr/>
            <w:r>
              <w:t>0,533</w:t>
            </w:r>
          </w:p>
        </w:tc>
        <w:tc>
          <w:tcPr>
            <w:tcW w:type="dxa" w:w="1928"/>
          </w:tcPr>
          <w:p>
            <w:pPr/>
            <w:r>
              <w:t>0,533</w:t>
            </w:r>
          </w:p>
        </w:tc>
      </w:tr>
      <w:tr>
        <w:tc>
          <w:tcPr>
            <w:tcW w:type="dxa" w:w="1928"/>
          </w:tcPr>
          <w:p>
            <w:pPr/>
            <w:r>
              <w:t>Негативан</w:t>
            </w:r>
          </w:p>
        </w:tc>
        <w:tc>
          <w:tcPr>
            <w:tcW w:type="dxa" w:w="1928"/>
          </w:tcPr>
          <w:p>
            <w:pPr/>
            <w:r>
              <w:t>8</w:t>
            </w:r>
          </w:p>
        </w:tc>
        <w:tc>
          <w:tcPr>
            <w:tcW w:type="dxa" w:w="1928"/>
          </w:tcPr>
          <w:p>
            <w:pPr/>
            <w:r>
              <w:t>0,636</w:t>
            </w:r>
          </w:p>
        </w:tc>
        <w:tc>
          <w:tcPr>
            <w:tcW w:type="dxa" w:w="1928"/>
          </w:tcPr>
          <w:p>
            <w:pPr/>
            <w:r>
              <w:t>0,875</w:t>
            </w:r>
          </w:p>
        </w:tc>
        <w:tc>
          <w:tcPr>
            <w:tcW w:type="dxa" w:w="1928"/>
          </w:tcPr>
          <w:p>
            <w:pPr/>
            <w:r>
              <w:t>0,737</w:t>
            </w:r>
          </w:p>
        </w:tc>
      </w:tr>
      <w:tr>
        <w:tc>
          <w:tcPr>
            <w:tcW w:type="dxa" w:w="1928"/>
          </w:tcPr>
          <w:p>
            <w:pPr/>
            <w:r>
              <w:t>Макро просек</w:t>
            </w:r>
          </w:p>
        </w:tc>
        <w:tc>
          <w:tcPr>
            <w:tcW w:type="dxa" w:w="1928"/>
          </w:tcPr>
          <w:p>
            <w:pPr/>
            <w:r>
              <w:t>36</w:t>
            </w:r>
          </w:p>
        </w:tc>
        <w:tc>
          <w:tcPr>
            <w:tcW w:type="dxa" w:w="1928"/>
          </w:tcPr>
          <w:p>
            <w:pPr/>
            <w:r>
              <w:t>0,590</w:t>
            </w:r>
          </w:p>
        </w:tc>
        <w:tc>
          <w:tcPr>
            <w:tcW w:type="dxa" w:w="1928"/>
          </w:tcPr>
          <w:p>
            <w:pPr/>
            <w:r>
              <w:t>0,623</w:t>
            </w:r>
          </w:p>
        </w:tc>
        <w:tc>
          <w:tcPr>
            <w:tcW w:type="dxa" w:w="1928"/>
          </w:tcPr>
          <w:p>
            <w:pPr/>
            <w:r>
              <w:t>0,597</w:t>
            </w:r>
          </w:p>
        </w:tc>
      </w:tr>
    </w:tbl>
    <w:p>
      <w:pPr>
        <w:pStyle w:val="Osnovnitekst"/>
      </w:pPr>
    </w:p>
    <w:p>
      <w:pPr>
        <w:pStyle w:val="Osnovnitekst"/>
      </w:pPr>
      <w:r>
        <w:rPr/>
        <w:t xml:space="preserve">Тачност модела на референтном скупу износи 0,583, макро </w:t>
      </w:r>
      <w:r>
        <w:t>F1</w:t>
      </w:r>
      <w:r>
        <w:rPr/>
        <w:t xml:space="preserve"> мера 0,597, а Коенов коефицијент капа између модела и консензуса 0,367. Тај коефицијент је готово једнак слагању самих оцењивача, што значи да се модел са људским консензусом слаже приближно онолико колико се људи слажу међусобно. Распоред грешака дат је у табели 6.5.4.</w:t>
      </w:r>
    </w:p>
    <w:p>
      <w:pPr>
        <w:pStyle w:val="Oznakatabele"/>
      </w:pPr>
      <w:r>
        <w:t>Табела 6.5.4. Матрица конфузије модела (ред: консензус оцењивача, колона: модел)</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r>
              <w:rPr>
                <w:b/>
              </w:rPr>
            </w:r>
          </w:p>
        </w:tc>
        <w:tc>
          <w:tcPr>
            <w:tcW w:type="dxa" w:w="2409"/>
          </w:tcPr>
          <w:p>
            <w:pPr/>
            <w:r>
              <w:rPr>
                <w:b/>
              </w:rPr>
              <w:t>Позитиван (модел)</w:t>
            </w:r>
          </w:p>
        </w:tc>
        <w:tc>
          <w:tcPr>
            <w:tcW w:type="dxa" w:w="2409"/>
          </w:tcPr>
          <w:p>
            <w:pPr/>
            <w:r>
              <w:rPr>
                <w:b/>
              </w:rPr>
              <w:t>Неутралан (модел)</w:t>
            </w:r>
          </w:p>
        </w:tc>
        <w:tc>
          <w:tcPr>
            <w:tcW w:type="dxa" w:w="2409"/>
          </w:tcPr>
          <w:p>
            <w:pPr/>
            <w:r>
              <w:rPr>
                <w:b/>
              </w:rPr>
              <w:t>Негативан (модел)</w:t>
            </w:r>
          </w:p>
        </w:tc>
      </w:tr>
      <w:tr>
        <w:tc>
          <w:tcPr>
            <w:tcW w:type="dxa" w:w="2409"/>
          </w:tcPr>
          <w:p>
            <w:pPr/>
            <w:r>
              <w:t>Позитиван (консензус)</w:t>
            </w:r>
          </w:p>
        </w:tc>
        <w:tc>
          <w:tcPr>
            <w:tcW w:type="dxa" w:w="2409"/>
          </w:tcPr>
          <w:p>
            <w:pPr/>
            <w:r>
              <w:t>6</w:t>
            </w:r>
          </w:p>
        </w:tc>
        <w:tc>
          <w:tcPr>
            <w:tcW w:type="dxa" w:w="2409"/>
          </w:tcPr>
          <w:p>
            <w:pPr/>
            <w:r>
              <w:t>6</w:t>
            </w:r>
          </w:p>
        </w:tc>
        <w:tc>
          <w:tcPr>
            <w:tcW w:type="dxa" w:w="2409"/>
          </w:tcPr>
          <w:p>
            <w:pPr/>
            <w:r>
              <w:t>1</w:t>
            </w:r>
          </w:p>
        </w:tc>
      </w:tr>
      <w:tr>
        <w:tc>
          <w:tcPr>
            <w:tcW w:type="dxa" w:w="2409"/>
          </w:tcPr>
          <w:p>
            <w:pPr/>
            <w:r>
              <w:t>Неутралан (консензус)</w:t>
            </w:r>
          </w:p>
        </w:tc>
        <w:tc>
          <w:tcPr>
            <w:tcW w:type="dxa" w:w="2409"/>
          </w:tcPr>
          <w:p>
            <w:pPr/>
            <w:r>
              <w:t>4</w:t>
            </w:r>
          </w:p>
        </w:tc>
        <w:tc>
          <w:tcPr>
            <w:tcW w:type="dxa" w:w="2409"/>
          </w:tcPr>
          <w:p>
            <w:pPr/>
            <w:r>
              <w:t>8</w:t>
            </w:r>
          </w:p>
        </w:tc>
        <w:tc>
          <w:tcPr>
            <w:tcW w:type="dxa" w:w="2409"/>
          </w:tcPr>
          <w:p>
            <w:pPr/>
            <w:r>
              <w:t>3</w:t>
            </w:r>
          </w:p>
        </w:tc>
      </w:tr>
      <w:tr>
        <w:tc>
          <w:tcPr>
            <w:tcW w:type="dxa" w:w="2409"/>
          </w:tcPr>
          <w:p>
            <w:pPr/>
            <w:r>
              <w:t>Негативан (консензус)</w:t>
            </w:r>
          </w:p>
        </w:tc>
        <w:tc>
          <w:tcPr>
            <w:tcW w:type="dxa" w:w="2409"/>
          </w:tcPr>
          <w:p>
            <w:pPr/>
            <w:r>
              <w:t>0</w:t>
            </w:r>
          </w:p>
        </w:tc>
        <w:tc>
          <w:tcPr>
            <w:tcW w:type="dxa" w:w="2409"/>
          </w:tcPr>
          <w:p>
            <w:pPr/>
            <w:r>
              <w:t>1</w:t>
            </w:r>
          </w:p>
        </w:tc>
        <w:tc>
          <w:tcPr>
            <w:tcW w:type="dxa" w:w="2409"/>
          </w:tcPr>
          <w:p>
            <w:pPr/>
            <w:r>
              <w:t>7</w:t>
            </w:r>
          </w:p>
        </w:tc>
      </w:tr>
    </w:tbl>
    <w:p>
      <w:pPr>
        <w:pStyle w:val="Osnovnitekst"/>
      </w:pPr>
    </w:p>
    <w:p>
      <w:pPr>
        <w:pStyle w:val="Osnovnitekst"/>
      </w:pPr>
      <w:r>
        <w:rPr/>
        <w:t xml:space="preserve">Понашање модела по класама није уједначено. Негативан тон препознаје најпоузданије, са одзивом од 0,875 и </w:t>
      </w:r>
      <w:r>
        <w:t>F1</w:t>
      </w:r>
      <w:r>
        <w:rPr/>
        <w:t xml:space="preserve"> мером од 0,737: од осам негативних ставки промашио је једну, и ниједну негативну вест није прогласио позитивном. Позитиван тон је слаба тачка, са одзивом од 0,462 — шест од тринаест позитивних вести модел је означио као неутралне. Систем, дакле, греши конзервативно: пре ће позитивну вест приказати као неутралну него што ће негативну приказати као позитивну. За приказ тона у корисничком интерфејсу то је мање штетан смер грешке, али значи да је означавање позитивног тона знатно мање поуздано од означавања негативног.</w:t>
      </w:r>
    </w:p>
    <w:p>
      <w:pPr>
        <w:pStyle w:val="Osnovnitekst"/>
      </w:pPr>
      <w:r>
        <w:rPr/>
        <w:t xml:space="preserve">Добијене вредности имају јасна ограничења и не треба их уопштавати. Референтни скуп има свега 36 ставки, па је несигурност сваке појединачне мере велика. Узорак је стратификован по класама модела, због чега измерена тачност није процена тачности на целом корпусу, у коме неутрална класа преовлађује — на стварном току вести очекивана тачност била би виша, али мање информативна. Осредње слагање оцењивача ограничава највећу вредност коју било који модел може достићи на овом задатку, а изостављање спорних ставки чини референтни скуп лакшим од стварног. Најзад, скуп су означиле само две особе, па се поузданост означавања не може проценити тако поуздано као са већим бројем оцењивача. Мерење је зато прелиминарно, али је, за разлику од ранијег стања, засновано на бројевима и поновљиво: скуп, ознаке и поступак мерења налазе се у модулу </w:t>
      </w:r>
      <w:r>
        <w:rPr>
          <w:rStyle w:val="PromenljivaizkodaChar"/>
        </w:rPr>
        <w:t>experiments/tone_eval</w:t>
      </w:r>
      <w:r>
        <w:rPr/>
        <w:t xml:space="preserve"> пратећег изворног кода.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rP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rPr/>
        <w:t xml:space="preserve"> датотеке у директоријуму </w:t>
      </w:r>
      <w:r>
        <w:rPr>
          <w:i/>
        </w:rPr>
        <w:t>app</w:t>
      </w:r>
      <w:r>
        <w:rPr/>
        <w:t xml:space="preserve">, а за </w:t>
      </w:r>
      <w:r>
        <w:rPr>
          <w:i/>
        </w:rPr>
        <w:t>Android</w:t>
      </w:r>
      <w:r>
        <w:rPr/>
        <w:t xml:space="preserve"> све </w:t>
      </w:r>
      <w:r>
        <w:rPr>
          <w:i/>
        </w:rPr>
        <w:t>.kt</w:t>
      </w:r>
      <w:r>
        <w:rPr/>
        <w:t xml:space="preserve"> датотеке у </w:t>
      </w:r>
      <w:r>
        <w:rPr>
          <w:rStyle w:val="PromenljivaizkodaChar"/>
        </w:rPr>
        <w:t>app/src/main</w:t>
      </w:r>
      <w:r>
        <w:rPr/>
        <w:t xml:space="preserve">. Генерисане датотеке и директоријуми </w:t>
      </w:r>
      <w:r>
        <w:rPr>
          <w:i/>
        </w:rPr>
        <w:t>build</w:t>
      </w:r>
      <w:r>
        <w:rPr/>
        <w:t xml:space="preserve"> и </w:t>
      </w:r>
      <w:r>
        <w:rPr>
          <w:rStyle w:val="PromenljivaizkodaChar"/>
        </w:rPr>
        <w:t>__pycache__</w:t>
      </w:r>
      <w:r>
        <w:rP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w:t>
      </w:r>
    </w:p>
    <w:p w14:paraId="251BC010" w14:textId="77777777" w:rsidR="002B5BB4" w:rsidRDefault="00B47641">
      <w:pPr>
        <w:pStyle w:val="Osnovnitekst"/>
      </w:pPr>
      <w:r>
        <w:rPr/>
        <w:t xml:space="preserve">Серверски апликативни део садржи 146 </w:t>
      </w:r>
      <w:r>
        <w:rPr>
          <w:i/>
        </w:rPr>
        <w:t>Python</w:t>
      </w:r>
      <w:r>
        <w:rPr/>
        <w:t xml:space="preserve"> датотека [52] са 4.165 непразних линија (укупно 4.855), од чега су 43 празни </w:t>
      </w:r>
      <w:r>
        <w:rPr>
          <w:rStyle w:val="PromenljivaizkodaChar"/>
        </w:rPr>
        <w:t>__init__.py</w:t>
      </w:r>
      <w:r>
        <w:rPr/>
        <w:t xml:space="preserve"> маркери пакета. Серверски тестови обухватају осам датотека и 2.572 непразне линије, миграције базе седам датотека и 504 линије, а издвојени модул за евалуацију семантичког груписања 26 датотека и 1.950 линија. Главни изворни скуп </w:t>
      </w:r>
      <w:r>
        <w:rPr>
          <w:i/>
        </w:rPr>
        <w:t>Android</w:t>
      </w:r>
      <w:r>
        <w:rPr/>
        <w:t xml:space="preserve"> апликације садржи 145 </w:t>
      </w:r>
      <w:r>
        <w:rPr>
          <w:i/>
        </w:rPr>
        <w:t>Kotlin</w:t>
      </w:r>
      <w:r>
        <w:rPr/>
        <w:t xml:space="preserve"> датотека [53]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и наведен је само ради процене обима реализације.</w:t>
      </w:r>
    </w:p>
    <w:p w14:paraId="0D0ADE7E" w14:textId="77777777" w:rsidR="002B5BB4" w:rsidRDefault="00B47641">
      <w:pPr>
        <w:pStyle w:val="Osnovnitekst"/>
      </w:pPr>
      <w:r>
        <w:rPr/>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rPr/>
        <w:t xml:space="preserve"> и фабрике смањују ту сложеност.</w:t>
      </w:r>
    </w:p>
    <w:p w14:paraId="75064849" w14:textId="77777777" w:rsidR="002B5BB4" w:rsidRDefault="00B47641">
      <w:pPr>
        <w:pStyle w:val="Osnovnitekst"/>
      </w:pPr>
      <w:r>
        <w:rPr/>
        <w:t xml:space="preserve">Друга предност је отпорност на делимичне отказе. Неуспех једног </w:t>
      </w:r>
      <w:r>
        <w:t>RSS</w:t>
      </w:r>
      <w:r>
        <w:rPr/>
        <w:t xml:space="preserve"> извора не прекида остале, мрежна грешка не брише локални кеш, а семантичко груписање не блокира </w:t>
      </w:r>
      <w:r>
        <w:t>API</w:t>
      </w:r>
      <w:r>
        <w:rPr/>
        <w:t>.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2B51FE9E" w14:textId="77777777" w:rsidR="00B41995" w:rsidRDefault="00F4349F">
      <w:pPr>
        <w:pStyle w:val="IInivonaslova-Potpoglavlje"/>
      </w:pPr>
      <w:r>
        <w:t>Шта је урађено</w:t>
      </w:r>
    </w:p>
    <w:p w14:paraId="3A134B1A" w14:textId="77777777" w:rsidR="002B5BB4" w:rsidRDefault="00B47641">
      <w:pPr>
        <w:pStyle w:val="Osnovnitekst"/>
      </w:pPr>
      <w:r>
        <w:rPr/>
        <w:t xml:space="preserve">У раду је реализован систем „Ток”, који повезује више извора вести, серверску аналитичку обраду и </w:t>
      </w:r>
      <w:r>
        <w:rPr>
          <w:i/>
        </w:rPr>
        <w:t>Android</w:t>
      </w:r>
      <w:r>
        <w:rPr/>
        <w:t xml:space="preserve"> апликацију. Серверски део је написан у оквиру </w:t>
      </w:r>
      <w:r>
        <w:rPr>
          <w:i/>
        </w:rPr>
        <w:t>FastAPI</w:t>
      </w:r>
      <w:r>
        <w:rPr/>
        <w:t xml:space="preserve">, користи </w:t>
      </w:r>
      <w:r>
        <w:rPr>
          <w:i/>
        </w:rPr>
        <w:t>PostgreSQL</w:t>
      </w:r>
      <w:r>
        <w:rPr/>
        <w:t xml:space="preserve"> базу са </w:t>
      </w:r>
      <w:r>
        <w:rPr>
          <w:i/>
        </w:rPr>
        <w:t>Alembic</w:t>
      </w:r>
      <w:r>
        <w:rPr/>
        <w:t xml:space="preserve"> миграцијама и обухвата прошириве </w:t>
      </w:r>
      <w:r>
        <w:t>RSS</w:t>
      </w:r>
      <w:r>
        <w:rPr/>
        <w:t xml:space="preserve"> адаптере, нормализацију и дедупликацију чланака, трајно чување, анализу тона заснованом на великом језичком моделу и семантичко груписање чланака као засебан периодични посао. Мобилни клијент је написан у програмском језику </w:t>
      </w:r>
      <w:r>
        <w:rPr>
          <w:i/>
        </w:rPr>
        <w:t>Kotlin</w:t>
      </w:r>
      <w:r>
        <w:rPr/>
        <w:t xml:space="preserve">, уз </w:t>
      </w:r>
      <w:r>
        <w:rPr>
          <w:i/>
        </w:rPr>
        <w:t>Jetpack Compose</w:t>
      </w:r>
      <w:r>
        <w:rPr/>
        <w:t xml:space="preserve">, </w:t>
      </w:r>
      <w:r>
        <w:rPr>
          <w:i/>
        </w:rPr>
        <w:t>Room</w:t>
      </w:r>
      <w:r>
        <w:rPr/>
        <w:t xml:space="preserve">, </w:t>
      </w:r>
      <w:r>
        <w:rPr>
          <w:i/>
        </w:rPr>
        <w:t>Hilt</w:t>
      </w:r>
      <w:r>
        <w:rPr/>
        <w:t xml:space="preserve"> и </w:t>
      </w:r>
      <w:r>
        <w:rPr>
          <w:i/>
        </w:rPr>
        <w:t>WorkManager</w:t>
      </w:r>
      <w:r>
        <w:rPr/>
        <w:t>, и комуницира са сервером преко типизованог уговора.</w:t>
      </w:r>
    </w:p>
    <w:p w14:paraId="1134E722" w14:textId="77777777" w:rsidR="002B5BB4" w:rsidRDefault="00B47641">
      <w:pPr>
        <w:pStyle w:val="Osnovnitekst"/>
      </w:pPr>
      <w:r>
        <w:rPr/>
        <w:t xml:space="preserve">Реализоване корисничке функције превазилазе једноставан списак вести. Претрага, категорије, праћене теме, дневни преглед, вести према локацији, чување чланака, историја читања, обавештења, гласовно читање, извоз у </w:t>
      </w:r>
      <w:r>
        <w:t>PDF</w:t>
      </w:r>
      <w:r>
        <w:rPr/>
        <w:t xml:space="preserve"> и дељење чине заокружен сценарио употребе. Локална база и реактивни токови омогућавају да апликација остане употребљива и када мрежа привремено није доступна. Исправност је проверена са 69 серверских и 68 клијентских аутоматизованих тестова, уз ручну проверу сценарија на стварном уређају.</w:t>
      </w:r>
    </w:p>
    <w:p w14:paraId="03A1B305" w14:textId="77777777" w:rsidR="00B41995" w:rsidRDefault="00F4349F">
      <w:pPr>
        <w:pStyle w:val="IInivonaslova-Potpoglavlje"/>
      </w:pPr>
      <w:r>
        <w:t>Шта је постигнуто и критички осврт</w:t>
      </w:r>
    </w:p>
    <w:p w14:paraId="3593D027" w14:textId="77777777" w:rsidR="002B5BB4" w:rsidRDefault="00B47641">
      <w:pPr>
        <w:pStyle w:val="Osnovnitekst"/>
      </w:pPr>
      <w:r>
        <w:rPr/>
        <w:t xml:space="preserve">Основни ток система је проверен мерењем, а не само описом. Прикупљање вести, нормализација, дедупликација и излагање података преко </w:t>
      </w:r>
      <w:r>
        <w:t>API</w:t>
      </w:r>
      <w:r>
        <w:rPr/>
        <w:t xml:space="preserve">-ја функционишу над стварним садржајем више извора, а семантичко груписање је оцењено на ручно означеном скупу парова, са прецизношћу од 1,000 и </w:t>
      </w:r>
      <w:r>
        <w:t>F1</w:t>
      </w:r>
      <w:r>
        <w:rPr/>
        <w:t xml:space="preserve"> мером од 0,706 на издвојеним тест фолдовима. Анализа тона је оцењена на ручно означеном скупу од шездесет наслова и сажетака српских вести, са макро </w:t>
      </w:r>
      <w:r>
        <w:t>F1</w:t>
      </w:r>
      <w:r>
        <w:rPr/>
        <w:t xml:space="preserve"> мером од 0,597 у односу на консензус два независна оцењивача. Заменљиве стратегије су се показале као стварна предност: анализа тона, груписање, дневни преглед, ударне вести и детекција локације имају издвојене интерфејсе, а измена сваке од њих била је могућа без дирања остатка система, што потврђују и јединични тестови који те стратегије проверавају појединачно.</w:t>
      </w:r>
    </w:p>
    <w:p w14:paraId="02A548FB" w14:textId="77777777" w:rsidR="002B5BB4" w:rsidRDefault="00B47641">
      <w:pPr>
        <w:pStyle w:val="Osnovnitekst"/>
      </w:pPr>
      <w:r>
        <w:rPr/>
        <w:t xml:space="preserve">Анализа тона остаје најслабије проверена главна функција система, иако више није неевалуирана. Измерене вредности су скромне: тачност 0,583 и макро </w:t>
      </w:r>
      <w:r>
        <w:t>F1</w:t>
      </w:r>
      <w:r>
        <w:rPr/>
        <w:t xml:space="preserve"> мера 0,597 на референтном скупу од 36 ставки, уз Коенов коефицијент капа од 0,367 између модела и консензуса. Модел поуздано препознаје негативан тон, са одзивом од 0,875, али позитиван тон често своди на неутралан, са одзивом од свега 0,462. Озбиљније од самих вредности је то што су се и људски оцењивачи сложили тек на 36 од 60 ставки, са коефицијентом капа од 0,377, што показује да је задатак и људима недовољно једнозначан. Референтни скуп је притом мали и стратификован по класама модела, па измерене вредности нису процена понашања на стварном току вести. Проценти које језички модел враћа су његове оцене удела тона, а не калибрисане вероватноће, и не треба их тумачити као поуздану меру.</w:t>
      </w:r>
    </w:p>
    <w:p w14:paraId="6D5D6A7B" w14:textId="77777777" w:rsidR="002B5BB4" w:rsidRDefault="00B47641">
      <w:pPr>
        <w:pStyle w:val="Osnovnitekst"/>
      </w:pPr>
      <w:r>
        <w:rPr/>
        <w:t xml:space="preserve">Друга слабост је то што семантичке групе још нису потпуно интегрисане у продукциони ток </w:t>
      </w:r>
      <w:r>
        <w:rPr>
          <w:i/>
        </w:rPr>
        <w:t>Android</w:t>
      </w:r>
      <w:r>
        <w:rPr/>
        <w:t xml:space="preserve"> клијента. Клијент их преузима са руте </w:t>
      </w:r>
      <w:r>
        <w:rPr>
          <w:rStyle w:val="PromenljivaizkodaChar"/>
        </w:rPr>
        <w:t>GET /api/article-groups</w:t>
      </w:r>
      <w:r>
        <w:rPr/>
        <w:t xml:space="preserve"> и приказује на посебном екрану, али оне не утичу на главну листу вести: чланци се у њој и даље приказују појединачно, без спајања извештаја о истом догађају и без рангирања које би узело групу у обзир. Групе су, дакле, доступне као додатни приказ, а не као основни начин организовања садржаја, што је била првобитна намера.</w:t>
      </w:r>
    </w:p>
    <w:p w14:paraId="19ED6C60" w14:textId="77777777" w:rsidR="002B5BB4" w:rsidRDefault="00B47641">
      <w:pPr>
        <w:pStyle w:val="Osnovnitekst"/>
      </w:pPr>
      <w:r>
        <w:rPr/>
        <w:t xml:space="preserve">Сам поступак груписања такође има ограничење које се показало тек мерењем целих група, а не појединачних парова. Пошто се групе формирају као повезане компоненте, 69,0% парова унутар група нема непосредну потврду, а у сваком покретању настаје једна изразито велика група која спаја више различитих догађаја исте теме. Праг изабран оптимизацијом </w:t>
      </w:r>
      <w:r>
        <w:t>F1</w:t>
      </w:r>
      <w:r>
        <w:rPr/>
        <w:t xml:space="preserve"> мере по паровима није, дакле, најбољи избор за квалитет група. Преостала ограничења прототипа су одсуство корисничких налога, серверске пагинације и инкременталне синхронизације, зависност садржаја од политике </w:t>
      </w:r>
      <w:r>
        <w:t>RSS</w:t>
      </w:r>
      <w:r>
        <w:rPr/>
        <w:t xml:space="preserve"> извора, као и то што је означени скуп мали и што га је означио само један оцењивач.</w:t>
      </w:r>
    </w:p>
    <w:p w14:paraId="33CADC35" w14:textId="77777777" w:rsidR="00B41995" w:rsidRDefault="00F4349F">
      <w:pPr>
        <w:pStyle w:val="IInivonaslova-Potpoglavlje"/>
      </w:pPr>
      <w:r>
        <w:t>Правци даљег рада</w:t>
      </w:r>
    </w:p>
    <w:p w14:paraId="44635247" w14:textId="77777777" w:rsidR="002B5BB4" w:rsidRDefault="00B47641">
      <w:pPr>
        <w:pStyle w:val="Osnovnitekst"/>
      </w:pPr>
      <w:r>
        <w:t>Приоритет даљег рада је затварање управо наведених празнина. За анализу тона постојећи означени скуп треба проширити на неколико стотина ставки, увести трећег оцењивача и поступак разрешавања спорних ознака уместо њиховог изостављања, прецизније описати упутство за означавање како би се смањило неслагање између позитивног и неутралног тона, и упоредити тренутни модел са наменски обученим класификатором за српски језик. За семантичко груписање треба проширити означени скуп на најмање педесет позитивних парова из више независних догађаја, поновити избор прага на тако проширеном скупу и заштитити формирање група од ланчаног спајања, било ограничењем величине компоненте, захтевом за сличношћу са репрезентативним чланком групе или прелазом на груписање са потпуном повезаношћу. Тек после тога има смисла уградити групе у главну листу вести.</w:t>
      </w:r>
    </w:p>
    <w:p w14:paraId="086EA9E9" w14:textId="77777777" w:rsidR="002B5BB4" w:rsidRDefault="00B47641">
      <w:pPr>
        <w:pStyle w:val="Osnovnitekst"/>
      </w:pPr>
      <w:r>
        <w:rPr/>
        <w:t xml:space="preserve">Инфраструктурно, систем би требало допунити серверском пагинацијом и инкременталном синхронизацијом, аутентификацијом и синхронизацијом корисничких избора између уређаја, </w:t>
      </w:r>
      <w:r>
        <w:rPr>
          <w:i/>
        </w:rPr>
        <w:t>push</w:t>
      </w:r>
      <w:r>
        <w:rPr/>
        <w:t xml:space="preserve"> обавештењима, административним надзором извора и трајним праћењем метрика квалитета. Корисно би било и објаснити кориснику зашто су чланци груписани, као и омогућити поређење тона различитих извора унутар исте групе. Оно што рад оставља као основу за све то је архитектура у којој се нови извори, алгоритми и екрани додају без промене остатка система, заједно са скупом аутоматизованих тестова који ту измену чине проверљивом.</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M. J. Eppler, J. Mengis, „The Concept of Information Overload: A Review of Literature from Organization Science, Accounting, Marketing, MIS, and Related Disciplines,” The Information Society, vol. 20, no. 5, 2004, pp. 325–344, doi: 10.1080/01972240490507974.</w:t>
      </w:r>
    </w:p>
    <w:p w14:paraId="1878FC28" w14:textId="77777777" w:rsidR="002B5BB4" w:rsidRDefault="00B47641">
      <w:pPr>
        <w:pStyle w:val="Referenca"/>
      </w:pPr>
      <w:r>
        <w:t>D. Bawden, L. Robinson, „The dark side of information: overload, anxiety and other paradoxes and pathologies,” Journal of Information Science, vol. 35, no. 2, 2009, pp. 180–191, doi: 10.1177/0165551508095781.</w:t>
      </w:r>
    </w:p>
    <w:p w14:paraId="746E39F5" w14:textId="77777777" w:rsidR="002B5BB4" w:rsidRDefault="00B47641">
      <w:pPr>
        <w:pStyle w:val="Referenca"/>
      </w:pPr>
      <w:r>
        <w:t>A. E. Holton, H. I. Chyi, „News and the Overloaded Consumer: Factors Influencing Information Overload Among News Consumers,” Cyberpsychology, Behavior, and Social Networking, vol. 15, no. 11, 2012, pp. 619–624, doi: 10.1089/cyber.2011.0610.</w:t>
      </w:r>
    </w:p>
    <w:p w14:paraId="43B26B62" w14:textId="77777777" w:rsidR="002B5BB4" w:rsidRDefault="00B47641">
      <w:pPr>
        <w:pStyle w:val="Referenca"/>
      </w:pPr>
      <w:r>
        <w:t>J. B. Schmitt, C. A. Debbelt, F. M. Schneider, „Too much information? Predictors of information overload in the context of online news exposure,” Information, Communication &amp; Society, vol. 21, no. 8, 2018, pp. 1151–1167, doi: 10.1080/1369118X.2017.1305427.</w:t>
      </w:r>
    </w:p>
    <w:p w14:paraId="2ECE605A" w14:textId="77777777" w:rsidR="002B5BB4" w:rsidRDefault="00B47641">
      <w:pPr>
        <w:pStyle w:val="Referenca"/>
      </w:pPr>
      <w:r>
        <w:t>G. Lengauer, F. Esser, R. Berganza, „Negativity in political news: A review of concepts, operationalizations and key findings,” Journalism, vol. 13, no. 2, 2012, pp. 179–202, doi: 10.1177/1464884911427800.</w:t>
      </w:r>
    </w:p>
    <w:p w14:paraId="3E5316B1" w14:textId="77777777" w:rsidR="002B5BB4" w:rsidRDefault="00B47641">
      <w:pPr>
        <w:pStyle w:val="Referenca"/>
      </w:pPr>
      <w:r>
        <w:t>B. Pang, L. Lee, „Opinion Mining and Sentiment Analysis,” Foundations and Trends in Information Retrieval, vol. 2, no. 1–2, 2008, pp. 1–135, doi: 10.1561/1500000011.</w:t>
      </w:r>
    </w:p>
    <w:p w14:paraId="149A4E68" w14:textId="77777777" w:rsidR="002B5BB4" w:rsidRDefault="00B47641">
      <w:pPr>
        <w:pStyle w:val="Referenca"/>
      </w:pPr>
      <w:r>
        <w:t>M. Karimi, D. Jannach, M. Jugovac, „News recommender systems — Survey and roads ahead,” Information Processing &amp; Management, vol. 54, no. 6, 2018, pp. 1203–1227, doi: 10.1016/j.ipm.2018.04.008.</w:t>
      </w:r>
    </w:p>
    <w:p w14:paraId="7EBEB7E8" w14:textId="77777777" w:rsidR="002B5BB4" w:rsidRDefault="00B47641">
      <w:pPr>
        <w:pStyle w:val="Referenca"/>
      </w:pPr>
      <w:r>
        <w:t>C. Wu, F. Wu, Y. Huang, X. Xie, „Personalized News Recommendation: Methods and Challenges,” ACM Transactions on Information Systems, vol. 41, no. 1, 2023, article 24, pp. 1–50, doi: 10.1145/3530257.</w:t>
      </w:r>
    </w:p>
    <w:p w14:paraId="75A22E19" w14:textId="77777777" w:rsidR="002B5BB4" w:rsidRDefault="00B47641">
      <w:pPr>
        <w:pStyle w:val="Referenca"/>
      </w:pPr>
      <w:r>
        <w:t>Feedly, „Feedly – Keep up with the topics and trends you care about,” https://feedly.com/, приступано септембар 2026.</w:t>
      </w:r>
    </w:p>
    <w:p w14:paraId="69CF67CC" w14:textId="77777777" w:rsidR="002B5BB4" w:rsidRDefault="00B47641">
      <w:pPr>
        <w:pStyle w:val="Referenca"/>
      </w:pPr>
      <w:r>
        <w:t>A. S. Das, M. Datar, A. Garg, S. Rajaram, „Google news personalization: scalable online collaborative filtering,” Proceedings of the 16th International Conference on World Wide Web (WWW ’07), 2007, pp. 271–280, doi: 10.1145/1242572.1242610.</w:t>
      </w:r>
    </w:p>
    <w:p w14:paraId="54CDDA8B" w14:textId="77777777" w:rsidR="002B5BB4" w:rsidRDefault="00B47641">
      <w:pPr>
        <w:pStyle w:val="Referenca"/>
      </w:pPr>
      <w:r>
        <w:t>M. Haim, A. Graefe, H.-B. Brosius, „Burst of the Filter Bubble? Effects of personalization on the diversity of Google News,” Digital Journalism, vol. 6, no. 3, 2018, pp. 330–343, doi: 10.1080/21670811.2017.1338145.</w:t>
      </w:r>
    </w:p>
    <w:p w14:paraId="7845F3BD" w14:textId="77777777" w:rsidR="002B5BB4" w:rsidRDefault="00B47641">
      <w:pPr>
        <w:pStyle w:val="Referenca"/>
      </w:pPr>
      <w:r>
        <w:t>N1 Info, „N1 Info – мобилна апликација,” Google Play, https://play.google.com/store/apps/details?id=rs.n1info.app, приступано септембар 2026.</w:t>
      </w:r>
    </w:p>
    <w:p w14:paraId="2EA4936C" w14:textId="77777777" w:rsidR="002B5BB4" w:rsidRDefault="00B47641">
      <w:pPr>
        <w:pStyle w:val="Referenca"/>
      </w:pPr>
      <w:r>
        <w:t>S. Flaxman, S. Goel, J. M. Rao, „Filter Bubbles, Echo Chambers, and Online News Consumption,” Public Opinion Quarterly, vol. 80, no. S1, 2016, pp. 298–320, doi: 10.1093/poq/nfw006.</w:t>
      </w:r>
    </w:p>
    <w:p w14:paraId="7AB85027" w14:textId="77777777" w:rsidR="002B5BB4" w:rsidRDefault="00B47641">
      <w:pPr>
        <w:pStyle w:val="Referenca"/>
      </w:pPr>
      <w:r>
        <w:lastRenderedPageBreak/>
        <w:t>M. Cinelli, G. De Francisci Morales, A. Galeazzi, W. Quattrociocchi, M. Starnini, „The echo chamber effect on social media,” Proceedings of the National Academy of Sciences, vol. 118, no. 9, 2021, e2023301118, doi: 10.1073/pnas.2023301118.</w:t>
      </w:r>
    </w:p>
    <w:p w14:paraId="0BE7D1AC" w14:textId="77777777" w:rsidR="002B5BB4" w:rsidRDefault="00B47641">
      <w:pPr>
        <w:pStyle w:val="Referenca"/>
      </w:pPr>
      <w:r>
        <w:t>E. Bakshy, S. Messing, L. A. Adamic, „Exposure to ideologically diverse news and opinion on Facebook,” Science, vol. 348, no. 6239, 2015, pp. 1130–1132, doi: 10.1126/science.aaa1160.</w:t>
      </w:r>
    </w:p>
    <w:p w14:paraId="57635D5E" w14:textId="77777777" w:rsidR="002B5BB4" w:rsidRDefault="00B47641">
      <w:pPr>
        <w:pStyle w:val="Referenca"/>
      </w:pPr>
      <w:r>
        <w:t>Reddit, „How does Reddit rank content? – Reddit Help,” https://support.reddithelp.com/hc/en-us/articles/7419631354772, приступано септембар 2026.</w:t>
      </w:r>
    </w:p>
    <w:p w14:paraId="1A01CD98" w14:textId="77777777" w:rsidR="002B5BB4" w:rsidRDefault="00B47641">
      <w:pPr>
        <w:pStyle w:val="Referenca"/>
      </w:pPr>
      <w:r>
        <w:t>FastAPI, „FastAPI Documentation,” https://fastapi.tiangolo.com/, приступано септембар 2026.</w:t>
      </w:r>
    </w:p>
    <w:p w14:paraId="52391004" w14:textId="77777777" w:rsidR="002B5BB4" w:rsidRDefault="00B47641">
      <w:pPr>
        <w:pStyle w:val="Referenca"/>
      </w:pPr>
      <w:r>
        <w:t>SQLAlchemy, „SQLAlchemy 2.0 Documentation,” https://docs.sqlalchemy.org/, приступано септембар 2026.</w:t>
      </w:r>
    </w:p>
    <w:p w14:paraId="72285473" w14:textId="77777777" w:rsidR="002B5BB4" w:rsidRDefault="00B47641">
      <w:pPr>
        <w:pStyle w:val="Referenca"/>
      </w:pPr>
      <w:r>
        <w:t>PostgreSQL Global Development Group, „PostgreSQL Documentation,” https://www.postgresql.org/docs/, приступано септембар 2026.</w:t>
      </w:r>
    </w:p>
    <w:p w14:paraId="103CA84E" w14:textId="77777777" w:rsidR="002B5BB4" w:rsidRDefault="00B47641">
      <w:pPr>
        <w:pStyle w:val="Referenca"/>
      </w:pPr>
      <w:r>
        <w:t>Alembic, „Alembic Documentation,” https://alembic.sqlalchemy.org/, приступано септембар 2026.</w:t>
      </w:r>
    </w:p>
    <w:p w14:paraId="02117ACD" w14:textId="77777777" w:rsidR="002B5BB4" w:rsidRDefault="00B47641">
      <w:pPr>
        <w:pStyle w:val="Referenca"/>
      </w:pPr>
      <w:r>
        <w:t>N. Reimers, I. Gurevych, „Sentence-BERT: Sentence Embeddings using Siamese BERT-Networks,” Proceedings of EMNLP-IJCNLP, 2019, pp. 3982–3992.</w:t>
      </w:r>
    </w:p>
    <w:p w14:paraId="73A0C25E" w14:textId="77777777" w:rsidR="002B5BB4" w:rsidRDefault="00B47641">
      <w:pPr>
        <w:pStyle w:val="Referenca"/>
      </w:pPr>
      <w:r>
        <w:t>N. Reimers, I. Gurevych, „Making Monolingual Sentence Embeddings Multilingual using Knowledge Distillation,” Proceedings of EMNLP 2020, 2020, pp. 4512–4525, doi: 10.18653/v1/2020.emnlp-main.365.</w:t>
      </w:r>
    </w:p>
    <w:p w14:paraId="794D7D51" w14:textId="77777777" w:rsidR="002B5BB4" w:rsidRDefault="00B47641">
      <w:pPr>
        <w:pStyle w:val="Referenca"/>
      </w:pPr>
      <w:r>
        <w:t>S. Okura, Y. Tagami, S. Ono, A. Tajima, „Embedding-based News Recommendation for Millions of Users,” Proceedings of the 23rd ACM SIGKDD International Conference on Knowledge Discovery and Data Mining (KDD ’17), 2017, pp. 1933–1942, doi: 10.1145/3097983.3098108.</w:t>
      </w:r>
    </w:p>
    <w:p w14:paraId="2CCD9638" w14:textId="77777777" w:rsidR="002B5BB4" w:rsidRDefault="00B47641">
      <w:pPr>
        <w:pStyle w:val="Referenca"/>
      </w:pPr>
      <w:r>
        <w:t>Sentence Transformers, „Documentation,” https://www.sbert.net/, приступано септембар 2026.</w:t>
      </w:r>
    </w:p>
    <w:p w14:paraId="6608BDAE" w14:textId="77777777" w:rsidR="002B5BB4" w:rsidRDefault="00B47641">
      <w:pPr>
        <w:pStyle w:val="Referenca"/>
      </w:pPr>
      <w:r>
        <w:t>Groq, „Groq API Documentation,” https://console.groq.com/docs, приступано септембар 2026.</w:t>
      </w:r>
    </w:p>
    <w:p w14:paraId="7861A628" w14:textId="77777777" w:rsidR="002B5BB4" w:rsidRDefault="00B47641">
      <w:pPr>
        <w:pStyle w:val="Referenca"/>
      </w:pPr>
      <w:r>
        <w:t>V. Batanović, B. Nikolić, M. Milosavljević, „Reliable Baselines for Sentiment Analysis in Resource-Limited Languages: The Serbian Movie Review Dataset,” Proceedings of the Tenth International Conference on Language Resources and Evaluation (LREC 2016), 2016, pp. 2688–2696, https://aclanthology.org/L16-1427/.</w:t>
      </w:r>
    </w:p>
    <w:p w14:paraId="55304697" w14:textId="77777777" w:rsidR="002B5BB4" w:rsidRDefault="00B47641">
      <w:pPr>
        <w:pStyle w:val="Referenca"/>
      </w:pPr>
      <w:r>
        <w:t>V. Batanović, M. Cvetanović, B. Nikolić, „A versatile framework for resource-limited sentiment articulation, annotation, and analysis of short texts,” PLOS ONE, vol. 15, no. 11, 2020, e0242050, doi: 10.1371/journal.pone.0242050.</w:t>
      </w:r>
    </w:p>
    <w:p w14:paraId="3810E4A6" w14:textId="77777777" w:rsidR="002B5BB4" w:rsidRDefault="00B47641">
      <w:pPr>
        <w:pStyle w:val="Referenca"/>
      </w:pPr>
      <w:r>
        <w:t>A. Ljajić, U. Marovac, „Improving sentiment analysis for Twitter data by handling negation rules in the Serbian language,” Computer Science and Information Systems, vol. 16, no. 1, 2019, pp. 289–311, doi: 10.2298/CSIS180122013L.</w:t>
      </w:r>
    </w:p>
    <w:p w14:paraId="7B208D51" w14:textId="77777777" w:rsidR="002B5BB4" w:rsidRDefault="00B47641">
      <w:pPr>
        <w:pStyle w:val="Referenca"/>
      </w:pPr>
      <w:r>
        <w:lastRenderedPageBreak/>
        <w:t>M. Mladenović, J. Mitrović, C. Krstev, D. Vitas, „Hybrid sentiment analysis framework for a morphologically rich language,” Journal of Intelligent Information Systems, vol. 46, no. 3, 2016, pp. 599–620, doi: 10.1007/s10844-015-0372-5.</w:t>
      </w:r>
    </w:p>
    <w:p w14:paraId="2ADA548A" w14:textId="77777777" w:rsidR="002B5BB4" w:rsidRDefault="00B47641">
      <w:pPr>
        <w:pStyle w:val="Referenca"/>
      </w:pPr>
      <w:r>
        <w:t>I. Mozetič, M. Grčar, J. Smailović, „Multilingual Twitter Sentiment Classification: The Role of Human Annotators,” PLOS ONE, vol. 11, no. 5, 2016, e0155036, doi: 10.1371/journal.pone.0155036.</w:t>
      </w:r>
    </w:p>
    <w:p w14:paraId="14E9EC35" w14:textId="77777777" w:rsidR="002B5BB4" w:rsidRDefault="00B47641">
      <w:pPr>
        <w:pStyle w:val="Referenca"/>
      </w:pPr>
      <w:r>
        <w:t>J. Bučar, M. Žnidaršič, J. Povh, „Annotated news corpora and a lexicon for sentiment analysis in Slovene,” Language Resources and Evaluation, vol. 52, no. 3, 2018, pp. 895–919, doi: 10.1007/s10579-018-9413-3.</w:t>
      </w:r>
    </w:p>
    <w:p w14:paraId="6D1757F6" w14:textId="77777777" w:rsidR="002B5BB4" w:rsidRDefault="00B47641">
      <w:pPr>
        <w:pStyle w:val="Referenca"/>
      </w:pPr>
      <w:r>
        <w:t>A. Pelicon, M. Pranjić, D. Miljković, B. Škrlj, S. Pollak, „Zero-Shot Learning for Cross-Lingual News Sentiment Classification,” Applied Sciences, vol. 10, no. 17, 2020, 5993, doi: 10.3390/app10175993.</w:t>
      </w:r>
    </w:p>
    <w:p w14:paraId="339666BD" w14:textId="77777777" w:rsidR="002B5BB4" w:rsidRDefault="00B47641">
      <w:pPr>
        <w:pStyle w:val="Referenca"/>
      </w:pPr>
      <w:r>
        <w:t>JetBrains, „Kotlin Coroutines Guide,” https://kotlinlang.org/docs/coroutines-guide.html, приступано септембар 2026.</w:t>
      </w:r>
    </w:p>
    <w:p w14:paraId="2BF02991" w14:textId="77777777" w:rsidR="002B5BB4" w:rsidRDefault="00B47641">
      <w:pPr>
        <w:pStyle w:val="Referenca"/>
      </w:pPr>
      <w:r>
        <w:t>Android Developers, „Jetpack Compose,” https://developer.android.com/compose, приступано септембар 2026.</w:t>
      </w:r>
    </w:p>
    <w:p w14:paraId="37776F66" w14:textId="77777777" w:rsidR="002B5BB4" w:rsidRDefault="00B47641">
      <w:pPr>
        <w:pStyle w:val="Referenca"/>
      </w:pPr>
      <w:r>
        <w:t>Google, „Material Design 3,” https://m3.material.io/, приступано септембар 2026.</w:t>
      </w:r>
    </w:p>
    <w:p w14:paraId="7BF98015" w14:textId="77777777" w:rsidR="002B5BB4" w:rsidRDefault="00B47641">
      <w:pPr>
        <w:pStyle w:val="Referenca"/>
      </w:pPr>
      <w:r>
        <w:t>Square, „Retrofit,” https://square.github.io/retrofit/, приступано септембар 2026.</w:t>
      </w:r>
    </w:p>
    <w:p w14:paraId="2DB39247" w14:textId="77777777" w:rsidR="002B5BB4" w:rsidRDefault="00B47641">
      <w:pPr>
        <w:pStyle w:val="Referenca"/>
      </w:pPr>
      <w:r>
        <w:t>Android Developers, „Save data in a local database using Room,” https://developer.android.com/training/data-storage/room, приступано септембар 2026.</w:t>
      </w:r>
    </w:p>
    <w:p w14:paraId="5CFF6FF4" w14:textId="77777777" w:rsidR="002B5BB4" w:rsidRDefault="00B47641">
      <w:pPr>
        <w:pStyle w:val="Referenca"/>
      </w:pPr>
      <w:r>
        <w:t>Android Developers, „Dependency injection with Hilt,” https://developer.android.com/training/dependency-injection/hilt-android, приступано септембар 2026.</w:t>
      </w:r>
    </w:p>
    <w:p w14:paraId="4E76CC64" w14:textId="77777777" w:rsidR="002B5BB4" w:rsidRDefault="00B47641">
      <w:pPr>
        <w:pStyle w:val="Referenca"/>
      </w:pPr>
      <w:r>
        <w:t>Android Developers, „WorkManager,” https://developer.android.com/topic/libraries/architecture/workmanager, приступано септембар 2026.</w:t>
      </w:r>
    </w:p>
    <w:p w14:paraId="3E8BEF9F" w14:textId="77777777" w:rsidR="002B5BB4" w:rsidRDefault="00B47641">
      <w:pPr>
        <w:pStyle w:val="Referenca"/>
      </w:pPr>
      <w:r>
        <w:t>S. Newman, Building Microservices, 2nd ed., O’Reilly Media, 2021.</w:t>
      </w:r>
    </w:p>
    <w:p w14:paraId="197471B1" w14:textId="77777777" w:rsidR="002B5BB4" w:rsidRDefault="00B47641">
      <w:pPr>
        <w:pStyle w:val="Referenca"/>
      </w:pPr>
      <w:r>
        <w:t>M. Fowler, Patterns of Enterprise Application Architecture, Addison-Wesley, 2002.</w:t>
      </w:r>
    </w:p>
    <w:p w14:paraId="233A5F5B" w14:textId="77777777" w:rsidR="002B5BB4" w:rsidRDefault="00B47641">
      <w:pPr>
        <w:pStyle w:val="Referenca"/>
      </w:pPr>
      <w:r>
        <w:t>J. Allan, R. Papka, V. Lavrenko, „On-line New Event Detection and Tracking,” Proceedings of the 21st Annual International ACM SIGIR Conference on Research and Development in Information Retrieval (SIGIR ’98), 1998, pp. 37–45, doi: 10.1145/290941.290954.</w:t>
      </w:r>
    </w:p>
    <w:p w14:paraId="1168E78D" w14:textId="77777777" w:rsidR="002B5BB4" w:rsidRDefault="00B47641">
      <w:pPr>
        <w:pStyle w:val="Referenca"/>
      </w:pPr>
      <w:r>
        <w:t>Y. Yang, T. Pierce, J. Carbonell, „A study of retrospective and on-line event detection,” Proceedings of SIGIR ’98, 1998, pp. 28–36, doi: 10.1145/290941.290953.</w:t>
      </w:r>
    </w:p>
    <w:p w14:paraId="0087B643" w14:textId="77777777" w:rsidR="002B5BB4" w:rsidRDefault="00B47641">
      <w:pPr>
        <w:pStyle w:val="Referenca"/>
      </w:pPr>
      <w:r>
        <w:t>S. Miranda, A. Znotiņš, S. B. Cohen, G. Barzdins, „Multilingual Clustering of Streaming News,” Proceedings of EMNLP 2018, 2018, pp. 4535–4544, doi: 10.18653/v1/D18-1483.</w:t>
      </w:r>
    </w:p>
    <w:p w14:paraId="7167D7FE" w14:textId="77777777" w:rsidR="002B5BB4" w:rsidRDefault="00B47641">
      <w:pPr>
        <w:pStyle w:val="Referenca"/>
      </w:pPr>
      <w:r>
        <w:t>R. E. Tarjan, „Efficiency of a Good But Not Linear Set Union Algorithm,” Journal of the ACM, vol. 22, no. 2, 1975, pp. 215–225, doi: 10.1145/321879.321884.</w:t>
      </w:r>
    </w:p>
    <w:p w14:paraId="37D61932" w14:textId="77777777" w:rsidR="002B5BB4" w:rsidRDefault="00B47641">
      <w:pPr>
        <w:pStyle w:val="Referenca"/>
      </w:pPr>
      <w:r>
        <w:t>R. T. Fielding, Architectural Styles and the Design of Network-based Software Architectures, doctoral dissertation, University of California, Irvine, 2000.</w:t>
      </w:r>
    </w:p>
    <w:p w14:paraId="2B91642A" w14:textId="77777777" w:rsidR="002B5BB4" w:rsidRDefault="00B47641">
      <w:pPr>
        <w:pStyle w:val="Referenca"/>
      </w:pPr>
      <w:r>
        <w:lastRenderedPageBreak/>
        <w:t>Пројектна документација, „News Aggregator API v1,” датотека docs/API_CONTRACT_V1.md, верзија од 25. септембра 2026.</w:t>
      </w:r>
    </w:p>
    <w:p w14:paraId="03BC604D" w14:textId="77777777" w:rsidR="002B5BB4" w:rsidRDefault="00B47641">
      <w:pPr>
        <w:pStyle w:val="Referenca"/>
      </w:pPr>
      <w:r>
        <w:t>J. Cohen, „A Coefficient of Agreement for Nominal Scales,” Educational and Psychological Measurement, vol. 20, no. 1, 1960, pp. 37–46, doi: 10.1177/001316446002000104.</w:t>
      </w:r>
    </w:p>
    <w:p w14:paraId="6CC7108F" w14:textId="77777777" w:rsidR="002B5BB4" w:rsidRDefault="00B47641">
      <w:pPr>
        <w:pStyle w:val="Referenca"/>
      </w:pPr>
      <w:r>
        <w:t>J. R. Landis, G. G. Koch, „The Measurement of Observer Agreement for Categorical Data,” Biometrics, vol. 33, no. 1, 1977, pp. 159–174, doi: 10.2307/2529310.</w:t>
      </w:r>
    </w:p>
    <w:p w14:paraId="2BD32CB2" w14:textId="77777777" w:rsidR="002B5BB4" w:rsidRDefault="00B47641">
      <w:pPr>
        <w:pStyle w:val="Referenca"/>
      </w:pPr>
      <w:r>
        <w:t>R. Artstein, M. Poesio, „Inter-Coder Agreement for Computational Linguistics,” Computational Linguistics, vol. 34, no. 4, 2008, pp. 555–596, doi: 10.1162/coli.07-034-r2.</w:t>
      </w:r>
    </w:p>
    <w:p w14:paraId="5F666E1F" w14:textId="77777777" w:rsidR="002B5BB4" w:rsidRDefault="00B47641">
      <w:pPr>
        <w:pStyle w:val="Referenca"/>
      </w:pPr>
      <w:r>
        <w:t>E. Amigó, J. Gonzalo, J. Artiles, F. Verdejo, „A comparison of extrinsic clustering evaluation metrics based on formal constraints,” Information Retrieval, vol. 12, no. 4, 2009, pp. 461–486, doi: 10.1007/s10791-008-9066-8.</w:t>
      </w:r>
    </w:p>
    <w:p w14:paraId="779B83B5" w14:textId="77777777" w:rsidR="002B5BB4" w:rsidRDefault="00B47641">
      <w:pPr>
        <w:pStyle w:val="Referenca"/>
      </w:pPr>
      <w:r>
        <w:t>Пројектни изворни код, „News Aggregator Backend,” Python/FastAPI репозиторијум, септембар 2026.</w:t>
      </w:r>
    </w:p>
    <w:p w14:paraId="2418BEE7"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proofErr w:type="spellStart"/>
            <w:r>
              <w:rPr>
                <w:b/>
                <w:sz w:val="20"/>
              </w:rPr>
              <w:t>Значење</w:t>
            </w:r>
            <w:proofErr w:type="spellEnd"/>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proofErr w:type="spellStart"/>
            <w:r>
              <w:rPr>
                <w:b/>
                <w:sz w:val="20"/>
              </w:rPr>
              <w:t>Одговорност</w:t>
            </w:r>
            <w:proofErr w:type="spellEnd"/>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7A55C1C9" w14:textId="77777777" w:rsidR="002B5BB4" w:rsidRDefault="00B47641">
            <w:proofErr w:type="spellStart"/>
            <w:proofErr w:type="spellEnd"/>
            <w:r>
              <w:rPr>
                <w:sz w:val="20"/>
              </w:rPr>
              <w:t>HTTP</w:t>
            </w:r>
            <w:r>
              <w:rPr>
                <w:sz w:val="20"/>
              </w:rPr>
              <w:t xml:space="preserve"> руте</w:t>
            </w:r>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proofErr w:type="spellStart"/>
            <w:proofErr w:type="spellEnd"/>
            <w:proofErr w:type="spellStart"/>
            <w:proofErr w:type="spellEnd"/>
            <w:r>
              <w:rPr>
                <w:sz w:val="20"/>
              </w:rPr>
              <w:t xml:space="preserve">Модели, шеме, </w:t>
            </w:r>
            <w:r>
              <w:rPr>
                <w:i/>
                <w:sz w:val="20"/>
              </w:rPr>
              <w:t>repository</w:t>
            </w:r>
            <w:r>
              <w:rPr>
                <w:sz w:val="20"/>
              </w:rPr>
              <w:t xml:space="preserve"> и </w:t>
            </w:r>
            <w:r>
              <w:rPr>
                <w:i/>
                <w:sz w:val="20"/>
              </w:rPr>
              <w:t>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35578400" w14:textId="77777777" w:rsidR="002B5BB4" w:rsidRDefault="00B47641">
            <w:proofErr w:type="spellStart"/>
            <w:proofErr w:type="spellEnd"/>
            <w:proofErr w:type="spellStart"/>
            <w:proofErr w:type="spellEnd"/>
            <w:r>
              <w:rPr>
                <w:sz w:val="20"/>
              </w:rPr>
              <w:t>RSS</w:t>
            </w:r>
            <w:r>
              <w:rPr>
                <w:sz w:val="20"/>
              </w:rPr>
              <w:t xml:space="preserve"> извори и парсер</w:t>
            </w:r>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68EC806B" w14:textId="77777777" w:rsidR="002B5BB4" w:rsidRDefault="00B47641">
            <w:proofErr w:type="spellStart"/>
            <w:proofErr w:type="spellEnd"/>
            <w:proofErr w:type="spellStart"/>
            <w:proofErr w:type="spellEnd"/>
            <w:r>
              <w:rPr>
                <w:sz w:val="20"/>
              </w:rPr>
              <w:t xml:space="preserve">Стратегије и </w:t>
            </w:r>
            <w:r>
              <w:rPr>
                <w:sz w:val="20"/>
              </w:rPr>
              <w:t>LLM</w:t>
            </w:r>
            <w:r>
              <w:rPr>
                <w:sz w:val="20"/>
              </w:rPr>
              <w:t xml:space="preserve"> клијент</w:t>
            </w:r>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76866621" w14:textId="77777777" w:rsidR="002B5BB4" w:rsidRDefault="00B47641">
            <w:proofErr w:type="spellStart"/>
            <w:proofErr w:type="spellEnd"/>
            <w:proofErr w:type="spellStart"/>
            <w:proofErr w:type="spellEnd"/>
            <w:r>
              <w:rPr>
                <w:i/>
                <w:sz w:val="20"/>
              </w:rPr>
              <w:t>Embedding</w:t>
            </w:r>
            <w:r>
              <w:rPr>
                <w:sz w:val="20"/>
              </w:rPr>
              <w:t>, парови, групе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proofErr w:type="spellStart"/>
            <w:proofErr w:type="spellEnd"/>
            <w:r>
              <w:rPr>
                <w:sz w:val="20"/>
              </w:rPr>
              <w:t>DTO</w:t>
            </w:r>
            <w:r>
              <w:rPr>
                <w:sz w:val="20"/>
              </w:rPr>
              <w:t xml:space="preserve">, </w:t>
            </w:r>
            <w:r>
              <w:rPr>
                <w:i/>
                <w:sz w:val="20"/>
              </w:rPr>
              <w:t>Retrofit</w:t>
            </w:r>
            <w:r>
              <w:rPr>
                <w:sz w:val="20"/>
              </w:rPr>
              <w:t xml:space="preserve"> сервис и </w:t>
            </w:r>
            <w:r>
              <w:rPr>
                <w:i/>
                <w:sz w:val="20"/>
              </w:rPr>
              <w:t>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2DBAD509" w14:textId="77777777" w:rsidR="002B5BB4" w:rsidRDefault="00B47641">
            <w:proofErr w:type="spellStart"/>
            <w:proofErr w:type="spellEnd"/>
            <w:proofErr w:type="spellStart"/>
            <w:proofErr w:type="spellEnd"/>
            <w:r>
              <w:rPr>
                <w:i/>
                <w:sz w:val="20"/>
              </w:rPr>
              <w:t>Compose</w:t>
            </w:r>
            <w:r>
              <w:rPr>
                <w:sz w:val="20"/>
              </w:rPr>
              <w:t xml:space="preserve"> компоненте и екрани</w:t>
            </w:r>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30C68825" w14:textId="77777777" w:rsidR="002B5BB4" w:rsidRDefault="00B47641">
            <w:proofErr w:type="spellStart"/>
            <w:proofErr w:type="spellEnd"/>
            <w:proofErr w:type="spellStart"/>
            <w:proofErr w:type="spellEnd"/>
            <w:r>
              <w:rPr>
                <w:i/>
                <w:sz w:val="20"/>
              </w:rPr>
              <w:t>ViewModel</w:t>
            </w:r>
            <w:r>
              <w:rPr>
                <w:sz w:val="20"/>
              </w:rPr>
              <w:t xml:space="preserve"> и </w:t>
            </w:r>
            <w:r>
              <w:rPr>
                <w:sz w:val="20"/>
              </w:rPr>
              <w:t>UI</w:t>
            </w:r>
            <w:r>
              <w:rPr>
                <w:sz w:val="20"/>
              </w:rPr>
              <w:t xml:space="preserve"> модели</w:t>
            </w:r>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1FD9F454" w14:textId="77777777" w:rsidR="00B47641" w:rsidRDefault="00B47641"/>
    <w:p w14:paraId="3D85225C" w14:textId="77777777" w:rsidR="00A30F40" w:rsidRDefault="00755B5C">
      <w:pPr>
        <w:pStyle w:val="Prilog-Inivonaslova"/>
      </w:pPr>
      <w:r>
        <w:lastRenderedPageBreak/>
        <w:t>Конфигурација анализе тона</w:t>
      </w:r>
    </w:p>
    <w:p w14:paraId="3783F5D8" w14:textId="77777777" w:rsidR="00A30F40" w:rsidRDefault="00755B5C">
      <w:pPr>
        <w:pStyle w:val="Osnovnitekst"/>
      </w:pPr>
      <w:r>
        <w:rPr/>
        <w:t xml:space="preserve">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w:t>
      </w:r>
      <w:r>
        <w:rPr>
          <w:rStyle w:val="PromenljivaizkodaChar"/>
        </w:rPr>
        <w:t>Settings</w:t>
      </w:r>
      <w:r>
        <w:rPr/>
        <w:t xml:space="preserve"> и клијенту </w:t>
      </w:r>
      <w:r>
        <w:rPr>
          <w:rStyle w:val="PromenljivaizkodaChar"/>
        </w:rPr>
        <w:t>GroqToneAnalysisLlmClient</w:t>
      </w:r>
      <w:r>
        <w:rPr/>
        <w:t>.</w:t>
      </w:r>
    </w:p>
    <w:p w14:paraId="5C7B31D0" w14:textId="77777777" w:rsidR="00A30F40" w:rsidRDefault="00755B5C">
      <w:pPr>
        <w:pStyle w:val="Oznakatabele"/>
      </w:pPr>
      <w:r>
        <w:t>Табела B.1. Параметри позива модела за анализу тона</w:t>
      </w:r>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755B5C">
            <w:proofErr w:type="spellStart"/>
            <w:r>
              <w:rPr>
                <w:b/>
              </w:rPr>
              <w:t>Параметар</w:t>
            </w:r>
            <w:proofErr w:type="spellEnd"/>
          </w:p>
        </w:tc>
        <w:tc>
          <w:tcPr>
            <w:tcW w:w="4819" w:type="dxa"/>
          </w:tcPr>
          <w:p w14:paraId="255381D6" w14:textId="77777777" w:rsidR="00A30F40" w:rsidRDefault="00755B5C">
            <w:proofErr w:type="spellStart"/>
            <w:r>
              <w:rPr>
                <w:b/>
              </w:rPr>
              <w:t>Вредност</w:t>
            </w:r>
            <w:proofErr w:type="spellEnd"/>
          </w:p>
        </w:tc>
      </w:tr>
      <w:tr w:rsidR="00A30F40" w14:paraId="7BA811B7" w14:textId="77777777">
        <w:tc>
          <w:tcPr>
            <w:tcW w:w="4819" w:type="dxa"/>
          </w:tcPr>
          <w:p w14:paraId="578BA02A" w14:textId="77777777" w:rsidR="00A30F40" w:rsidRDefault="00755B5C">
            <w:proofErr w:type="spellStart"/>
            <w:r>
              <w:t>Платформа</w:t>
            </w:r>
            <w:proofErr w:type="spellEnd"/>
          </w:p>
        </w:tc>
        <w:tc>
          <w:tcPr>
            <w:tcW w:w="4819" w:type="dxa"/>
          </w:tcPr>
          <w:p w14:paraId="228C4E64" w14:textId="77777777" w:rsidR="00A30F40" w:rsidRDefault="00755B5C">
            <w:proofErr w:type="spellStart"/>
            <w:r>
              <w:t>Groq</w:t>
            </w:r>
            <w:proofErr w:type="spellEnd"/>
          </w:p>
        </w:tc>
      </w:tr>
      <w:tr w:rsidR="00A30F40" w14:paraId="0230F8D0" w14:textId="77777777">
        <w:tc>
          <w:tcPr>
            <w:tcW w:w="4819" w:type="dxa"/>
          </w:tcPr>
          <w:p w14:paraId="79BC8CF1" w14:textId="77777777" w:rsidR="00A30F40" w:rsidRDefault="00755B5C">
            <w:proofErr w:type="spellStart"/>
            <w:r>
              <w:t>Идентификатор</w:t>
            </w:r>
            <w:proofErr w:type="spellEnd"/>
            <w:r>
              <w:t xml:space="preserve"> </w:t>
            </w:r>
            <w:proofErr w:type="spellStart"/>
            <w:r>
              <w:t>модела</w:t>
            </w:r>
            <w:proofErr w:type="spellEnd"/>
          </w:p>
        </w:tc>
        <w:tc>
          <w:tcPr>
            <w:tcW w:w="4819" w:type="dxa"/>
          </w:tcPr>
          <w:p w14:paraId="5177F64E" w14:textId="77777777" w:rsidR="00A30F40" w:rsidRDefault="00755B5C">
            <w:proofErr w:type="spellStart"/>
            <w:r>
              <w:t>openai</w:t>
            </w:r>
            <w:proofErr w:type="spellEnd"/>
            <w:r>
              <w:t>/gpt-oss-20b</w:t>
            </w:r>
          </w:p>
        </w:tc>
      </w:tr>
      <w:tr w:rsidR="00A30F40" w14:paraId="6BC9907E" w14:textId="77777777">
        <w:tc>
          <w:tcPr>
            <w:tcW w:w="4819" w:type="dxa"/>
          </w:tcPr>
          <w:p w14:paraId="2BC5FB50" w14:textId="77777777" w:rsidR="00A30F40" w:rsidRDefault="00755B5C">
            <w:proofErr w:type="spellStart"/>
            <w:r>
              <w:t>Верзија</w:t>
            </w:r>
            <w:proofErr w:type="spellEnd"/>
            <w:r>
              <w:t xml:space="preserve"> </w:t>
            </w:r>
            <w:proofErr w:type="spellStart"/>
            <w:r>
              <w:t>системске</w:t>
            </w:r>
            <w:proofErr w:type="spellEnd"/>
            <w:r>
              <w:t xml:space="preserve"> </w:t>
            </w:r>
            <w:proofErr w:type="spellStart"/>
            <w:r>
              <w:t>поруке</w:t>
            </w:r>
            <w:proofErr w:type="spellEnd"/>
          </w:p>
        </w:tc>
        <w:tc>
          <w:tcPr>
            <w:tcW w:w="4819" w:type="dxa"/>
          </w:tcPr>
          <w:p w14:paraId="6546E4EF" w14:textId="77777777" w:rsidR="00A30F40" w:rsidRDefault="00755B5C">
            <w:r>
              <w:t>v2</w:t>
            </w:r>
          </w:p>
        </w:tc>
      </w:tr>
      <w:tr w:rsidR="00A30F40" w14:paraId="4B22152E" w14:textId="77777777">
        <w:tc>
          <w:tcPr>
            <w:tcW w:w="4819" w:type="dxa"/>
          </w:tcPr>
          <w:p w14:paraId="2EB932A7" w14:textId="77777777" w:rsidR="00A30F40" w:rsidRDefault="00755B5C">
            <w:proofErr w:type="spellStart"/>
            <w:r>
              <w:t>max_completion_tokens</w:t>
            </w:r>
            <w:proofErr w:type="spellEnd"/>
          </w:p>
        </w:tc>
        <w:tc>
          <w:tcPr>
            <w:tcW w:w="4819" w:type="dxa"/>
          </w:tcPr>
          <w:p w14:paraId="11D8F455" w14:textId="77777777" w:rsidR="00A30F40" w:rsidRDefault="00755B5C">
            <w:r>
              <w:t>200</w:t>
            </w:r>
          </w:p>
        </w:tc>
      </w:tr>
      <w:tr w:rsidR="00A30F40" w14:paraId="1D072B9C" w14:textId="77777777">
        <w:tc>
          <w:tcPr>
            <w:tcW w:w="4819" w:type="dxa"/>
          </w:tcPr>
          <w:p w14:paraId="7593574E" w14:textId="77777777" w:rsidR="00A30F40" w:rsidRDefault="00755B5C">
            <w:proofErr w:type="spellStart"/>
            <w:r>
              <w:t>reasoning_effort</w:t>
            </w:r>
            <w:proofErr w:type="spellEnd"/>
          </w:p>
        </w:tc>
        <w:tc>
          <w:tcPr>
            <w:tcW w:w="4819" w:type="dxa"/>
          </w:tcPr>
          <w:p w14:paraId="3089441F" w14:textId="77777777" w:rsidR="00A30F40" w:rsidRDefault="00755B5C">
            <w:r>
              <w:t>low</w:t>
            </w:r>
          </w:p>
        </w:tc>
      </w:tr>
      <w:tr w:rsidR="00A30F40" w14:paraId="13DC36D6" w14:textId="77777777">
        <w:tc>
          <w:tcPr>
            <w:tcW w:w="4819" w:type="dxa"/>
          </w:tcPr>
          <w:p w14:paraId="3720CB0D" w14:textId="77777777" w:rsidR="00A30F40" w:rsidRDefault="00755B5C">
            <w:proofErr w:type="spellStart"/>
            <w:r>
              <w:t>include_reasoning</w:t>
            </w:r>
            <w:proofErr w:type="spellEnd"/>
          </w:p>
        </w:tc>
        <w:tc>
          <w:tcPr>
            <w:tcW w:w="4819" w:type="dxa"/>
          </w:tcPr>
          <w:p w14:paraId="001A813A" w14:textId="77777777" w:rsidR="00A30F40" w:rsidRDefault="00755B5C">
            <w:r>
              <w:t>false</w:t>
            </w:r>
          </w:p>
        </w:tc>
      </w:tr>
      <w:tr w:rsidR="00A30F40" w14:paraId="0D9A458C" w14:textId="77777777">
        <w:tc>
          <w:tcPr>
            <w:tcW w:w="4819" w:type="dxa"/>
          </w:tcPr>
          <w:p w14:paraId="02305C08" w14:textId="77777777" w:rsidR="00A30F40" w:rsidRDefault="00755B5C">
            <w:proofErr w:type="spellStart"/>
            <w:r>
              <w:t>Температура</w:t>
            </w:r>
            <w:proofErr w:type="spellEnd"/>
            <w:r>
              <w:t xml:space="preserve"> и </w:t>
            </w:r>
            <w:proofErr w:type="spellStart"/>
            <w:r>
              <w:t>узорковање</w:t>
            </w:r>
            <w:proofErr w:type="spellEnd"/>
          </w:p>
        </w:tc>
        <w:tc>
          <w:tcPr>
            <w:tcW w:w="4819" w:type="dxa"/>
          </w:tcPr>
          <w:p w14:paraId="144747CD" w14:textId="77777777" w:rsidR="00A30F40" w:rsidRDefault="00755B5C">
            <w:proofErr w:type="spellStart"/>
            <w:r>
              <w:t>нису</w:t>
            </w:r>
            <w:proofErr w:type="spellEnd"/>
            <w:r>
              <w:t xml:space="preserve"> </w:t>
            </w:r>
            <w:proofErr w:type="spellStart"/>
            <w:r>
              <w:t>задати</w:t>
            </w:r>
            <w:proofErr w:type="spellEnd"/>
            <w:r>
              <w:t xml:space="preserve">; </w:t>
            </w:r>
            <w:proofErr w:type="spellStart"/>
            <w:r>
              <w:t>важе</w:t>
            </w:r>
            <w:proofErr w:type="spellEnd"/>
            <w:r>
              <w:t xml:space="preserve"> </w:t>
            </w:r>
            <w:proofErr w:type="spellStart"/>
            <w:r>
              <w:t>подразумеване</w:t>
            </w:r>
            <w:proofErr w:type="spellEnd"/>
            <w:r>
              <w:t xml:space="preserve"> </w:t>
            </w:r>
            <w:proofErr w:type="spellStart"/>
            <w:r>
              <w:t>вредности</w:t>
            </w:r>
            <w:proofErr w:type="spellEnd"/>
            <w:r>
              <w:t xml:space="preserve"> </w:t>
            </w:r>
            <w:proofErr w:type="spellStart"/>
            <w:r>
              <w:t>платформе</w:t>
            </w:r>
            <w:proofErr w:type="spellEnd"/>
          </w:p>
        </w:tc>
      </w:tr>
      <w:tr w:rsidR="00A30F40" w14:paraId="64262649" w14:textId="77777777">
        <w:tc>
          <w:tcPr>
            <w:tcW w:w="4819" w:type="dxa"/>
          </w:tcPr>
          <w:p w14:paraId="726ABFC3" w14:textId="77777777" w:rsidR="00A30F40" w:rsidRDefault="00755B5C">
            <w:proofErr w:type="spellStart"/>
            <w:proofErr w:type="spellEnd"/>
            <w:proofErr w:type="spellStart"/>
            <w:proofErr w:type="spellEnd"/>
            <w:r>
              <w:rPr>
                <w:i/>
              </w:rPr>
              <w:t>Timeout</w:t>
            </w:r>
            <w:r>
              <w:rPr/>
              <w:t xml:space="preserve"> по захтеву</w:t>
            </w:r>
          </w:p>
        </w:tc>
        <w:tc>
          <w:tcPr>
            <w:tcW w:w="4819" w:type="dxa"/>
          </w:tcPr>
          <w:p w14:paraId="044B9F2D" w14:textId="77777777" w:rsidR="00A30F40" w:rsidRDefault="00755B5C">
            <w:r>
              <w:t>30 s</w:t>
            </w:r>
          </w:p>
        </w:tc>
      </w:tr>
      <w:tr w:rsidR="00A30F40" w14:paraId="12455463" w14:textId="77777777">
        <w:tc>
          <w:tcPr>
            <w:tcW w:w="4819" w:type="dxa"/>
          </w:tcPr>
          <w:p w14:paraId="2697AD6A" w14:textId="77777777" w:rsidR="00A30F40" w:rsidRDefault="00755B5C">
            <w:proofErr w:type="spellStart"/>
            <w:r>
              <w:t>Највише</w:t>
            </w:r>
            <w:proofErr w:type="spellEnd"/>
            <w:r>
              <w:t xml:space="preserve"> </w:t>
            </w:r>
            <w:proofErr w:type="spellStart"/>
            <w:r>
              <w:t>поновних</w:t>
            </w:r>
            <w:proofErr w:type="spellEnd"/>
            <w:r>
              <w:t xml:space="preserve"> </w:t>
            </w:r>
            <w:proofErr w:type="spellStart"/>
            <w:r>
              <w:t>покушаја</w:t>
            </w:r>
            <w:proofErr w:type="spellEnd"/>
          </w:p>
        </w:tc>
        <w:tc>
          <w:tcPr>
            <w:tcW w:w="4819" w:type="dxa"/>
          </w:tcPr>
          <w:p w14:paraId="23E48EC1" w14:textId="77777777" w:rsidR="00A30F40" w:rsidRDefault="00755B5C">
            <w:r>
              <w:t>2</w:t>
            </w:r>
          </w:p>
        </w:tc>
      </w:tr>
      <w:tr w:rsidR="00A30F40" w14:paraId="4E5F02E3" w14:textId="77777777">
        <w:tc>
          <w:tcPr>
            <w:tcW w:w="4819" w:type="dxa"/>
          </w:tcPr>
          <w:p w14:paraId="08C31E61" w14:textId="77777777" w:rsidR="00A30F40" w:rsidRDefault="00755B5C">
            <w:proofErr w:type="spellStart"/>
            <w:r>
              <w:t>Највише</w:t>
            </w:r>
            <w:proofErr w:type="spellEnd"/>
            <w:r>
              <w:t xml:space="preserve"> </w:t>
            </w:r>
            <w:proofErr w:type="spellStart"/>
            <w:r>
              <w:t>истовремених</w:t>
            </w:r>
            <w:proofErr w:type="spellEnd"/>
            <w:r>
              <w:t xml:space="preserve"> </w:t>
            </w:r>
            <w:proofErr w:type="spellStart"/>
            <w:r>
              <w:t>захтева</w:t>
            </w:r>
            <w:proofErr w:type="spellEnd"/>
          </w:p>
        </w:tc>
        <w:tc>
          <w:tcPr>
            <w:tcW w:w="4819" w:type="dxa"/>
          </w:tcPr>
          <w:p w14:paraId="40711C7F" w14:textId="77777777" w:rsidR="00A30F40" w:rsidRDefault="00755B5C">
            <w:r>
              <w:t>8</w:t>
            </w:r>
          </w:p>
        </w:tc>
      </w:tr>
      <w:tr w:rsidR="00A30F40" w14:paraId="75E37378" w14:textId="77777777">
        <w:tc>
          <w:tcPr>
            <w:tcW w:w="4819" w:type="dxa"/>
          </w:tcPr>
          <w:p w14:paraId="2DFE94A2" w14:textId="77777777" w:rsidR="00A30F40" w:rsidRDefault="00755B5C">
            <w:proofErr w:type="spellStart"/>
            <w:r>
              <w:t>Формат</w:t>
            </w:r>
            <w:proofErr w:type="spellEnd"/>
            <w:r>
              <w:t xml:space="preserve"> </w:t>
            </w:r>
            <w:proofErr w:type="spellStart"/>
            <w:r>
              <w:t>одговора</w:t>
            </w:r>
            <w:proofErr w:type="spellEnd"/>
          </w:p>
        </w:tc>
        <w:tc>
          <w:tcPr>
            <w:tcW w:w="4819" w:type="dxa"/>
          </w:tcPr>
          <w:p w14:paraId="1A98E059" w14:textId="77777777" w:rsidR="00A30F40" w:rsidRDefault="00755B5C">
            <w:proofErr w:type="spellStart"/>
            <w:r>
              <w:t>json_schema</w:t>
            </w:r>
            <w:proofErr w:type="spellEnd"/>
            <w:r>
              <w:t>, strict = true</w:t>
            </w:r>
          </w:p>
        </w:tc>
      </w:tr>
      <w:tr w:rsidR="00A30F40" w14:paraId="615C4EAB" w14:textId="77777777">
        <w:tc>
          <w:tcPr>
            <w:tcW w:w="4819" w:type="dxa"/>
          </w:tcPr>
          <w:p w14:paraId="31D1CB30" w14:textId="77777777" w:rsidR="00A30F40" w:rsidRDefault="00755B5C">
            <w:proofErr w:type="spellStart"/>
            <w:r>
              <w:t>Кориснички</w:t>
            </w:r>
            <w:proofErr w:type="spellEnd"/>
            <w:r>
              <w:t xml:space="preserve"> </w:t>
            </w:r>
            <w:proofErr w:type="spellStart"/>
            <w:r>
              <w:t>део</w:t>
            </w:r>
            <w:proofErr w:type="spellEnd"/>
            <w:r>
              <w:t xml:space="preserve"> </w:t>
            </w:r>
            <w:proofErr w:type="spellStart"/>
            <w:r>
              <w:t>поруке</w:t>
            </w:r>
            <w:proofErr w:type="spellEnd"/>
          </w:p>
        </w:tc>
        <w:tc>
          <w:tcPr>
            <w:tcW w:w="4819" w:type="dxa"/>
          </w:tcPr>
          <w:p w14:paraId="586CCF5F" w14:textId="77777777" w:rsidR="00A30F40" w:rsidRDefault="00755B5C">
            <w:proofErr w:type="spellStart"/>
            <w:proofErr w:type="spellEnd"/>
            <w:proofErr w:type="spellStart"/>
            <w:proofErr w:type="spellEnd"/>
            <w:proofErr w:type="spellStart"/>
            <w:proofErr w:type="spellEnd"/>
            <w:r>
              <w:t>JSON</w:t>
            </w:r>
            <w:r>
              <w:rPr/>
              <w:t xml:space="preserve"> објекат са пољима </w:t>
            </w:r>
            <w:r>
              <w:rPr>
                <w:rStyle w:val="PromenljivaizkodaChar"/>
              </w:rPr>
              <w:t>"title"</w:t>
            </w:r>
            <w:r>
              <w:rPr/>
              <w:t xml:space="preserve"> и </w:t>
            </w:r>
            <w:r>
              <w:rPr>
                <w:rStyle w:val="PromenljivaizkodaChar"/>
              </w:rPr>
              <w:t>"summary"</w:t>
            </w:r>
          </w:p>
        </w:tc>
      </w:tr>
    </w:tbl>
    <w:p w14:paraId="2D42EA30" w14:textId="77777777" w:rsidR="00A30F40" w:rsidRDefault="00755B5C">
      <w:pPr>
        <w:pStyle w:val="Osnovnitekst"/>
      </w:pPr>
      <w:r>
        <w:rPr/>
        <w:t xml:space="preserve">Системска порука је у изворном облику дата у наставку. Написана је латиницом без дијакритичких знакова, онако како је дефинисана константом </w:t>
      </w:r>
      <w:r>
        <w:rPr>
          <w:rStyle w:val="PromenljivaizkodaChar"/>
        </w:rPr>
        <w:t>ToneAnalysisPrompt</w:t>
      </w:r>
      <w:r>
        <w:rPr/>
        <w:t>.</w:t>
      </w:r>
      <w:r>
        <w:rPr>
          <w:rStyle w:val="PromenljivaizkodaChar"/>
        </w:rPr>
        <w:t>SYSTEM_MESSAGE</w:t>
      </w:r>
      <w:r>
        <w:rPr/>
        <w:t xml:space="preserve"> у изворном коду.</w:t>
      </w:r>
    </w:p>
    <w:p w14:paraId="7B1EF4C6" w14:textId="77777777" w:rsidR="00A30F40" w:rsidRDefault="00755B5C">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755B5C">
      <w:pPr>
        <w:pStyle w:val="Oznakakoda"/>
      </w:pPr>
      <w:r>
        <w:rPr/>
        <w:t xml:space="preserve">Листинг B.1. Системска порука верзије </w:t>
      </w:r>
      <w:r>
        <w:rPr>
          <w:rStyle w:val="PromenljivaizkodaChar"/>
        </w:rPr>
        <w:t>v2</w:t>
      </w:r>
    </w:p>
    <w:p w14:paraId="5D0B2272" w14:textId="77777777" w:rsidR="00A30F40" w:rsidRDefault="00755B5C">
      <w:pPr>
        <w:pStyle w:val="Osnovnitekst"/>
      </w:pPr>
      <w:r>
        <w:rPr/>
        <w:t xml:space="preserve">Очекивани формат одговора генерише се из </w:t>
      </w:r>
      <w:r>
        <w:rPr>
          <w:i/>
        </w:rPr>
        <w:t>Pydantic</w:t>
      </w:r>
      <w:r>
        <w:rPr/>
        <w:t xml:space="preserve"> модела </w:t>
      </w:r>
      <w:r>
        <w:rPr>
          <w:rStyle w:val="PromenljivaizkodaChar"/>
        </w:rPr>
        <w:t>LlmToneAnalysisResponse</w:t>
      </w:r>
      <w:r>
        <w:rPr/>
        <w:t xml:space="preserve"> и предаје моделу као </w:t>
      </w:r>
      <w:r>
        <w:t>JSON</w:t>
      </w:r>
      <w:r>
        <w:rPr/>
        <w:t xml:space="preserve"> шема у строгом режиму.</w:t>
      </w:r>
    </w:p>
    <w:p w14:paraId="0F3563A2" w14:textId="77777777" w:rsidR="00A30F40" w:rsidRDefault="00755B5C">
      <w:pPr>
        <w:pStyle w:val="Osnovnitekst"/>
      </w:pPr>
      <w:r>
        <w:rPr>
          <w:rFonts w:ascii="Consolas" w:eastAsia="Consolas" w:hAnsi="Consolas" w:cs="Consolas"/>
          <w:sz w:val="18"/>
        </w:rPr>
        <w:lastRenderedPageBreak/>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755B5C">
      <w:pPr>
        <w:pStyle w:val="Oznakakoda"/>
      </w:pPr>
      <w:r>
        <w:rPr/>
        <w:t xml:space="preserve">Листинг B.2. </w:t>
      </w:r>
      <w:r>
        <w:t>JSON</w:t>
      </w:r>
      <w:r>
        <w:rPr/>
        <w:t xml:space="preserve"> шема очекиваног одговора</w:t>
      </w:r>
    </w:p>
    <w:sectPr w:rsidR="00A30F40" w:rsidSect="001551E5">
      <w:headerReference w:type="default" r:id="rId55"/>
      <w:footerReference w:type="default" r:id="rId56"/>
      <w:headerReference w:type="first" r:id="rId57"/>
      <w:footerReference w:type="first" r:id="rId58"/>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714F9" w14:textId="77777777" w:rsidR="000F6AA9" w:rsidRDefault="000F6AA9">
      <w:r>
        <w:separator/>
      </w:r>
    </w:p>
  </w:endnote>
  <w:endnote w:type="continuationSeparator" w:id="0">
    <w:p w14:paraId="20B72E93" w14:textId="77777777" w:rsidR="000F6AA9" w:rsidRDefault="000F6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1D7C5" w14:textId="77777777" w:rsidR="000F6AA9" w:rsidRDefault="000F6AA9">
      <w:r>
        <w:separator/>
      </w:r>
    </w:p>
  </w:footnote>
  <w:footnote w:type="continuationSeparator" w:id="0">
    <w:p w14:paraId="307FBD7B" w14:textId="77777777" w:rsidR="000F6AA9" w:rsidRDefault="000F6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proofState w:spelling="clean" w:grammar="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37B62"/>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0F6AA9"/>
    <w:rsid w:val="00100860"/>
    <w:rsid w:val="001104C5"/>
    <w:rsid w:val="00125C81"/>
    <w:rsid w:val="00132C6A"/>
    <w:rsid w:val="00135926"/>
    <w:rsid w:val="001407C0"/>
    <w:rsid w:val="001551E5"/>
    <w:rsid w:val="00164F2F"/>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6E84"/>
    <w:rsid w:val="002F704B"/>
    <w:rsid w:val="002F7C33"/>
    <w:rsid w:val="0031230F"/>
    <w:rsid w:val="00330E89"/>
    <w:rsid w:val="00337BEB"/>
    <w:rsid w:val="0035214B"/>
    <w:rsid w:val="0036300C"/>
    <w:rsid w:val="0037293D"/>
    <w:rsid w:val="003729A4"/>
    <w:rsid w:val="00373101"/>
    <w:rsid w:val="003734B9"/>
    <w:rsid w:val="00374335"/>
    <w:rsid w:val="00381D94"/>
    <w:rsid w:val="0038314C"/>
    <w:rsid w:val="00384BF4"/>
    <w:rsid w:val="003854F8"/>
    <w:rsid w:val="00386EBF"/>
    <w:rsid w:val="0039080C"/>
    <w:rsid w:val="00394773"/>
    <w:rsid w:val="0039564B"/>
    <w:rsid w:val="00397BD4"/>
    <w:rsid w:val="00397C91"/>
    <w:rsid w:val="003A43B6"/>
    <w:rsid w:val="003B07A2"/>
    <w:rsid w:val="003C44B6"/>
    <w:rsid w:val="003C468C"/>
    <w:rsid w:val="003C59D4"/>
    <w:rsid w:val="003E07BC"/>
    <w:rsid w:val="003E5D20"/>
    <w:rsid w:val="0041210A"/>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37534"/>
    <w:rsid w:val="00754446"/>
    <w:rsid w:val="00755B5C"/>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9F5191"/>
    <w:rsid w:val="00A1314E"/>
    <w:rsid w:val="00A133CB"/>
    <w:rsid w:val="00A14EB5"/>
    <w:rsid w:val="00A15A51"/>
    <w:rsid w:val="00A3069A"/>
    <w:rsid w:val="00A30F40"/>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A1B78"/>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D92"/>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rFonts w:ascii="Consolas" w:hAnsi="Consolas" w:cs="Consolas"/>
      <w:i w:val="0"/>
      <w:spacing w:val="20"/>
      <w:sz w:val="22"/>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eader" Target="header4.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17</TotalTime>
  <Pages>63</Pages>
  <Words>15653</Words>
  <Characters>89226</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104670</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22</cp:revision>
  <cp:lastPrinted>2010-03-22T09:00:00Z</cp:lastPrinted>
  <dcterms:created xsi:type="dcterms:W3CDTF">2026-09-28T12:58:00Z</dcterms:created>
  <dcterms:modified xsi:type="dcterms:W3CDTF">2026-09-29T15:24:00Z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