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footer20.xml" ContentType="application/vnd.openxmlformats-officedocument.wordprocessingml.footer+xml"/>
  <Override PartName="/word/header19.xml" ContentType="application/vnd.openxmlformats-officedocument.wordprocessingml.header+xml"/>
  <Override PartName="/word/footer21.xml" ContentType="application/vnd.openxmlformats-officedocument.wordprocessingml.footer+xml"/>
  <Override PartName="/word/header20.xml" ContentType="application/vnd.openxmlformats-officedocument.wordprocessingml.header+xml"/>
  <Override PartName="/word/footer22.xml" ContentType="application/vnd.openxmlformats-officedocument.wordprocessingml.footer+xml"/>
  <Override PartName="/word/header21.xml" ContentType="application/vnd.openxmlformats-officedocument.wordprocessingml.header+xml"/>
  <Override PartName="/word/footer23.xml" ContentType="application/vnd.openxmlformats-officedocument.wordprocessingml.footer+xml"/>
  <Override PartName="/word/header22.xml" ContentType="application/vnd.openxmlformats-officedocument.wordprocessingml.header+xml"/>
  <Override PartName="/word/footer24.xml" ContentType="application/vnd.openxmlformats-officedocument.wordprocessingml.footer+xml"/>
  <Override PartName="/word/header23.xml" ContentType="application/vnd.openxmlformats-officedocument.wordprocessingml.header+xml"/>
  <Override PartName="/word/footer25.xml" ContentType="application/vnd.openxmlformats-officedocument.wordprocessingml.footer+xml"/>
  <Override PartName="/word/header24.xml" ContentType="application/vnd.openxmlformats-officedocument.wordprocessingml.header+xml"/>
  <Override PartName="/word/footer26.xml" ContentType="application/vnd.openxmlformats-officedocument.wordprocessingml.footer+xml"/>
  <Override PartName="/word/header25.xml" ContentType="application/vnd.openxmlformats-officedocument.wordprocessingml.header+xml"/>
  <Override PartName="/word/footer27.xml" ContentType="application/vnd.openxmlformats-officedocument.wordprocessingml.footer+xml"/>
  <Override PartName="/word/header26.xml" ContentType="application/vnd.openxmlformats-officedocument.wordprocessingml.header+xml"/>
  <Override PartName="/word/footer28.xml" ContentType="application/vnd.openxmlformats-officedocument.wordprocessingml.footer+xml"/>
  <Override PartName="/word/header27.xml" ContentType="application/vnd.openxmlformats-officedocument.wordprocessingml.header+xml"/>
  <Override PartName="/word/footer29.xml" ContentType="application/vnd.openxmlformats-officedocument.wordprocessingml.footer+xml"/>
  <Override PartName="/word/header28.xml" ContentType="application/vnd.openxmlformats-officedocument.wordprocessingml.header+xml"/>
  <Override PartName="/word/footer30.xml" ContentType="application/vnd.openxmlformats-officedocument.wordprocessingml.footer+xml"/>
  <Override PartName="/word/header29.xml" ContentType="application/vnd.openxmlformats-officedocument.wordprocessingml.header+xml"/>
  <Override PartName="/word/footer31.xml" ContentType="application/vnd.openxmlformats-officedocument.wordprocessingml.footer+xml"/>
  <Override PartName="/word/header30.xml" ContentType="application/vnd.openxmlformats-officedocument.wordprocessingml.header+xml"/>
  <Override PartName="/word/footer32.xml" ContentType="application/vnd.openxmlformats-officedocument.wordprocessingml.footer+xml"/>
  <Override PartName="/word/header31.xml" ContentType="application/vnd.openxmlformats-officedocument.wordprocessingml.header+xml"/>
  <Override PartName="/word/footer33.xml" ContentType="application/vnd.openxmlformats-officedocument.wordprocessingml.footer+xml"/>
  <Override PartName="/word/header32.xml" ContentType="application/vnd.openxmlformats-officedocument.wordprocessingml.header+xml"/>
  <Override PartName="/word/footer34.xml" ContentType="application/vnd.openxmlformats-officedocument.wordprocessingml.footer+xml"/>
  <Override PartName="/word/header33.xml" ContentType="application/vnd.openxmlformats-officedocument.wordprocessingml.header+xml"/>
  <Override PartName="/word/footer35.xml" ContentType="application/vnd.openxmlformats-officedocument.wordprocessingml.footer+xml"/>
  <Override PartName="/word/header34.xml" ContentType="application/vnd.openxmlformats-officedocument.wordprocessingml.header+xml"/>
  <Override PartName="/word/footer36.xml" ContentType="application/vnd.openxmlformats-officedocument.wordprocessingml.footer+xml"/>
  <Override PartName="/word/header35.xml" ContentType="application/vnd.openxmlformats-officedocument.wordprocessingml.header+xml"/>
  <Override PartName="/word/footer37.xml" ContentType="application/vnd.openxmlformats-officedocument.wordprocessingml.footer+xml"/>
  <Override PartName="/word/header36.xml" ContentType="application/vnd.openxmlformats-officedocument.wordprocessingml.header+xml"/>
  <Override PartName="/word/footer38.xml" ContentType="application/vnd.openxmlformats-officedocument.wordprocessingml.footer+xml"/>
  <Override PartName="/word/header37.xml" ContentType="application/vnd.openxmlformats-officedocument.wordprocessingml.header+xml"/>
  <Override PartName="/word/footer39.xml" ContentType="application/vnd.openxmlformats-officedocument.wordprocessingml.footer+xml"/>
  <Override PartName="/word/header38.xml" ContentType="application/vnd.openxmlformats-officedocument.wordprocessingml.header+xml"/>
  <Override PartName="/word/footer40.xml" ContentType="application/vnd.openxmlformats-officedocument.wordprocessingml.footer+xml"/>
  <Override PartName="/word/header39.xml" ContentType="application/vnd.openxmlformats-officedocument.wordprocessingml.header+xml"/>
  <Override PartName="/word/footer41.xml" ContentType="application/vnd.openxmlformats-officedocument.wordprocessingml.footer+xml"/>
  <Override PartName="/word/header40.xml" ContentType="application/vnd.openxmlformats-officedocument.wordprocessingml.header+xml"/>
  <Override PartName="/word/footer42.xml" ContentType="application/vnd.openxmlformats-officedocument.wordprocessingml.footer+xml"/>
  <Override PartName="/word/header41.xml" ContentType="application/vnd.openxmlformats-officedocument.wordprocessingml.header+xml"/>
  <Override PartName="/word/footer43.xml" ContentType="application/vnd.openxmlformats-officedocument.wordprocessingml.footer+xml"/>
  <Override PartName="/word/header42.xml" ContentType="application/vnd.openxmlformats-officedocument.wordprocessingml.header+xml"/>
  <Override PartName="/word/footer44.xml" ContentType="application/vnd.openxmlformats-officedocument.wordprocessingml.footer+xml"/>
  <Override PartName="/word/header43.xml" ContentType="application/vnd.openxmlformats-officedocument.wordprocessingml.header+xml"/>
  <Override PartName="/word/footer45.xml" ContentType="application/vnd.openxmlformats-officedocument.wordprocessingml.footer+xml"/>
  <Override PartName="/word/header44.xml" ContentType="application/vnd.openxmlformats-officedocument.wordprocessingml.header+xml"/>
  <Override PartName="/word/footer46.xml" ContentType="application/vnd.openxmlformats-officedocument.wordprocessingml.footer+xml"/>
  <Override PartName="/word/header45.xml" ContentType="application/vnd.openxmlformats-officedocument.wordprocessingml.header+xml"/>
  <Override PartName="/word/footer47.xml" ContentType="application/vnd.openxmlformats-officedocument.wordprocessingml.footer+xml"/>
  <Override PartName="/word/header46.xml" ContentType="application/vnd.openxmlformats-officedocument.wordprocessingml.header+xml"/>
  <Override PartName="/word/footer48.xml" ContentType="application/vnd.openxmlformats-officedocument.wordprocessingml.footer+xml"/>
  <Override PartName="/word/header47.xml" ContentType="application/vnd.openxmlformats-officedocument.wordprocessingml.header+xml"/>
  <Override PartName="/word/footer49.xml" ContentType="application/vnd.openxmlformats-officedocument.wordprocessingml.footer+xml"/>
  <Override PartName="/word/header48.xml" ContentType="application/vnd.openxmlformats-officedocument.wordprocessingml.header+xml"/>
  <Override PartName="/word/footer5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на сваких 15 минута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69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се у литератури описује као информационо преоптерећење, стање у коме количина долазних информација превазилази способност њихове обраде [1], [2]. Испитивања спроведена међу корисницима вести показују да се тај осећај јавља управо при праћењу онлајн вести и да га обим излагања вестима предвиђа [3], [4], а последица је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Тон извештавања је у новинарским студијама препозната и мерљива особина текста [5], а његово аутоматско одређивање припада области анализе сентимента [6].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 xml:space="preserve">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w:t>
      </w:r>
      <w:r>
        <w:lastRenderedPageBreak/>
        <w:t>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кроз по један конкретан, широко коришћен представник: Feedly за RSS читаче, Google News за агрегаторе, мобилну апликацију информативне куће N1 за апликације медијских кућа и Reddit за платформе засноване на друштвеном графу. За сваки представник наводе се предности, ограничења и начин на који је одговарајућа идеја употребљена у систему „Ток”, а на крају поглавља сви су упоређени по истим критеријумима. Систематски прегледи система за препоруку вести показују да та област има особености којих нема у општим препоручивачким системима: садржај брзо застарева, скуп ставки се стално мења, а нови корисник нема историју на основу које би се препорука формирала [7], [8].</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47D46581" w14:textId="77777777" w:rsidR="002B5BB4" w:rsidRDefault="00B47641">
      <w:pPr>
        <w:pStyle w:val="Osnovnitekst"/>
      </w:pPr>
      <w:r>
        <w:t xml:space="preserve">Као представник ове групе изабран је </w:t>
      </w:r>
      <w:r>
        <w:rPr>
          <w:i/>
        </w:rPr>
        <w:t>Feedly</w:t>
      </w:r>
      <w:r>
        <w:t>, један од најшире коришћених RSS читача, приказан на слици 2.1.1 [9]. Корисник ручно додаје канале и разврстава их у именоване збирке, а ток се приказује строго хронолошки, без алгоритамског рангирања. Приказ ставке садржи наслов, извор и време, док се пун текст отвара на изворном сајту. Сродни извештаји различитих редакција о истом догађају појављују се као засебне ставке и нису међусобно повезани, па корисник сам препознаје да је реч о истом догађају. Категорије потичу из самих канала, па су ознаке неуједначене између извора. Рад без мреже и аутоматско сажимање доступни су само у плаћеним верзијама сервиса.</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05A600D2" w:rsidR="002B5BB4" w:rsidRPr="00164F2F" w:rsidRDefault="00164F2F">
            <w:pPr>
              <w:pStyle w:val="SlikeTabele"/>
              <w:rPr>
                <w:lang w:val="en-US"/>
              </w:rPr>
            </w:pPr>
            <w:r>
              <w:rPr>
                <w:noProof/>
              </w:rPr>
              <w:drawing>
                <wp:inline distT="0" distB="0" distL="0" distR="0" wp14:anchorId="74B4C5E1" wp14:editId="3B85A856">
                  <wp:extent cx="2594663" cy="1853792"/>
                  <wp:effectExtent l="0" t="0" r="0" b="0"/>
                  <wp:docPr id="683396725" name="Picture 1" descr="Getting Started with Feedly - Feedly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ting Started with Feedly - Feedly Documentati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7922" cy="1863265"/>
                          </a:xfrm>
                          <a:prstGeom prst="rect">
                            <a:avLst/>
                          </a:prstGeom>
                          <a:noFill/>
                          <a:ln>
                            <a:noFill/>
                          </a:ln>
                        </pic:spPr>
                      </pic:pic>
                    </a:graphicData>
                  </a:graphic>
                </wp:inline>
              </w:drawing>
            </w:r>
          </w:p>
        </w:tc>
      </w:tr>
    </w:tbl>
    <w:p w14:paraId="709B8F53" w14:textId="77777777" w:rsidR="002B5BB4" w:rsidRDefault="00B47641">
      <w:pPr>
        <w:pStyle w:val="Oznakaslike"/>
      </w:pPr>
      <w:r>
        <w:t>Слика 2.1.1. Хронолошки ток изабраних канала у RSS читачу Feedly</w:t>
      </w:r>
    </w:p>
    <w:p w14:paraId="0588C8D8" w14:textId="77777777" w:rsidR="002B5BB4" w:rsidRDefault="00B47641">
      <w:pPr>
        <w:pStyle w:val="Osnovnitekst"/>
      </w:pPr>
      <w:r>
        <w:lastRenderedPageBreak/>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Као представник ове групе изабран је Google News, најпознатији и најшире доступан систем те врсте. Њихова главна предност је обим, али је начин избора садржаја кориснику углавном непрозиран. Архитектура таквог система, у коме се рангирање изводи из понашања великог броја корисника, описана је на примеру сервиса Google News [10].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Мерења разноврсности извора на том сервису показала су да персонализација мање сужава избор него што се обично претпоставља, али да сам поступак избора остаје непрозиран за корисника [11].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4C70E905" w14:textId="77777777">
        <w:trPr>
          <w:jc w:val="center"/>
        </w:trPr>
        <w:tc>
          <w:tcPr>
            <w:tcW w:w="9638" w:type="dxa"/>
          </w:tcPr>
          <w:p w14:paraId="3A46E2A0"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6"/>
                          <a:stretch>
                            <a:fillRect/>
                          </a:stretch>
                        </pic:blipFill>
                        <pic:spPr>
                          <a:xfrm>
                            <a:off x="0" y="0"/>
                            <a:ext cx="5040000" cy="4107600"/>
                          </a:xfrm>
                          <a:prstGeom prst="rect">
                            <a:avLst/>
                          </a:prstGeom>
                        </pic:spPr>
                      </pic:pic>
                    </a:graphicData>
                  </a:graphic>
                </wp:inline>
              </w:drawing>
            </w:r>
          </w:p>
        </w:tc>
      </w:tr>
    </w:tbl>
    <w:p w14:paraId="22A836F1" w14:textId="77777777" w:rsidR="002B5BB4" w:rsidRDefault="00B47641">
      <w:pPr>
        <w:pStyle w:val="Oznakaslike"/>
      </w:pPr>
      <w:r>
        <w:t xml:space="preserve">Слика 2.2.1. Насловна страна агрегатора </w:t>
      </w:r>
      <w:r>
        <w:rPr>
          <w:i/>
        </w:rPr>
        <w:t>Google News</w:t>
      </w:r>
      <w:r>
        <w:t xml:space="preserve"> са груписаним извештајима о истом догађају</w:t>
      </w:r>
    </w:p>
    <w:p w14:paraId="1AD644B6" w14:textId="77777777" w:rsidR="002B5BB4" w:rsidRDefault="00B47641">
      <w:pPr>
        <w:pStyle w:val="IInivonaslova-Potpoglavlje"/>
      </w:pPr>
      <w:bookmarkStart w:id="11" w:name="_Toc241499890"/>
      <w:r>
        <w:t>Апликације медијских кућа</w:t>
      </w:r>
      <w:bookmarkEnd w:id="11"/>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A507206" w14:textId="77777777" w:rsidR="002B5BB4" w:rsidRDefault="00B47641">
      <w:pPr>
        <w:pStyle w:val="Osnovnitekst"/>
      </w:pPr>
      <w:r>
        <w:t xml:space="preserve">Као представник ове групе изабрана је мобилна апликација информативне куће </w:t>
      </w:r>
      <w:r>
        <w:rPr>
          <w:i/>
        </w:rPr>
        <w:t>N1</w:t>
      </w:r>
      <w:r>
        <w:t>, чији је RSS канал уједно један од девет извора система „Ток” [12]. Њен изглед приказује слика 2.3.1. Апликација нуди насловну страну са уређивачки одабраним вестима, рубрике, видео-садржај, обавештења о ударним вестима и претрагу унутар сопствене архиве. Све приказане вести потичу искључиво из једне редакције, па корисник нема увид у то како су исти догађај описали други медији. Поређење извештаја захтева инсталацију више оваквих апликација и ручно пребацивање између њих.</w:t>
      </w:r>
    </w:p>
    <w:tbl>
      <w:tblPr>
        <w:tblW w:w="0" w:type="auto"/>
        <w:jc w:val="center"/>
        <w:tblLook w:val="04A0" w:firstRow="1" w:lastRow="0" w:firstColumn="1" w:lastColumn="0" w:noHBand="0" w:noVBand="1"/>
      </w:tblPr>
      <w:tblGrid>
        <w:gridCol w:w="9638"/>
      </w:tblGrid>
      <w:tr w:rsidR="002B5BB4" w14:paraId="252D7000" w14:textId="77777777">
        <w:trPr>
          <w:jc w:val="center"/>
        </w:trPr>
        <w:tc>
          <w:tcPr>
            <w:tcW w:w="9638" w:type="dxa"/>
          </w:tcPr>
          <w:p w14:paraId="6B332C0A" w14:textId="2F26C24C" w:rsidR="002B5BB4" w:rsidRDefault="00037B62">
            <w:pPr>
              <w:pStyle w:val="SlikeTabele"/>
            </w:pPr>
            <w:r w:rsidRPr="00037B62">
              <w:rPr>
                <w:noProof/>
              </w:rPr>
              <w:lastRenderedPageBreak/>
              <w:drawing>
                <wp:inline distT="0" distB="0" distL="0" distR="0" wp14:anchorId="7CF8AF47" wp14:editId="195913B2">
                  <wp:extent cx="2288444" cy="1691046"/>
                  <wp:effectExtent l="0" t="0" r="0" b="0"/>
                  <wp:docPr id="7225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948" name=""/>
                          <pic:cNvPicPr/>
                        </pic:nvPicPr>
                        <pic:blipFill>
                          <a:blip r:embed="rId17"/>
                          <a:stretch>
                            <a:fillRect/>
                          </a:stretch>
                        </pic:blipFill>
                        <pic:spPr>
                          <a:xfrm>
                            <a:off x="0" y="0"/>
                            <a:ext cx="2301580" cy="1700753"/>
                          </a:xfrm>
                          <a:prstGeom prst="rect">
                            <a:avLst/>
                          </a:prstGeom>
                        </pic:spPr>
                      </pic:pic>
                    </a:graphicData>
                  </a:graphic>
                </wp:inline>
              </w:drawing>
            </w:r>
          </w:p>
        </w:tc>
      </w:tr>
    </w:tbl>
    <w:p w14:paraId="5B2E66EC" w14:textId="77777777" w:rsidR="002B5BB4" w:rsidRDefault="00B47641">
      <w:pPr>
        <w:pStyle w:val="Oznakaslike"/>
      </w:pPr>
      <w:bookmarkStart w:id="12" w:name="_Toc241499934"/>
      <w:bookmarkEnd w:id="12"/>
      <w:r>
        <w:t>Слика 2.3.1. Насловна страна мобилне апликације информативне куће N1</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средство ширења уместо информације о њему. Структура мреже контаката додатно сужава излагање различитим становиштима, што води ка ефекту ехо-собе. Емпиријска мерења потврђују постојање тог ефекта и показују да је он израженији на платформама са алгоритамски рангираним током [13], [14], при чему сужавању доприносе и алгоритам и сопствени избор корисника [15].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Као представник ове групе изабрана је платформа Reddit, чији је типичан изглед приказан на слици 2.4.1 [16].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w:t>
      </w:r>
      <w:r>
        <w:lastRenderedPageBreak/>
        <w:t xml:space="preserve">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8"/>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IInivonaslova-Potpoglavlje"/>
      </w:pPr>
      <w:r>
        <w:t>Упоредни преглед</w:t>
      </w:r>
    </w:p>
    <w:p w14:paraId="1E2F4B0C" w14:textId="77777777" w:rsidR="002B5BB4" w:rsidRDefault="00B47641">
      <w:pPr>
        <w:pStyle w:val="Osnovnitekst"/>
        <w:rPr>
          <w:lang w:val="sr-Cyrl-RS"/>
        </w:rPr>
      </w:pPr>
      <w:r>
        <w:t>Четири изабрана представника упоређена су по истим критеријумима, изведеним из циљева постављених у уводу: контрола над избором извора, повезивање извештаја о истом догађају, транспарентност редоследа приказа, рад без мреже, аналитички контекст текста, покривеност локалних вести и могућност извоза садржаја. Резултат поређења дат је у табели 2.5.1, у чијој је последњој колони систем „Ток”.</w:t>
      </w:r>
    </w:p>
    <w:p w14:paraId="3D6E8ED2" w14:textId="77777777" w:rsidR="00BA1B78" w:rsidRDefault="00BA1B78">
      <w:pPr>
        <w:pStyle w:val="Osnovnitekst"/>
        <w:rPr>
          <w:lang w:val="sr-Cyrl-RS"/>
        </w:rPr>
      </w:pPr>
    </w:p>
    <w:p w14:paraId="5AFDEB88" w14:textId="77777777" w:rsidR="00BA1B78" w:rsidRDefault="00BA1B78">
      <w:pPr>
        <w:pStyle w:val="Osnovnitekst"/>
        <w:rPr>
          <w:lang w:val="sr-Cyrl-RS"/>
        </w:rPr>
      </w:pPr>
    </w:p>
    <w:p w14:paraId="2117DC73" w14:textId="77777777" w:rsidR="00BA1B78" w:rsidRDefault="00BA1B78">
      <w:pPr>
        <w:pStyle w:val="Osnovnitekst"/>
        <w:rPr>
          <w:lang w:val="sr-Cyrl-RS"/>
        </w:rPr>
      </w:pPr>
    </w:p>
    <w:p w14:paraId="26B45A77" w14:textId="77777777" w:rsidR="00BA1B78" w:rsidRDefault="00BA1B78">
      <w:pPr>
        <w:pStyle w:val="Osnovnitekst"/>
        <w:rPr>
          <w:lang w:val="sr-Cyrl-RS"/>
        </w:rPr>
      </w:pPr>
    </w:p>
    <w:p w14:paraId="2ED2140A" w14:textId="77777777" w:rsidR="00BA1B78" w:rsidRDefault="00BA1B78">
      <w:pPr>
        <w:pStyle w:val="Osnovnitekst"/>
        <w:rPr>
          <w:lang w:val="sr-Cyrl-RS"/>
        </w:rPr>
      </w:pPr>
    </w:p>
    <w:p w14:paraId="53B1F122" w14:textId="77777777" w:rsidR="00BA1B78" w:rsidRDefault="00BA1B78">
      <w:pPr>
        <w:pStyle w:val="Osnovnitekst"/>
        <w:rPr>
          <w:lang w:val="sr-Cyrl-RS"/>
        </w:rPr>
      </w:pPr>
    </w:p>
    <w:p w14:paraId="029DA4A5" w14:textId="77777777" w:rsidR="00BA1B78" w:rsidRDefault="00BA1B78">
      <w:pPr>
        <w:pStyle w:val="Osnovnitekst"/>
        <w:rPr>
          <w:lang w:val="sr-Cyrl-RS"/>
        </w:rPr>
      </w:pPr>
    </w:p>
    <w:p w14:paraId="51333DC1" w14:textId="77777777" w:rsidR="00BA1B78" w:rsidRDefault="00BA1B78">
      <w:pPr>
        <w:pStyle w:val="Osnovnitekst"/>
        <w:rPr>
          <w:lang w:val="sr-Cyrl-RS"/>
        </w:rPr>
      </w:pPr>
    </w:p>
    <w:p w14:paraId="436A2920" w14:textId="77777777" w:rsidR="00BA1B78" w:rsidRDefault="00BA1B78">
      <w:pPr>
        <w:pStyle w:val="Osnovnitekst"/>
        <w:rPr>
          <w:lang w:val="sr-Cyrl-RS"/>
        </w:rPr>
      </w:pPr>
    </w:p>
    <w:p w14:paraId="745FCC01" w14:textId="77777777" w:rsidR="00BA1B78" w:rsidRPr="00BA1B78" w:rsidRDefault="00BA1B78">
      <w:pPr>
        <w:pStyle w:val="Osnovnitekst"/>
        <w:rPr>
          <w:lang w:val="sr-Cyrl-RS"/>
        </w:rPr>
      </w:pPr>
    </w:p>
    <w:p w14:paraId="175EC0A3" w14:textId="77777777" w:rsidR="002B5BB4" w:rsidRDefault="00B47641">
      <w:pPr>
        <w:pStyle w:val="Oznakatabele"/>
      </w:pPr>
      <w:r>
        <w:lastRenderedPageBreak/>
        <w:t>Табела 2.5.1. Поређење изабраних система за праћење вести по заједничким критеријумима</w:t>
      </w:r>
    </w:p>
    <w:tbl>
      <w:tblPr>
        <w:tblStyle w:val="TableGrid"/>
        <w:tblW w:w="0" w:type="auto"/>
        <w:tblLayout w:type="fixed"/>
        <w:tblLook w:val="04A0" w:firstRow="1" w:lastRow="0" w:firstColumn="1" w:lastColumn="0" w:noHBand="0" w:noVBand="1"/>
      </w:tblPr>
      <w:tblGrid>
        <w:gridCol w:w="2178"/>
        <w:gridCol w:w="1348"/>
        <w:gridCol w:w="1458"/>
        <w:gridCol w:w="1604"/>
        <w:gridCol w:w="1530"/>
        <w:gridCol w:w="1736"/>
      </w:tblGrid>
      <w:tr w:rsidR="00100860" w14:paraId="359E95F3" w14:textId="77777777" w:rsidTr="00BA1B78">
        <w:tc>
          <w:tcPr>
            <w:tcW w:w="2178" w:type="dxa"/>
          </w:tcPr>
          <w:p w14:paraId="71A7AAA5" w14:textId="77777777" w:rsidR="00100860" w:rsidRDefault="000F6AA9">
            <w:r>
              <w:rPr>
                <w:b/>
              </w:rPr>
              <w:t>Критеријум</w:t>
            </w:r>
          </w:p>
        </w:tc>
        <w:tc>
          <w:tcPr>
            <w:tcW w:w="1348" w:type="dxa"/>
          </w:tcPr>
          <w:p w14:paraId="484A6644" w14:textId="77777777" w:rsidR="00100860" w:rsidRDefault="000F6AA9">
            <w:r>
              <w:rPr>
                <w:b/>
              </w:rPr>
              <w:t>Feedly</w:t>
            </w:r>
          </w:p>
        </w:tc>
        <w:tc>
          <w:tcPr>
            <w:tcW w:w="1458" w:type="dxa"/>
          </w:tcPr>
          <w:p w14:paraId="69420EF3" w14:textId="77777777" w:rsidR="00100860" w:rsidRDefault="000F6AA9">
            <w:r>
              <w:rPr>
                <w:b/>
              </w:rPr>
              <w:t>Google News</w:t>
            </w:r>
          </w:p>
        </w:tc>
        <w:tc>
          <w:tcPr>
            <w:tcW w:w="1604" w:type="dxa"/>
          </w:tcPr>
          <w:p w14:paraId="26446EB9" w14:textId="77777777" w:rsidR="00100860" w:rsidRDefault="000F6AA9">
            <w:r>
              <w:rPr>
                <w:b/>
              </w:rPr>
              <w:t>N1</w:t>
            </w:r>
          </w:p>
        </w:tc>
        <w:tc>
          <w:tcPr>
            <w:tcW w:w="1530" w:type="dxa"/>
          </w:tcPr>
          <w:p w14:paraId="2A587F02" w14:textId="77777777" w:rsidR="00100860" w:rsidRDefault="000F6AA9">
            <w:r>
              <w:rPr>
                <w:b/>
              </w:rPr>
              <w:t>Reddit</w:t>
            </w:r>
          </w:p>
        </w:tc>
        <w:tc>
          <w:tcPr>
            <w:tcW w:w="1736" w:type="dxa"/>
          </w:tcPr>
          <w:p w14:paraId="200D345D" w14:textId="77777777" w:rsidR="00100860" w:rsidRDefault="000F6AA9">
            <w:r>
              <w:rPr>
                <w:b/>
              </w:rPr>
              <w:t>Ток</w:t>
            </w:r>
          </w:p>
        </w:tc>
      </w:tr>
      <w:tr w:rsidR="00100860" w14:paraId="002F57D6" w14:textId="77777777" w:rsidTr="00BA1B78">
        <w:tc>
          <w:tcPr>
            <w:tcW w:w="2178" w:type="dxa"/>
          </w:tcPr>
          <w:p w14:paraId="1FEB4DAB" w14:textId="77777777" w:rsidR="00100860" w:rsidRDefault="000F6AA9">
            <w:r>
              <w:t>Избор извора</w:t>
            </w:r>
          </w:p>
        </w:tc>
        <w:tc>
          <w:tcPr>
            <w:tcW w:w="1348" w:type="dxa"/>
          </w:tcPr>
          <w:p w14:paraId="210F4A0D" w14:textId="77777777" w:rsidR="00100860" w:rsidRDefault="000F6AA9">
            <w:r>
              <w:t>корисник ручно додаје канале</w:t>
            </w:r>
          </w:p>
        </w:tc>
        <w:tc>
          <w:tcPr>
            <w:tcW w:w="1458" w:type="dxa"/>
          </w:tcPr>
          <w:p w14:paraId="62989FA6" w14:textId="77777777" w:rsidR="00100860" w:rsidRDefault="000F6AA9">
            <w:r>
              <w:t>алгоритам, уз ограничено подешавање</w:t>
            </w:r>
          </w:p>
        </w:tc>
        <w:tc>
          <w:tcPr>
            <w:tcW w:w="1604" w:type="dxa"/>
          </w:tcPr>
          <w:p w14:paraId="143195B9" w14:textId="77777777" w:rsidR="00100860" w:rsidRDefault="000F6AA9">
            <w:r>
              <w:t>једна редакција</w:t>
            </w:r>
          </w:p>
        </w:tc>
        <w:tc>
          <w:tcPr>
            <w:tcW w:w="1530" w:type="dxa"/>
          </w:tcPr>
          <w:p w14:paraId="4D499BB2" w14:textId="77777777" w:rsidR="00100860" w:rsidRDefault="000F6AA9">
            <w:r>
              <w:t>заједнице и налози које корисник прати</w:t>
            </w:r>
          </w:p>
        </w:tc>
        <w:tc>
          <w:tcPr>
            <w:tcW w:w="1736" w:type="dxa"/>
          </w:tcPr>
          <w:p w14:paraId="1BE6CC11" w14:textId="77777777" w:rsidR="00100860" w:rsidRDefault="000F6AA9">
            <w:r>
              <w:t>корисник бира категорије и изворе</w:t>
            </w:r>
          </w:p>
        </w:tc>
      </w:tr>
      <w:tr w:rsidR="00100860" w14:paraId="12202EBF" w14:textId="77777777" w:rsidTr="00BA1B78">
        <w:tc>
          <w:tcPr>
            <w:tcW w:w="2178" w:type="dxa"/>
          </w:tcPr>
          <w:p w14:paraId="33494DF0" w14:textId="77777777" w:rsidR="00100860" w:rsidRDefault="000F6AA9">
            <w:r>
              <w:t>Повезивање извештаја о истом догађају</w:t>
            </w:r>
          </w:p>
        </w:tc>
        <w:tc>
          <w:tcPr>
            <w:tcW w:w="1348" w:type="dxa"/>
          </w:tcPr>
          <w:p w14:paraId="1E3FB593" w14:textId="77777777" w:rsidR="00100860" w:rsidRDefault="000F6AA9">
            <w:r>
              <w:t>нема</w:t>
            </w:r>
          </w:p>
        </w:tc>
        <w:tc>
          <w:tcPr>
            <w:tcW w:w="1458" w:type="dxa"/>
          </w:tcPr>
          <w:p w14:paraId="0D2591E9" w14:textId="77777777" w:rsidR="00100860" w:rsidRDefault="000F6AA9">
            <w:r>
              <w:t>има, поступак није објављен</w:t>
            </w:r>
          </w:p>
        </w:tc>
        <w:tc>
          <w:tcPr>
            <w:tcW w:w="1604" w:type="dxa"/>
          </w:tcPr>
          <w:p w14:paraId="755B5263" w14:textId="77777777" w:rsidR="00100860" w:rsidRDefault="000F6AA9">
            <w:r>
              <w:t>нема</w:t>
            </w:r>
          </w:p>
        </w:tc>
        <w:tc>
          <w:tcPr>
            <w:tcW w:w="1530" w:type="dxa"/>
          </w:tcPr>
          <w:p w14:paraId="4B748963" w14:textId="77777777" w:rsidR="00100860" w:rsidRDefault="000F6AA9">
            <w:r>
              <w:t>посредно, кроз коментаре</w:t>
            </w:r>
          </w:p>
        </w:tc>
        <w:tc>
          <w:tcPr>
            <w:tcW w:w="1736" w:type="dxa"/>
          </w:tcPr>
          <w:p w14:paraId="50C78AAF" w14:textId="77777777" w:rsidR="00100860" w:rsidRDefault="000F6AA9">
            <w:r>
              <w:t>има, косинусна сличност уз праг 0,69</w:t>
            </w:r>
          </w:p>
        </w:tc>
      </w:tr>
      <w:tr w:rsidR="00100860" w14:paraId="60E97725" w14:textId="77777777" w:rsidTr="00BA1B78">
        <w:tc>
          <w:tcPr>
            <w:tcW w:w="2178" w:type="dxa"/>
          </w:tcPr>
          <w:p w14:paraId="77AE20B0" w14:textId="77777777" w:rsidR="00100860" w:rsidRDefault="000F6AA9">
            <w:r>
              <w:t>Транспарентност редоследа</w:t>
            </w:r>
          </w:p>
        </w:tc>
        <w:tc>
          <w:tcPr>
            <w:tcW w:w="1348" w:type="dxa"/>
          </w:tcPr>
          <w:p w14:paraId="6E28EED4" w14:textId="77777777" w:rsidR="00100860" w:rsidRDefault="000F6AA9">
            <w:r>
              <w:t>потпуна, строго хронолошки</w:t>
            </w:r>
          </w:p>
        </w:tc>
        <w:tc>
          <w:tcPr>
            <w:tcW w:w="1458" w:type="dxa"/>
          </w:tcPr>
          <w:p w14:paraId="335F34A0" w14:textId="77777777" w:rsidR="00100860" w:rsidRDefault="000F6AA9">
            <w:r>
              <w:t>није јавна</w:t>
            </w:r>
          </w:p>
        </w:tc>
        <w:tc>
          <w:tcPr>
            <w:tcW w:w="1604" w:type="dxa"/>
          </w:tcPr>
          <w:p w14:paraId="6672B078" w14:textId="2BF5D595" w:rsidR="00100860" w:rsidRDefault="000F6AA9">
            <w:r>
              <w:t>уређивач</w:t>
            </w:r>
            <w:r w:rsidR="00BA1B78">
              <w:rPr>
                <w:lang w:val="sr-Cyrl-RS"/>
              </w:rPr>
              <w:t>к</w:t>
            </w:r>
            <w:r>
              <w:t>а одлука</w:t>
            </w:r>
          </w:p>
        </w:tc>
        <w:tc>
          <w:tcPr>
            <w:tcW w:w="1530" w:type="dxa"/>
          </w:tcPr>
          <w:p w14:paraId="58E8DD55" w14:textId="77777777" w:rsidR="00100860" w:rsidRDefault="000F6AA9">
            <w:r>
              <w:t>није јавна, зависи од ангажовања</w:t>
            </w:r>
          </w:p>
        </w:tc>
        <w:tc>
          <w:tcPr>
            <w:tcW w:w="1736" w:type="dxa"/>
          </w:tcPr>
          <w:p w14:paraId="787FFBBD" w14:textId="570B9253" w:rsidR="00100860" w:rsidRDefault="000F6AA9">
            <w:r>
              <w:t>детерминистичка правила у изворном коду, покривена тестовима</w:t>
            </w:r>
          </w:p>
        </w:tc>
      </w:tr>
      <w:tr w:rsidR="00100860" w14:paraId="52776E79" w14:textId="77777777" w:rsidTr="00BA1B78">
        <w:tc>
          <w:tcPr>
            <w:tcW w:w="2178" w:type="dxa"/>
          </w:tcPr>
          <w:p w14:paraId="778CBF73" w14:textId="77777777" w:rsidR="00100860" w:rsidRDefault="000F6AA9">
            <w:r>
              <w:t>Рад без мреже</w:t>
            </w:r>
          </w:p>
        </w:tc>
        <w:tc>
          <w:tcPr>
            <w:tcW w:w="1348" w:type="dxa"/>
          </w:tcPr>
          <w:p w14:paraId="6D998607" w14:textId="77777777" w:rsidR="00100860" w:rsidRDefault="000F6AA9">
            <w:r>
              <w:t>само у плаћеним верзијама</w:t>
            </w:r>
          </w:p>
        </w:tc>
        <w:tc>
          <w:tcPr>
            <w:tcW w:w="1458" w:type="dxa"/>
          </w:tcPr>
          <w:p w14:paraId="35B7A012" w14:textId="77777777" w:rsidR="00100860" w:rsidRDefault="000F6AA9">
            <w:r>
              <w:t>ограничено кеширање</w:t>
            </w:r>
          </w:p>
        </w:tc>
        <w:tc>
          <w:tcPr>
            <w:tcW w:w="1604" w:type="dxa"/>
          </w:tcPr>
          <w:p w14:paraId="6084B12C" w14:textId="77777777" w:rsidR="00100860" w:rsidRDefault="000F6AA9">
            <w:r>
              <w:t>ограничено кеширање</w:t>
            </w:r>
          </w:p>
        </w:tc>
        <w:tc>
          <w:tcPr>
            <w:tcW w:w="1530" w:type="dxa"/>
          </w:tcPr>
          <w:p w14:paraId="5D8DCEA2" w14:textId="77777777" w:rsidR="00100860" w:rsidRDefault="000F6AA9">
            <w:r>
              <w:t>нема</w:t>
            </w:r>
          </w:p>
        </w:tc>
        <w:tc>
          <w:tcPr>
            <w:tcW w:w="1736" w:type="dxa"/>
          </w:tcPr>
          <w:p w14:paraId="243CFB0A" w14:textId="77777777" w:rsidR="00100860" w:rsidRDefault="000F6AA9">
            <w:r>
              <w:t>локална Room база, приказ без мреже</w:t>
            </w:r>
          </w:p>
        </w:tc>
      </w:tr>
      <w:tr w:rsidR="00100860" w14:paraId="601C5203" w14:textId="77777777" w:rsidTr="00BA1B78">
        <w:tc>
          <w:tcPr>
            <w:tcW w:w="2178" w:type="dxa"/>
          </w:tcPr>
          <w:p w14:paraId="4AD5E881" w14:textId="77777777" w:rsidR="00100860" w:rsidRDefault="000F6AA9">
            <w:r>
              <w:t>Аналитички контекст текста</w:t>
            </w:r>
          </w:p>
        </w:tc>
        <w:tc>
          <w:tcPr>
            <w:tcW w:w="1348" w:type="dxa"/>
          </w:tcPr>
          <w:p w14:paraId="0B4580D2" w14:textId="77777777" w:rsidR="00100860" w:rsidRDefault="000F6AA9">
            <w:r>
              <w:t>нема</w:t>
            </w:r>
          </w:p>
        </w:tc>
        <w:tc>
          <w:tcPr>
            <w:tcW w:w="1458" w:type="dxa"/>
          </w:tcPr>
          <w:p w14:paraId="046BB79C" w14:textId="77777777" w:rsidR="00100860" w:rsidRDefault="000F6AA9">
            <w:r>
              <w:t>нема</w:t>
            </w:r>
          </w:p>
        </w:tc>
        <w:tc>
          <w:tcPr>
            <w:tcW w:w="1604" w:type="dxa"/>
          </w:tcPr>
          <w:p w14:paraId="336F7B71" w14:textId="77777777" w:rsidR="00100860" w:rsidRDefault="000F6AA9">
            <w:r>
              <w:t>нема</w:t>
            </w:r>
          </w:p>
        </w:tc>
        <w:tc>
          <w:tcPr>
            <w:tcW w:w="1530" w:type="dxa"/>
          </w:tcPr>
          <w:p w14:paraId="56DF787D" w14:textId="77777777" w:rsidR="00100860" w:rsidRDefault="000F6AA9">
            <w:r>
              <w:t>посредно, кроз реакције корисника</w:t>
            </w:r>
          </w:p>
        </w:tc>
        <w:tc>
          <w:tcPr>
            <w:tcW w:w="1736" w:type="dxa"/>
          </w:tcPr>
          <w:p w14:paraId="561E3677" w14:textId="77777777" w:rsidR="00100860" w:rsidRDefault="000F6AA9">
            <w:r>
              <w:t>расподела три тона по чланку</w:t>
            </w:r>
          </w:p>
        </w:tc>
      </w:tr>
      <w:tr w:rsidR="00100860" w14:paraId="43AE4336" w14:textId="77777777" w:rsidTr="00BA1B78">
        <w:tc>
          <w:tcPr>
            <w:tcW w:w="2178" w:type="dxa"/>
          </w:tcPr>
          <w:p w14:paraId="398334AD" w14:textId="77777777" w:rsidR="00100860" w:rsidRDefault="000F6AA9">
            <w:r>
              <w:t>Локалне вести</w:t>
            </w:r>
          </w:p>
        </w:tc>
        <w:tc>
          <w:tcPr>
            <w:tcW w:w="1348" w:type="dxa"/>
          </w:tcPr>
          <w:p w14:paraId="7988A6CA" w14:textId="77777777" w:rsidR="00100860" w:rsidRDefault="000F6AA9">
            <w:r>
              <w:t>само ако корисник дода локални канал</w:t>
            </w:r>
          </w:p>
        </w:tc>
        <w:tc>
          <w:tcPr>
            <w:tcW w:w="1458" w:type="dxa"/>
          </w:tcPr>
          <w:p w14:paraId="0A737A57" w14:textId="77777777" w:rsidR="00100860" w:rsidRDefault="000F6AA9">
            <w:r>
              <w:t>има, на основу локације</w:t>
            </w:r>
          </w:p>
        </w:tc>
        <w:tc>
          <w:tcPr>
            <w:tcW w:w="1604" w:type="dxa"/>
          </w:tcPr>
          <w:p w14:paraId="0B28FEE6" w14:textId="77777777" w:rsidR="00100860" w:rsidRDefault="000F6AA9">
            <w:r>
              <w:t>има, у оквиру једне редакције</w:t>
            </w:r>
          </w:p>
        </w:tc>
        <w:tc>
          <w:tcPr>
            <w:tcW w:w="1530" w:type="dxa"/>
          </w:tcPr>
          <w:p w14:paraId="3EC7863C" w14:textId="77777777" w:rsidR="00100860" w:rsidRDefault="000F6AA9">
            <w:r>
              <w:t>посредно, кроз локалне заједнице</w:t>
            </w:r>
          </w:p>
        </w:tc>
        <w:tc>
          <w:tcPr>
            <w:tcW w:w="1736" w:type="dxa"/>
          </w:tcPr>
          <w:p w14:paraId="07758CFC" w14:textId="77777777" w:rsidR="00100860" w:rsidRDefault="000F6AA9">
            <w:r>
              <w:t>има, филтрирање по GPS локацији</w:t>
            </w:r>
          </w:p>
        </w:tc>
      </w:tr>
      <w:tr w:rsidR="00100860" w14:paraId="4DF06720" w14:textId="77777777" w:rsidTr="00BA1B78">
        <w:tc>
          <w:tcPr>
            <w:tcW w:w="2178" w:type="dxa"/>
          </w:tcPr>
          <w:p w14:paraId="0F555A25" w14:textId="77777777" w:rsidR="00100860" w:rsidRDefault="000F6AA9">
            <w:r>
              <w:t>Извоз и дељење</w:t>
            </w:r>
          </w:p>
        </w:tc>
        <w:tc>
          <w:tcPr>
            <w:tcW w:w="1348" w:type="dxa"/>
          </w:tcPr>
          <w:p w14:paraId="586FE3A7" w14:textId="77777777" w:rsidR="00100860" w:rsidRDefault="000F6AA9">
            <w:r>
              <w:t>дељење и интеграције са другим сервисима</w:t>
            </w:r>
          </w:p>
        </w:tc>
        <w:tc>
          <w:tcPr>
            <w:tcW w:w="1458" w:type="dxa"/>
          </w:tcPr>
          <w:p w14:paraId="577D6FEF" w14:textId="77777777" w:rsidR="00100860" w:rsidRDefault="000F6AA9">
            <w:r>
              <w:t>дељење линка</w:t>
            </w:r>
          </w:p>
        </w:tc>
        <w:tc>
          <w:tcPr>
            <w:tcW w:w="1604" w:type="dxa"/>
          </w:tcPr>
          <w:p w14:paraId="023BFDBE" w14:textId="77777777" w:rsidR="00100860" w:rsidRDefault="000F6AA9">
            <w:r>
              <w:t>дељење линка</w:t>
            </w:r>
          </w:p>
        </w:tc>
        <w:tc>
          <w:tcPr>
            <w:tcW w:w="1530" w:type="dxa"/>
          </w:tcPr>
          <w:p w14:paraId="5282144D" w14:textId="77777777" w:rsidR="00100860" w:rsidRDefault="000F6AA9">
            <w:r>
              <w:t>дељење линка</w:t>
            </w:r>
          </w:p>
        </w:tc>
        <w:tc>
          <w:tcPr>
            <w:tcW w:w="1736" w:type="dxa"/>
          </w:tcPr>
          <w:p w14:paraId="6351A33E" w14:textId="77777777" w:rsidR="00100860" w:rsidRDefault="000F6AA9">
            <w:r>
              <w:t>дељење и извоз у PDF</w:t>
            </w:r>
          </w:p>
        </w:tc>
      </w:tr>
      <w:tr w:rsidR="00100860" w14:paraId="06F66BF7" w14:textId="77777777" w:rsidTr="00BA1B78">
        <w:tc>
          <w:tcPr>
            <w:tcW w:w="2178" w:type="dxa"/>
          </w:tcPr>
          <w:p w14:paraId="1AB11C28" w14:textId="77777777" w:rsidR="00100860" w:rsidRDefault="000F6AA9">
            <w:r>
              <w:t>Доступност решења</w:t>
            </w:r>
          </w:p>
        </w:tc>
        <w:tc>
          <w:tcPr>
            <w:tcW w:w="1348" w:type="dxa"/>
          </w:tcPr>
          <w:p w14:paraId="1791E2BB" w14:textId="77777777" w:rsidR="00100860" w:rsidRDefault="000F6AA9">
            <w:r>
              <w:t>комерцијалан сервис, затворен код</w:t>
            </w:r>
          </w:p>
        </w:tc>
        <w:tc>
          <w:tcPr>
            <w:tcW w:w="1458" w:type="dxa"/>
          </w:tcPr>
          <w:p w14:paraId="52B3DC40" w14:textId="77777777" w:rsidR="00100860" w:rsidRDefault="000F6AA9">
            <w:r>
              <w:t>бесплатан, затворен код</w:t>
            </w:r>
          </w:p>
        </w:tc>
        <w:tc>
          <w:tcPr>
            <w:tcW w:w="1604" w:type="dxa"/>
          </w:tcPr>
          <w:p w14:paraId="5915658E" w14:textId="77777777" w:rsidR="00100860" w:rsidRDefault="000F6AA9">
            <w:r>
              <w:t>бесплатан, затворен код</w:t>
            </w:r>
          </w:p>
        </w:tc>
        <w:tc>
          <w:tcPr>
            <w:tcW w:w="1530" w:type="dxa"/>
          </w:tcPr>
          <w:p w14:paraId="24E5DE6A" w14:textId="77777777" w:rsidR="00100860" w:rsidRDefault="000F6AA9">
            <w:r>
              <w:t>бесплатан, затворен код</w:t>
            </w:r>
          </w:p>
        </w:tc>
        <w:tc>
          <w:tcPr>
            <w:tcW w:w="1736" w:type="dxa"/>
          </w:tcPr>
          <w:p w14:paraId="21925C94" w14:textId="77777777" w:rsidR="00100860" w:rsidRDefault="000F6AA9">
            <w:r>
              <w:t>отворен изворни код прототипа</w:t>
            </w:r>
          </w:p>
        </w:tc>
      </w:tr>
    </w:tbl>
    <w:p w14:paraId="3698A02C" w14:textId="77777777" w:rsidR="002B5BB4" w:rsidRDefault="00B47641">
      <w:pPr>
        <w:pStyle w:val="Oznakatabele"/>
      </w:pPr>
      <w:bookmarkStart w:id="15" w:name="_Toc241499963"/>
      <w:bookmarkEnd w:id="15"/>
      <w:r>
        <w:t>Табела 2.5.2. Приступи праћењу вести и њихова примена у систему „Ток”</w:t>
      </w:r>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r>
              <w:rPr>
                <w:b/>
                <w:sz w:val="20"/>
              </w:rPr>
              <w:t>Приступ</w:t>
            </w:r>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r>
              <w:rPr>
                <w:b/>
                <w:sz w:val="20"/>
              </w:rPr>
              <w:t>Предности</w:t>
            </w:r>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r>
              <w:rPr>
                <w:b/>
                <w:sz w:val="20"/>
              </w:rPr>
              <w:t>Ограничења</w:t>
            </w:r>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r>
              <w:rPr>
                <w:b/>
                <w:sz w:val="20"/>
              </w:rPr>
              <w:t>Примена у систему „Ток”</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RSS читач</w:t>
            </w:r>
          </w:p>
        </w:tc>
        <w:tc>
          <w:tcPr>
            <w:tcW w:w="2381" w:type="dxa"/>
            <w:tcMar>
              <w:top w:w="80" w:type="dxa"/>
              <w:left w:w="100" w:type="dxa"/>
              <w:bottom w:w="80" w:type="dxa"/>
              <w:right w:w="100" w:type="dxa"/>
            </w:tcMar>
            <w:vAlign w:val="center"/>
          </w:tcPr>
          <w:p w14:paraId="42CFC1B9" w14:textId="77777777" w:rsidR="002B5BB4" w:rsidRDefault="00B47641">
            <w:r>
              <w:rPr>
                <w:sz w:val="20"/>
              </w:rPr>
              <w:t>Отворен формат, избор извора</w:t>
            </w:r>
          </w:p>
        </w:tc>
        <w:tc>
          <w:tcPr>
            <w:tcW w:w="2381" w:type="dxa"/>
            <w:tcMar>
              <w:top w:w="80" w:type="dxa"/>
              <w:left w:w="100" w:type="dxa"/>
              <w:bottom w:w="80" w:type="dxa"/>
              <w:right w:w="100" w:type="dxa"/>
            </w:tcMar>
            <w:vAlign w:val="center"/>
          </w:tcPr>
          <w:p w14:paraId="3747B717" w14:textId="77777777" w:rsidR="002B5BB4" w:rsidRDefault="00B47641">
            <w:r>
              <w:rPr>
                <w:sz w:val="20"/>
              </w:rPr>
              <w:t>Неуједначени подаци</w:t>
            </w:r>
          </w:p>
        </w:tc>
        <w:tc>
          <w:tcPr>
            <w:tcW w:w="2948" w:type="dxa"/>
            <w:tcMar>
              <w:top w:w="80" w:type="dxa"/>
              <w:left w:w="100" w:type="dxa"/>
              <w:bottom w:w="80" w:type="dxa"/>
              <w:right w:w="100" w:type="dxa"/>
            </w:tcMar>
            <w:vAlign w:val="center"/>
          </w:tcPr>
          <w:p w14:paraId="5547C1E0" w14:textId="77777777" w:rsidR="002B5BB4" w:rsidRDefault="00B47641">
            <w:r>
              <w:rPr>
                <w:sz w:val="20"/>
              </w:rPr>
              <w:t>RSS као улаз; серверска нормализација</w:t>
            </w:r>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r>
              <w:rPr>
                <w:sz w:val="20"/>
              </w:rPr>
              <w:t>Агрегатор</w:t>
            </w:r>
          </w:p>
        </w:tc>
        <w:tc>
          <w:tcPr>
            <w:tcW w:w="2381" w:type="dxa"/>
            <w:tcMar>
              <w:top w:w="80" w:type="dxa"/>
              <w:left w:w="100" w:type="dxa"/>
              <w:bottom w:w="80" w:type="dxa"/>
              <w:right w:w="100" w:type="dxa"/>
            </w:tcMar>
            <w:vAlign w:val="center"/>
          </w:tcPr>
          <w:p w14:paraId="303EF12E" w14:textId="77777777" w:rsidR="002B5BB4" w:rsidRDefault="00B47641">
            <w:r>
              <w:rPr>
                <w:sz w:val="20"/>
              </w:rPr>
              <w:t>Јединствен ток и групе тема</w:t>
            </w:r>
          </w:p>
        </w:tc>
        <w:tc>
          <w:tcPr>
            <w:tcW w:w="2381" w:type="dxa"/>
            <w:tcMar>
              <w:top w:w="80" w:type="dxa"/>
              <w:left w:w="100" w:type="dxa"/>
              <w:bottom w:w="80" w:type="dxa"/>
              <w:right w:w="100" w:type="dxa"/>
            </w:tcMar>
            <w:vAlign w:val="center"/>
          </w:tcPr>
          <w:p w14:paraId="79B75151" w14:textId="77777777" w:rsidR="002B5BB4" w:rsidRDefault="00B47641">
            <w:r>
              <w:rPr>
                <w:sz w:val="20"/>
              </w:rPr>
              <w:t>Непрозирно рангирање</w:t>
            </w:r>
          </w:p>
        </w:tc>
        <w:tc>
          <w:tcPr>
            <w:tcW w:w="2948" w:type="dxa"/>
            <w:tcMar>
              <w:top w:w="80" w:type="dxa"/>
              <w:left w:w="100" w:type="dxa"/>
              <w:bottom w:w="80" w:type="dxa"/>
              <w:right w:w="100" w:type="dxa"/>
            </w:tcMar>
            <w:vAlign w:val="center"/>
          </w:tcPr>
          <w:p w14:paraId="08B787F1" w14:textId="77777777" w:rsidR="002B5BB4" w:rsidRDefault="00B47641">
            <w:r>
              <w:rPr>
                <w:sz w:val="20"/>
              </w:rPr>
              <w:t>Експлицитна правила и мерљив праг</w:t>
            </w:r>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r>
              <w:rPr>
                <w:sz w:val="20"/>
              </w:rPr>
              <w:lastRenderedPageBreak/>
              <w:t>Апликација медија</w:t>
            </w:r>
          </w:p>
        </w:tc>
        <w:tc>
          <w:tcPr>
            <w:tcW w:w="2381" w:type="dxa"/>
            <w:tcMar>
              <w:top w:w="80" w:type="dxa"/>
              <w:left w:w="100" w:type="dxa"/>
              <w:bottom w:w="80" w:type="dxa"/>
              <w:right w:w="100" w:type="dxa"/>
            </w:tcMar>
            <w:vAlign w:val="center"/>
          </w:tcPr>
          <w:p w14:paraId="1B25E91E" w14:textId="77777777" w:rsidR="002B5BB4" w:rsidRDefault="00B47641">
            <w:r>
              <w:rPr>
                <w:sz w:val="20"/>
              </w:rPr>
              <w:t>Богат приказ једног извора</w:t>
            </w:r>
          </w:p>
        </w:tc>
        <w:tc>
          <w:tcPr>
            <w:tcW w:w="2381" w:type="dxa"/>
            <w:tcMar>
              <w:top w:w="80" w:type="dxa"/>
              <w:left w:w="100" w:type="dxa"/>
              <w:bottom w:w="80" w:type="dxa"/>
              <w:right w:w="100" w:type="dxa"/>
            </w:tcMar>
            <w:vAlign w:val="center"/>
          </w:tcPr>
          <w:p w14:paraId="186CE28B" w14:textId="77777777" w:rsidR="002B5BB4" w:rsidRDefault="00B47641">
            <w:r>
              <w:rPr>
                <w:sz w:val="20"/>
              </w:rPr>
              <w:t>Нема поређења редакција</w:t>
            </w:r>
          </w:p>
        </w:tc>
        <w:tc>
          <w:tcPr>
            <w:tcW w:w="2948" w:type="dxa"/>
            <w:tcMar>
              <w:top w:w="80" w:type="dxa"/>
              <w:left w:w="100" w:type="dxa"/>
              <w:bottom w:w="80" w:type="dxa"/>
              <w:right w:w="100" w:type="dxa"/>
            </w:tcMar>
            <w:vAlign w:val="center"/>
          </w:tcPr>
          <w:p w14:paraId="243B9C48" w14:textId="77777777" w:rsidR="002B5BB4" w:rsidRDefault="00B47641">
            <w:r>
              <w:rPr>
                <w:sz w:val="20"/>
              </w:rPr>
              <w:t>Линк ка оригиналу уз заједнички приказ</w:t>
            </w:r>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r>
              <w:rPr>
                <w:sz w:val="20"/>
              </w:rPr>
              <w:t>Друштвени граф</w:t>
            </w:r>
          </w:p>
        </w:tc>
        <w:tc>
          <w:tcPr>
            <w:tcW w:w="2381" w:type="dxa"/>
            <w:tcMar>
              <w:top w:w="80" w:type="dxa"/>
              <w:left w:w="100" w:type="dxa"/>
              <w:bottom w:w="80" w:type="dxa"/>
              <w:right w:w="100" w:type="dxa"/>
            </w:tcMar>
            <w:vAlign w:val="center"/>
          </w:tcPr>
          <w:p w14:paraId="53751E0D" w14:textId="77777777" w:rsidR="002B5BB4" w:rsidRDefault="00B47641">
            <w:r>
              <w:rPr>
                <w:sz w:val="20"/>
              </w:rPr>
              <w:t>Брзина и више перспектива</w:t>
            </w:r>
          </w:p>
        </w:tc>
        <w:tc>
          <w:tcPr>
            <w:tcW w:w="2381" w:type="dxa"/>
            <w:tcMar>
              <w:top w:w="80" w:type="dxa"/>
              <w:left w:w="100" w:type="dxa"/>
              <w:bottom w:w="80" w:type="dxa"/>
              <w:right w:w="100" w:type="dxa"/>
            </w:tcMar>
            <w:vAlign w:val="center"/>
          </w:tcPr>
          <w:p w14:paraId="4F0EC9F0" w14:textId="77777777" w:rsidR="002B5BB4" w:rsidRDefault="00B47641">
            <w:r>
              <w:rPr>
                <w:sz w:val="20"/>
              </w:rPr>
              <w:t>Посредан извор, рангирање по ангажовању</w:t>
            </w:r>
          </w:p>
        </w:tc>
        <w:tc>
          <w:tcPr>
            <w:tcW w:w="2948" w:type="dxa"/>
            <w:tcMar>
              <w:top w:w="80" w:type="dxa"/>
              <w:left w:w="100" w:type="dxa"/>
              <w:bottom w:w="80" w:type="dxa"/>
              <w:right w:w="100" w:type="dxa"/>
            </w:tcMar>
            <w:vAlign w:val="center"/>
          </w:tcPr>
          <w:p w14:paraId="0565E7A3" w14:textId="77777777" w:rsidR="002B5BB4" w:rsidRDefault="00B47641">
            <w:r>
              <w:rPr>
                <w:sz w:val="20"/>
              </w:rPr>
              <w:t>Избор по категоријама уз видљива правила</w:t>
            </w:r>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r>
              <w:rPr>
                <w:sz w:val="20"/>
              </w:rPr>
              <w:t>Анализа тона</w:t>
            </w:r>
          </w:p>
        </w:tc>
        <w:tc>
          <w:tcPr>
            <w:tcW w:w="2381" w:type="dxa"/>
            <w:tcMar>
              <w:top w:w="80" w:type="dxa"/>
              <w:left w:w="100" w:type="dxa"/>
              <w:bottom w:w="80" w:type="dxa"/>
              <w:right w:w="100" w:type="dxa"/>
            </w:tcMar>
            <w:vAlign w:val="center"/>
          </w:tcPr>
          <w:p w14:paraId="43328163" w14:textId="77777777" w:rsidR="002B5BB4" w:rsidRDefault="00B47641">
            <w:r>
              <w:rPr>
                <w:sz w:val="20"/>
              </w:rPr>
              <w:t>Додатни контекст текста</w:t>
            </w:r>
          </w:p>
        </w:tc>
        <w:tc>
          <w:tcPr>
            <w:tcW w:w="2381" w:type="dxa"/>
            <w:tcMar>
              <w:top w:w="80" w:type="dxa"/>
              <w:left w:w="100" w:type="dxa"/>
              <w:bottom w:w="80" w:type="dxa"/>
              <w:right w:w="100" w:type="dxa"/>
            </w:tcMar>
            <w:vAlign w:val="center"/>
          </w:tcPr>
          <w:p w14:paraId="039A8F21" w14:textId="77777777" w:rsidR="002B5BB4" w:rsidRDefault="00B47641">
            <w:r>
              <w:rPr>
                <w:sz w:val="20"/>
              </w:rPr>
              <w:t>Не мери истинитост</w:t>
            </w:r>
          </w:p>
        </w:tc>
        <w:tc>
          <w:tcPr>
            <w:tcW w:w="2948" w:type="dxa"/>
            <w:tcMar>
              <w:top w:w="80" w:type="dxa"/>
              <w:left w:w="100" w:type="dxa"/>
              <w:bottom w:w="80" w:type="dxa"/>
              <w:right w:w="100" w:type="dxa"/>
            </w:tcMar>
            <w:vAlign w:val="center"/>
          </w:tcPr>
          <w:p w14:paraId="5B71A87F" w14:textId="77777777" w:rsidR="002B5BB4" w:rsidRDefault="00B47641">
            <w:r>
              <w:rPr>
                <w:sz w:val="20"/>
              </w:rPr>
              <w:t>Расподела три тона уз метаподатке</w:t>
            </w:r>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r>
              <w:rPr>
                <w:sz w:val="20"/>
              </w:rPr>
              <w:t>Семантички модел</w:t>
            </w:r>
          </w:p>
        </w:tc>
        <w:tc>
          <w:tcPr>
            <w:tcW w:w="2381" w:type="dxa"/>
            <w:tcMar>
              <w:top w:w="80" w:type="dxa"/>
              <w:left w:w="100" w:type="dxa"/>
              <w:bottom w:w="80" w:type="dxa"/>
              <w:right w:w="100" w:type="dxa"/>
            </w:tcMar>
            <w:vAlign w:val="center"/>
          </w:tcPr>
          <w:p w14:paraId="5E623951" w14:textId="77777777" w:rsidR="002B5BB4" w:rsidRDefault="00B47641">
            <w:r>
              <w:rPr>
                <w:sz w:val="20"/>
              </w:rPr>
              <w:t>Препознаје парафразе</w:t>
            </w:r>
          </w:p>
        </w:tc>
        <w:tc>
          <w:tcPr>
            <w:tcW w:w="2381" w:type="dxa"/>
            <w:tcMar>
              <w:top w:w="80" w:type="dxa"/>
              <w:left w:w="100" w:type="dxa"/>
              <w:bottom w:w="80" w:type="dxa"/>
              <w:right w:w="100" w:type="dxa"/>
            </w:tcMar>
            <w:vAlign w:val="center"/>
          </w:tcPr>
          <w:p w14:paraId="793DB1D0" w14:textId="77777777" w:rsidR="002B5BB4" w:rsidRDefault="00B47641">
            <w:r>
              <w:rPr>
                <w:sz w:val="20"/>
              </w:rPr>
              <w:t>Зависи од прага и домена</w:t>
            </w:r>
          </w:p>
        </w:tc>
        <w:tc>
          <w:tcPr>
            <w:tcW w:w="2948" w:type="dxa"/>
            <w:tcMar>
              <w:top w:w="80" w:type="dxa"/>
              <w:left w:w="100" w:type="dxa"/>
              <w:bottom w:w="80" w:type="dxa"/>
              <w:right w:w="100" w:type="dxa"/>
            </w:tcMar>
            <w:vAlign w:val="center"/>
          </w:tcPr>
          <w:p w14:paraId="4EDB6D26" w14:textId="77777777" w:rsidR="002B5BB4" w:rsidRDefault="00B47641">
            <w:r>
              <w:t>Засебан екран предложених група уз калибрисан праг</w:t>
            </w:r>
          </w:p>
        </w:tc>
      </w:tr>
    </w:tbl>
    <w:p w14:paraId="18458FBA" w14:textId="77777777" w:rsidR="002B5BB4" w:rsidRDefault="00B47641">
      <w:pPr>
        <w:pStyle w:val="Osnovnitekst"/>
      </w:pPr>
      <w:r>
        <w:t>Поређење показује да ниједан од посматраних система не покрива истовремено сва четири својства која су у уводу постављена као циљ: слободан избор извора, повезивање извештаја различитих редакција о истом догађају, проверљива правила редоследа приказа и потпун рад без мреже. Feedly даје контролу над изворима, али не повезује извештаје; Google News повезује извештаје, али не објављује правила; апликација једне редакције нуди најпотпунији приказ сопственог садржаја, али не омогућава поређење; платформа заснована на друштвеном графу доноси брзину, али и посредан извор. Систем „Ток” је по обиму знатно мањи од комерцијалних система, али на једном месту обједињује наведена својства и све одлуке држи у изворном коду који је могуће прегледати и тестирати.</w:t>
      </w:r>
    </w:p>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[17].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[18] се користи у асинхроном режиму за моделирање чланака, анализа и семантичких покретања. </w:t>
      </w:r>
      <w:r>
        <w:rPr>
          <w:i/>
        </w:rPr>
        <w:t>PostgreSQL</w:t>
      </w:r>
      <w:r>
        <w:t xml:space="preserve"> [19] је продукциона база, док тестови користе привремену </w:t>
      </w:r>
      <w:r>
        <w:rPr>
          <w:i/>
        </w:rPr>
        <w:t>SQLite</w:t>
      </w:r>
      <w:r>
        <w:t xml:space="preserve"> базу. </w:t>
      </w:r>
      <w:r>
        <w:rPr>
          <w:i/>
        </w:rPr>
        <w:t>Alembic</w:t>
      </w:r>
      <w:r>
        <w:t xml:space="preserve"> [20]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[21], при чему је вишејезички модел неопходан због српске ћирилице, латинице и страних назива који се појављују у вестима. Вишејезичке верзије таквих модела настају дестилацијом знања из једнојезичког модела, па реченице на различитим језицима завршавају у истом векторском простору [22]. Представљање чланака векторима користе и продукциони системи за препоруку вести [23].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[24]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[25] представља опциони </w:t>
      </w:r>
      <w:r>
        <w:lastRenderedPageBreak/>
        <w:t>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FA7A0F2" w14:textId="77777777" w:rsidR="002B5BB4" w:rsidRDefault="00B47641">
      <w:pPr>
        <w:pStyle w:val="Osnovnitekst"/>
      </w:pPr>
      <w:r>
        <w:t>Анализа сентимента за српски језик располаже ограниченим ресурсима. Јавно доступни означени скупови односе се на филмске рецензије [26], кратке коментаре [27] и поруке са друштвених мрежа [28], док означен скуп вести на српском језику није пронађен. Богата морфологија српског отежава приступе засноване на лексиконима и захтева нормализацију облика речи [29], а вишејезичка мерења показују да је горња граница тачности класификатора одређена слагањем људских оцењивача [30]. У сродним јужнословенским језицима означени корпуси вести постоје [31] и показано је да се вишејезички модели могу применити на вести без података за обуку у циљном језику [32]. Због непостојања домаћег означеног скупа вести, у овом раду је за анализу тона изабран велики језички модел са структурисаним одговором, уз изричиту ограду да добијене вредности нису калибрисане вероватноће.</w:t>
      </w:r>
    </w:p>
    <w:p w14:paraId="3C26BEAA" w14:textId="77777777" w:rsidR="002B5BB4" w:rsidRDefault="00B47641">
      <w:pPr>
        <w:pStyle w:val="IInivonaslova-Potpoglavlje"/>
      </w:pPr>
      <w:bookmarkStart w:id="20" w:name="_Toc241499896"/>
      <w:r>
        <w:t>Kotlin и Jetpack Compose</w:t>
      </w:r>
      <w:bookmarkEnd w:id="20"/>
    </w:p>
    <w:p w14:paraId="356D4345" w14:textId="77777777" w:rsidR="002B5BB4" w:rsidRDefault="00B47641">
      <w:pPr>
        <w:pStyle w:val="Osnovnitekst"/>
      </w:pPr>
      <w:r>
        <w:rPr>
          <w:i/>
        </w:rPr>
        <w:t>Kotlin</w:t>
      </w:r>
      <w:r>
        <w:t xml:space="preserve"> [33] је примарни језик </w:t>
      </w:r>
      <w:r>
        <w:rPr>
          <w:i/>
        </w:rPr>
        <w:t>Android</w:t>
      </w:r>
      <w:r>
        <w:t xml:space="preserve"> апликације. </w:t>
      </w:r>
      <w:r>
        <w:rPr>
          <w:i/>
        </w:rPr>
        <w:t>Jetpack Compose</w:t>
      </w:r>
      <w:r>
        <w:t xml:space="preserve"> [34]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[35]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[36]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[37]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[38] гради граф зависности и раздваја интерфејсе од конкретних имплементација. </w:t>
      </w:r>
      <w:r>
        <w:rPr>
          <w:i/>
        </w:rPr>
        <w:t>WorkManager</w:t>
      </w:r>
      <w:r>
        <w:t xml:space="preserve"> [39]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r>
              <w:rPr>
                <w:b/>
                <w:sz w:val="20"/>
              </w:rPr>
              <w:t>Слој</w:t>
            </w:r>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r>
              <w:rPr>
                <w:b/>
                <w:sz w:val="20"/>
              </w:rPr>
              <w:t>Технологија</w:t>
            </w:r>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r>
              <w:rPr>
                <w:b/>
                <w:sz w:val="20"/>
              </w:rPr>
              <w:t>Верзија/опсег у пројекту</w:t>
            </w:r>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r>
              <w:rPr>
                <w:b/>
                <w:sz w:val="20"/>
              </w:rPr>
              <w:t>Улога</w:t>
            </w:r>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r>
              <w:rPr>
                <w:sz w:val="20"/>
              </w:rPr>
              <w:t>FastAPI</w:t>
            </w:r>
          </w:p>
        </w:tc>
        <w:tc>
          <w:tcPr>
            <w:tcW w:w="2268" w:type="dxa"/>
            <w:tcMar>
              <w:top w:w="80" w:type="dxa"/>
              <w:left w:w="100" w:type="dxa"/>
              <w:bottom w:w="80" w:type="dxa"/>
              <w:right w:w="100" w:type="dxa"/>
            </w:tcMar>
            <w:vAlign w:val="center"/>
          </w:tcPr>
          <w:p w14:paraId="0770FCC8" w14:textId="77777777" w:rsidR="002B5BB4" w:rsidRDefault="00B47641">
            <w:r>
              <w:rPr>
                <w:sz w:val="20"/>
              </w:rPr>
              <w:t>&gt;=0.116,&lt;1.0</w:t>
            </w:r>
          </w:p>
        </w:tc>
        <w:tc>
          <w:tcPr>
            <w:tcW w:w="3118" w:type="dxa"/>
            <w:tcMar>
              <w:top w:w="80" w:type="dxa"/>
              <w:left w:w="100" w:type="dxa"/>
              <w:bottom w:w="80" w:type="dxa"/>
              <w:right w:w="100" w:type="dxa"/>
            </w:tcMar>
            <w:vAlign w:val="center"/>
          </w:tcPr>
          <w:p w14:paraId="149E488B" w14:textId="77777777" w:rsidR="002B5BB4" w:rsidRDefault="00B47641">
            <w:r>
              <w:rPr>
                <w:sz w:val="20"/>
              </w:rPr>
              <w:t>HTTP руте и OpenAPI</w:t>
            </w:r>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r>
              <w:rPr>
                <w:sz w:val="20"/>
              </w:rPr>
              <w:t>SQLAlchemy</w:t>
            </w:r>
          </w:p>
        </w:tc>
        <w:tc>
          <w:tcPr>
            <w:tcW w:w="2268" w:type="dxa"/>
            <w:tcMar>
              <w:top w:w="80" w:type="dxa"/>
              <w:left w:w="100" w:type="dxa"/>
              <w:bottom w:w="80" w:type="dxa"/>
              <w:right w:w="100" w:type="dxa"/>
            </w:tcMar>
            <w:vAlign w:val="center"/>
          </w:tcPr>
          <w:p w14:paraId="0EEE0E45" w14:textId="77777777" w:rsidR="002B5BB4" w:rsidRDefault="00B47641">
            <w:r>
              <w:rPr>
                <w:sz w:val="20"/>
              </w:rPr>
              <w:t>&gt;=2.0.43,&lt;3.0</w:t>
            </w:r>
          </w:p>
        </w:tc>
        <w:tc>
          <w:tcPr>
            <w:tcW w:w="3118" w:type="dxa"/>
            <w:tcMar>
              <w:top w:w="80" w:type="dxa"/>
              <w:left w:w="100" w:type="dxa"/>
              <w:bottom w:w="80" w:type="dxa"/>
              <w:right w:w="100" w:type="dxa"/>
            </w:tcMar>
            <w:vAlign w:val="center"/>
          </w:tcPr>
          <w:p w14:paraId="5DA620FD" w14:textId="77777777" w:rsidR="002B5BB4" w:rsidRDefault="00B47641">
            <w:r>
              <w:rPr>
                <w:sz w:val="20"/>
              </w:rPr>
              <w:t>Асинхрони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PostgreSQL / asyncpg</w:t>
            </w:r>
          </w:p>
        </w:tc>
        <w:tc>
          <w:tcPr>
            <w:tcW w:w="2268" w:type="dxa"/>
            <w:tcMar>
              <w:top w:w="80" w:type="dxa"/>
              <w:left w:w="100" w:type="dxa"/>
              <w:bottom w:w="80" w:type="dxa"/>
              <w:right w:w="100" w:type="dxa"/>
            </w:tcMar>
            <w:vAlign w:val="center"/>
          </w:tcPr>
          <w:p w14:paraId="72B1D964" w14:textId="77777777" w:rsidR="002B5BB4" w:rsidRDefault="00B47641">
            <w:r>
              <w:rPr>
                <w:sz w:val="20"/>
              </w:rPr>
              <w:t>asyncpg &gt;=0.30,&lt;1.0</w:t>
            </w:r>
          </w:p>
        </w:tc>
        <w:tc>
          <w:tcPr>
            <w:tcW w:w="3118" w:type="dxa"/>
            <w:tcMar>
              <w:top w:w="80" w:type="dxa"/>
              <w:left w:w="100" w:type="dxa"/>
              <w:bottom w:w="80" w:type="dxa"/>
              <w:right w:w="100" w:type="dxa"/>
            </w:tcMar>
            <w:vAlign w:val="center"/>
          </w:tcPr>
          <w:p w14:paraId="2BEDBB21" w14:textId="77777777" w:rsidR="002B5BB4" w:rsidRDefault="00B47641">
            <w:r>
              <w:rPr>
                <w:sz w:val="20"/>
              </w:rPr>
              <w:t>Трајно чување</w:t>
            </w:r>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r>
              <w:rPr>
                <w:sz w:val="20"/>
              </w:rPr>
              <w:t>Аналитика</w:t>
            </w:r>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r>
              <w:rPr>
                <w:sz w:val="20"/>
              </w:rPr>
              <w:t>Векторске репрезентације</w:t>
            </w:r>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r>
              <w:rPr>
                <w:sz w:val="20"/>
              </w:rPr>
              <w:t>Програмски језик</w:t>
            </w:r>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r>
              <w:rPr>
                <w:sz w:val="20"/>
              </w:rPr>
              <w:t>Кориснички интерфејс</w:t>
            </w:r>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r>
              <w:rPr>
                <w:sz w:val="20"/>
              </w:rPr>
              <w:t>Локална база</w:t>
            </w:r>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lastRenderedPageBreak/>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r>
              <w:rPr>
                <w:sz w:val="20"/>
              </w:rPr>
              <w:t>Мрежни клијент</w:t>
            </w:r>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r>
              <w:rPr>
                <w:sz w:val="20"/>
              </w:rPr>
              <w:t>Убризгавање зависности</w:t>
            </w:r>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r>
              <w:rPr>
                <w:sz w:val="20"/>
              </w:rPr>
              <w:t>WorkManager</w:t>
            </w:r>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r>
              <w:rPr>
                <w:sz w:val="20"/>
              </w:rPr>
              <w:t>Позадински рад</w:t>
            </w:r>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[40].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sectPr w:rsidR="00E50167" w:rsidSect="001551E5">
          <w:headerReference w:type="default" r:id="rId19"/>
          <w:footerReference w:type="default" r:id="rId20"/>
          <w:headerReference w:type="first" r:id="rId21"/>
          <w:footerReference w:type="first" r:id="rId22"/>
          <w:pgSz w:w="11906" w:h="16838" w:code="9"/>
          <w:pgMar w:top="1701" w:right="1134" w:bottom="1701" w:left="1134" w:header="709" w:footer="709" w:gutter="0"/>
          <w:cols w:space="708"/>
          <w:docGrid w:linePitch="360"/>
        </w:sectPr>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8590644" cy="4680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23"/>
                    <a:stretch>
                      <a:fillRect/>
                    </a:stretch>
                  </pic:blipFill>
                  <pic:spPr>
                    <a:xfrm>
                      <a:off x="0" y="0"/>
                      <a:ext cx="8590644" cy="4680040"/>
                    </a:xfrm>
                    <a:prstGeom prst="rect">
                      <a:avLst/>
                    </a:prstGeom>
                  </pic:spPr>
                </pic:pic>
              </a:graphicData>
            </a:graphic>
          </wp:inline>
        </w:drawing>
      </w:r>
    </w:p>
    <w:p w14:paraId="0668A0F4" w14:textId="77777777" w:rsidR="002B5BB4" w:rsidRDefault="00B47641">
      <w:pPr>
        <w:pStyle w:val="Oznakaslike"/>
        <w:sectPr w:rsidR="002B5BB4" w:rsidSect="001551E5">
          <w:headerReference w:type="default" r:id="rId24"/>
          <w:footerReference w:type="default" r:id="rId25"/>
          <w:headerReference w:type="first" r:id="rId26"/>
          <w:footerReference w:type="first" r:id="rId27"/>
          <w:pgSz w:w="16838" w:h="11906" w:orient="landscape" w:code="9"/>
          <w:pgMar w:top="1701" w:right="1134" w:bottom="1701" w:left="1134" w:header="709" w:footer="709" w:gutter="0"/>
          <w:cols w:space="708"/>
          <w:docGrid w:linePitch="360"/>
        </w:sectPr>
      </w:pPr>
      <w:bookmarkStart w:id="26" w:name="_Toc241499936"/>
      <w:r>
        <w:t>Слика 4.1.1. Логичка архитектура система „Ток”</w:t>
      </w:r>
      <w:bookmarkEnd w:id="26"/>
    </w:p>
    <w:p w14:paraId="76F357AD" w14:textId="77777777" w:rsidR="002B5BB4" w:rsidRDefault="00B47641">
      <w:pPr>
        <w:pStyle w:val="Osnovnitekst"/>
      </w:pPr>
      <w:r>
        <w:lastRenderedPageBreak/>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[41], а сервиси координишу више операција.</w:t>
      </w:r>
    </w:p>
    <w:p w14:paraId="70777A09" w14:textId="77777777" w:rsidR="002B5BB4" w:rsidRDefault="00B47641">
      <w:pPr>
        <w:pStyle w:val="Osnovnitekst"/>
        <w:sectPr w:rsidR="002B5BB4" w:rsidSect="001551E5">
          <w:headerReference w:type="default" r:id="rId28"/>
          <w:footerReference w:type="default" r:id="rId29"/>
          <w:headerReference w:type="first" r:id="rId30"/>
          <w:footerReference w:type="first" r:id="rId31"/>
          <w:pgSz w:w="11906" w:h="16838" w:code="9"/>
          <w:pgMar w:top="1701" w:right="1134" w:bottom="1701" w:left="1134" w:header="709" w:footer="709" w:gutter="0"/>
          <w:cols w:space="708"/>
          <w:docGrid w:linePitch="360"/>
        </w:sectPr>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lastRenderedPageBreak/>
        <w:drawing>
          <wp:inline distT="0" distB="0" distL="0" distR="0" wp14:anchorId="577109D5" wp14:editId="269302BA">
            <wp:extent cx="8810016" cy="4680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32"/>
                    <a:stretch>
                      <a:fillRect/>
                    </a:stretch>
                  </pic:blipFill>
                  <pic:spPr>
                    <a:xfrm>
                      <a:off x="0" y="0"/>
                      <a:ext cx="8810016" cy="4680040"/>
                    </a:xfrm>
                    <a:prstGeom prst="rect">
                      <a:avLst/>
                    </a:prstGeom>
                  </pic:spPr>
                </pic:pic>
              </a:graphicData>
            </a:graphic>
          </wp:inline>
        </w:drawing>
      </w:r>
    </w:p>
    <w:p w14:paraId="18639E9B" w14:textId="77777777" w:rsidR="002B5BB4" w:rsidRDefault="00B47641">
      <w:pPr>
        <w:pStyle w:val="Oznakaslike"/>
        <w:sectPr w:rsidR="002B5BB4" w:rsidSect="001551E5">
          <w:headerReference w:type="default" r:id="rId33"/>
          <w:footerReference w:type="default" r:id="rId34"/>
          <w:headerReference w:type="first" r:id="rId35"/>
          <w:footerReference w:type="first" r:id="rId36"/>
          <w:pgSz w:w="16838" w:h="11906" w:orient="landscape" w:code="9"/>
          <w:pgMar w:top="1701" w:right="1134" w:bottom="1701" w:left="1134" w:header="709" w:footer="709" w:gutter="0"/>
          <w:cols w:space="708"/>
          <w:docGrid w:linePitch="360"/>
        </w:sectPr>
      </w:pPr>
      <w:bookmarkStart w:id="27" w:name="_Toc241499937"/>
      <w:r>
        <w:t>Слика 4.1.2. Слојевита архитектура серверског дела</w:t>
      </w:r>
      <w:bookmarkEnd w:id="27"/>
    </w:p>
    <w:p w14:paraId="40C855CF" w14:textId="77777777" w:rsidR="002B5BB4" w:rsidRDefault="00B47641">
      <w:pPr>
        <w:pStyle w:val="Osnovnitekst"/>
      </w:pPr>
      <w:r>
        <w:lastRenderedPageBreak/>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t xml:space="preserve"> има резервну имплементацију у програмском језику </w:t>
      </w:r>
      <w:r>
        <w:rPr>
          <w:i/>
        </w:rPr>
        <w:t>Python</w:t>
      </w:r>
      <w:r>
        <w:t xml:space="preserve">, а подешавањем </w:t>
      </w:r>
      <w:r>
        <w:rPr>
          <w:i/>
        </w:rPr>
        <w:t>tone_analysis_provider</w:t>
      </w:r>
      <w:r>
        <w:t xml:space="preserve"> бира се између </w:t>
      </w:r>
      <w:r>
        <w:rPr>
          <w:i/>
        </w:rPr>
        <w:t>Groq</w:t>
      </w:r>
      <w: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6120130" cy="24480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37"/>
                    <a:stretch>
                      <a:fillRect/>
                    </a:stretch>
                  </pic:blipFill>
                  <pic:spPr>
                    <a:xfrm>
                      <a:off x="0" y="0"/>
                      <a:ext cx="6120130" cy="2448052"/>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for step in self._steps:</w:t>
            </w:r>
            <w:r>
              <w:br/>
              <w:t xml:space="preserve">    contexts = await step.process(contexts)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sectPr w:rsidR="002B5BB4" w:rsidSect="001551E5">
          <w:headerReference w:type="default" r:id="rId38"/>
          <w:footerReference w:type="default" r:id="rId39"/>
          <w:headerReference w:type="first" r:id="rId40"/>
          <w:footerReference w:type="first" r:id="rId41"/>
          <w:pgSz w:w="11906" w:h="16838" w:code="9"/>
          <w:pgMar w:top="1701" w:right="1134" w:bottom="1701" w:left="1134" w:header="709" w:footer="709" w:gutter="0"/>
          <w:cols w:space="708"/>
          <w:docGrid w:linePitch="360"/>
        </w:sectPr>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lastRenderedPageBreak/>
        <w:drawing>
          <wp:inline distT="0" distB="0" distL="0" distR="0" wp14:anchorId="3960DA7E" wp14:editId="53AAED63">
            <wp:extent cx="7842690" cy="468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42"/>
                    <a:stretch>
                      <a:fillRect/>
                    </a:stretch>
                  </pic:blipFill>
                  <pic:spPr>
                    <a:xfrm>
                      <a:off x="0" y="0"/>
                      <a:ext cx="7842690" cy="4680040"/>
                    </a:xfrm>
                    <a:prstGeom prst="rect">
                      <a:avLst/>
                    </a:prstGeom>
                  </pic:spPr>
                </pic:pic>
              </a:graphicData>
            </a:graphic>
          </wp:inline>
        </w:drawing>
      </w:r>
    </w:p>
    <w:p w14:paraId="672BA76C" w14:textId="77777777" w:rsidR="002B5BB4" w:rsidRDefault="00B47641">
      <w:pPr>
        <w:pStyle w:val="Oznakaslike"/>
        <w:sectPr w:rsidR="002B5BB4" w:rsidSect="001551E5">
          <w:headerReference w:type="default" r:id="rId43"/>
          <w:footerReference w:type="default" r:id="rId44"/>
          <w:headerReference w:type="first" r:id="rId45"/>
          <w:footerReference w:type="first" r:id="rId46"/>
          <w:pgSz w:w="16838" w:h="11906" w:orient="landscape" w:code="9"/>
          <w:pgMar w:top="1701" w:right="1134" w:bottom="1701" w:left="1134" w:header="709" w:footer="709" w:gutter="0"/>
          <w:cols w:space="708"/>
          <w:docGrid w:linePitch="360"/>
        </w:sectPr>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lastRenderedPageBreak/>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sectPr w:rsidR="002B5BB4" w:rsidSect="001551E5">
          <w:headerReference w:type="default" r:id="rId47"/>
          <w:footerReference w:type="default" r:id="rId48"/>
          <w:headerReference w:type="first" r:id="rId49"/>
          <w:footerReference w:type="first" r:id="rId50"/>
          <w:pgSz w:w="11906" w:h="16838" w:code="9"/>
          <w:pgMar w:top="1701" w:right="1134" w:bottom="1701" w:left="1134" w:header="709" w:footer="709" w:gutter="0"/>
          <w:cols w:space="708"/>
          <w:docGrid w:linePitch="360"/>
        </w:sectPr>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lastRenderedPageBreak/>
        <w:drawing>
          <wp:inline distT="0" distB="0" distL="0" distR="0" wp14:anchorId="5F61D218" wp14:editId="46C5C879">
            <wp:extent cx="7289454" cy="468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51"/>
                    <a:stretch>
                      <a:fillRect/>
                    </a:stretch>
                  </pic:blipFill>
                  <pic:spPr>
                    <a:xfrm>
                      <a:off x="0" y="0"/>
                      <a:ext cx="7289454" cy="4680040"/>
                    </a:xfrm>
                    <a:prstGeom prst="rect">
                      <a:avLst/>
                    </a:prstGeom>
                  </pic:spPr>
                </pic:pic>
              </a:graphicData>
            </a:graphic>
          </wp:inline>
        </w:drawing>
      </w:r>
    </w:p>
    <w:p w14:paraId="4E6200AC" w14:textId="77777777" w:rsidR="002B5BB4" w:rsidRDefault="00B47641">
      <w:pPr>
        <w:pStyle w:val="Oznakaslike"/>
        <w:sectPr w:rsidR="002B5BB4" w:rsidSect="001551E5">
          <w:headerReference w:type="default" r:id="rId52"/>
          <w:footerReference w:type="default" r:id="rId53"/>
          <w:headerReference w:type="first" r:id="rId54"/>
          <w:footerReference w:type="first" r:id="rId55"/>
          <w:pgSz w:w="16838" w:h="11906" w:orient="landscape" w:code="9"/>
          <w:pgMar w:top="1701" w:right="1134" w:bottom="1701" w:left="1134" w:header="709" w:footer="709" w:gutter="0"/>
          <w:cols w:space="708"/>
          <w:docGrid w:linePitch="360"/>
        </w:sectPr>
      </w:pPr>
      <w:bookmarkStart w:id="34" w:name="_Toc241499940"/>
      <w:r>
        <w:t>Слика 4.1.5. Компоненте анализе тона</w:t>
      </w:r>
      <w:bookmarkEnd w:id="34"/>
    </w:p>
    <w:p w14:paraId="20C0A2CC" w14:textId="77777777" w:rsidR="002B5BB4" w:rsidRDefault="00B47641">
      <w:pPr>
        <w:pStyle w:val="Osnovnitekst"/>
      </w:pPr>
      <w:r>
        <w:lastRenderedPageBreak/>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налаже моделу да оцењује начин на који су наслов и 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percentages[adjustment_index] = round(</w:t>
            </w:r>
            <w:r>
              <w:br/>
            </w:r>
            <w:r>
              <w:lastRenderedPageBreak/>
              <w:t xml:space="preserve">    percentages[adjustment_index] + 100 - sum(percentages),</w:t>
            </w:r>
            <w:r>
              <w:br/>
              <w:t xml:space="preserve">    2,</w:t>
            </w:r>
            <w:r>
              <w:br/>
              <w:t>)</w:t>
            </w:r>
          </w:p>
        </w:tc>
      </w:tr>
    </w:tbl>
    <w:p w14:paraId="34B45AA3" w14:textId="77777777" w:rsidR="002B5BB4" w:rsidRDefault="00B47641">
      <w:pPr>
        <w:pStyle w:val="Oznakakoda"/>
      </w:pPr>
      <w:bookmarkStart w:id="35" w:name="_Toc241499969"/>
      <w:r>
        <w:lastRenderedPageBreak/>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Задатак одлучивања да ли нови чланак извештава о већ виђеном или о новом догађају формално је дефинисан у истраживањима откривања и праћења тема, где се решава инкременталним груписањем уз праг сличности [42], [43]; новији системи исти поступак примењују на вишејезичке токове вести [44].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drawing>
          <wp:inline distT="0" distB="0" distL="0" distR="0" wp14:anchorId="2CA8970F" wp14:editId="5AB7F0C4">
            <wp:extent cx="6120130" cy="34495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56"/>
                    <a:stretch>
                      <a:fillRect/>
                    </a:stretch>
                  </pic:blipFill>
                  <pic:spPr>
                    <a:xfrm>
                      <a:off x="0" y="0"/>
                      <a:ext cx="6120130" cy="3449527"/>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Тај поступак и његова сложеност блиска линеарној описани су у изворном раду о структури дисјунктних скупова [45]. Идентификатор групе се добија SHA-256 хеширањем сортиране листе чланова, па не </w:t>
      </w:r>
      <w:r>
        <w:lastRenderedPageBreak/>
        <w:t>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sectPr w:rsidR="002B5BB4" w:rsidSect="001551E5">
          <w:headerReference w:type="default" r:id="rId57"/>
          <w:footerReference w:type="default" r:id="rId58"/>
          <w:headerReference w:type="first" r:id="rId59"/>
          <w:footerReference w:type="first" r:id="rId60"/>
          <w:pgSz w:w="11906" w:h="16838" w:code="9"/>
          <w:pgMar w:top="1701" w:right="1134" w:bottom="1701" w:left="1134" w:header="709" w:footer="709" w:gutter="0"/>
          <w:cols w:space="708"/>
          <w:docGrid w:linePitch="360"/>
        </w:sectPr>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8134073" cy="4680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61"/>
                    <a:stretch>
                      <a:fillRect/>
                    </a:stretch>
                  </pic:blipFill>
                  <pic:spPr>
                    <a:xfrm>
                      <a:off x="0" y="0"/>
                      <a:ext cx="8134073" cy="4680040"/>
                    </a:xfrm>
                    <a:prstGeom prst="rect">
                      <a:avLst/>
                    </a:prstGeom>
                  </pic:spPr>
                </pic:pic>
              </a:graphicData>
            </a:graphic>
          </wp:inline>
        </w:drawing>
      </w:r>
    </w:p>
    <w:p w14:paraId="5D230754" w14:textId="77777777" w:rsidR="002B5BB4" w:rsidRDefault="00B47641">
      <w:pPr>
        <w:pStyle w:val="Oznakaslike"/>
        <w:sectPr w:rsidR="002B5BB4" w:rsidSect="001551E5">
          <w:headerReference w:type="default" r:id="rId62"/>
          <w:footerReference w:type="default" r:id="rId63"/>
          <w:headerReference w:type="first" r:id="rId64"/>
          <w:footerReference w:type="first" r:id="rId65"/>
          <w:pgSz w:w="16838" w:h="11906" w:orient="landscape" w:code="9"/>
          <w:pgMar w:top="1701" w:right="1134" w:bottom="1701" w:left="1134" w:header="709" w:footer="709" w:gutter="0"/>
          <w:cols w:space="708"/>
          <w:docGrid w:linePitch="360"/>
        </w:sectPr>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lastRenderedPageBreak/>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w:t>
      </w:r>
    </w:p>
    <w:p w14:paraId="1CD63D9B" w14:textId="77777777" w:rsidR="002B5BB4" w:rsidRDefault="00B47641">
      <w:pPr>
        <w:pStyle w:val="Osnovnitekst"/>
      </w:pPr>
      <w:r>
        <w:t xml:space="preserve">Учинак те поновне употребе измерен је на стварним подацима, над 1.679 чланака који имају сачуван вектор. Рачунање свих вектора моделом </w:t>
      </w:r>
      <w:r>
        <w:rPr>
          <w:i/>
        </w:rPr>
        <w:t>distiluse-base-multilingual-cased-v2</w:t>
      </w:r>
      <w:r>
        <w:t xml:space="preserve"> траје 22,48 секунди, односно 13,4 милисекунде по чланку, док читање истих вектора из табеле </w:t>
      </w:r>
      <w:r>
        <w:rPr>
          <w:i/>
        </w:rPr>
        <w:t>article_embeddings</w:t>
      </w:r>
      <w: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GB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[46].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[47].</w:t>
      </w:r>
    </w:p>
    <w:p w14:paraId="286364F8" w14:textId="77777777" w:rsidR="002B5BB4" w:rsidRDefault="00B47641">
      <w:pPr>
        <w:pStyle w:val="Osnovnitekst"/>
        <w:sectPr w:rsidR="002B5BB4" w:rsidSect="001551E5">
          <w:headerReference w:type="default" r:id="rId66"/>
          <w:footerReference w:type="default" r:id="rId67"/>
          <w:headerReference w:type="first" r:id="rId68"/>
          <w:footerReference w:type="first" r:id="rId69"/>
          <w:pgSz w:w="11906" w:h="16838" w:code="9"/>
          <w:pgMar w:top="1701" w:right="1134" w:bottom="1701" w:left="1134" w:header="709" w:footer="709" w:gutter="0"/>
          <w:cols w:space="708"/>
          <w:docGrid w:linePitch="360"/>
        </w:sectPr>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8877602" cy="4680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70"/>
                    <a:stretch>
                      <a:fillRect/>
                    </a:stretch>
                  </pic:blipFill>
                  <pic:spPr>
                    <a:xfrm>
                      <a:off x="0" y="0"/>
                      <a:ext cx="8877602" cy="4680040"/>
                    </a:xfrm>
                    <a:prstGeom prst="rect">
                      <a:avLst/>
                    </a:prstGeom>
                  </pic:spPr>
                </pic:pic>
              </a:graphicData>
            </a:graphic>
          </wp:inline>
        </w:drawing>
      </w:r>
    </w:p>
    <w:p w14:paraId="1B6EE037" w14:textId="77777777" w:rsidR="002B5BB4" w:rsidRDefault="00B47641">
      <w:pPr>
        <w:pStyle w:val="Oznakaslike"/>
        <w:sectPr w:rsidR="002B5BB4" w:rsidSect="001551E5">
          <w:headerReference w:type="default" r:id="rId71"/>
          <w:footerReference w:type="default" r:id="rId72"/>
          <w:headerReference w:type="first" r:id="rId73"/>
          <w:footerReference w:type="first" r:id="rId74"/>
          <w:pgSz w:w="16838" w:h="11906" w:orient="landscape" w:code="9"/>
          <w:pgMar w:top="1701" w:right="1134" w:bottom="1701" w:left="1134" w:header="709" w:footer="709" w:gutter="0"/>
          <w:cols w:space="708"/>
          <w:docGrid w:linePitch="360"/>
        </w:sectPr>
      </w:pPr>
      <w:bookmarkStart w:id="40" w:name="_Toc241499943"/>
      <w:r>
        <w:t>Слика 4.1.8. Секвенца обраде захтева GET /api/article-groups</w:t>
      </w:r>
      <w:bookmarkEnd w:id="40"/>
    </w:p>
    <w:p w14:paraId="079C5AD3" w14:textId="77777777" w:rsidR="002B5BB4" w:rsidRDefault="00B47641">
      <w:pPr>
        <w:pStyle w:val="Osnovnitekst"/>
      </w:pPr>
      <w:r>
        <w:lastRenderedPageBreak/>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r>
              <w:rPr>
                <w:b/>
                <w:sz w:val="20"/>
              </w:rPr>
              <w:t>Поље</w:t>
            </w:r>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r>
              <w:rPr>
                <w:b/>
                <w:sz w:val="20"/>
              </w:rPr>
              <w:t>Тип</w:t>
            </w:r>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r>
              <w:rPr>
                <w:b/>
                <w:sz w:val="20"/>
              </w:rPr>
              <w:t>Значење</w:t>
            </w:r>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r>
              <w:rPr>
                <w:sz w:val="20"/>
              </w:rPr>
              <w:t>Стабилни идентификатор чланка</w:t>
            </w:r>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r>
              <w:rPr>
                <w:sz w:val="20"/>
              </w:rPr>
              <w:t>Наслов и очишћени сажетак</w:t>
            </w:r>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string / enum</w:t>
            </w:r>
          </w:p>
        </w:tc>
        <w:tc>
          <w:tcPr>
            <w:tcW w:w="5102" w:type="dxa"/>
            <w:tcMar>
              <w:top w:w="80" w:type="dxa"/>
              <w:left w:w="100" w:type="dxa"/>
              <w:bottom w:w="80" w:type="dxa"/>
              <w:right w:w="100" w:type="dxa"/>
            </w:tcMar>
            <w:vAlign w:val="center"/>
          </w:tcPr>
          <w:p w14:paraId="1A28D762" w14:textId="77777777" w:rsidR="002B5BB4" w:rsidRDefault="00B47641">
            <w:r>
              <w:rPr>
                <w:sz w:val="20"/>
              </w:rPr>
              <w:t>Извор и нормализована категорија</w:t>
            </w:r>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r>
              <w:rPr>
                <w:sz w:val="20"/>
              </w:rPr>
              <w:t>publishedAt</w:t>
            </w:r>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r>
              <w:rPr>
                <w:sz w:val="20"/>
              </w:rPr>
              <w:t>Време објављивања са зоном</w:t>
            </w:r>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r>
              <w:rPr>
                <w:sz w:val="20"/>
              </w:rPr>
              <w:t>imageUrl / articleUrl</w:t>
            </w:r>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r>
              <w:rPr>
                <w:sz w:val="20"/>
              </w:rPr>
              <w:t>Слика и оригинални чланак</w:t>
            </w:r>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r>
              <w:rPr>
                <w:sz w:val="20"/>
              </w:rPr>
              <w:t>relatedCityIds</w:t>
            </w:r>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r>
              <w:rPr>
                <w:sz w:val="20"/>
              </w:rPr>
              <w:t>Повезани градови</w:t>
            </w:r>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r>
              <w:rPr>
                <w:sz w:val="20"/>
              </w:rPr>
              <w:t>analysis.tone</w:t>
            </w:r>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r>
              <w:rPr>
                <w:sz w:val="20"/>
              </w:rPr>
              <w:t>Негативан, неутралан и позитиван проценат</w:t>
            </w:r>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drawing>
          <wp:inline distT="0" distB="0" distL="0" distR="0" wp14:anchorId="7A952CE8" wp14:editId="47E8BC36">
            <wp:extent cx="6120130" cy="32513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75"/>
                    <a:stretch>
                      <a:fillRect/>
                    </a:stretch>
                  </pic:blipFill>
                  <pic:spPr>
                    <a:xfrm>
                      <a:off x="0" y="0"/>
                      <a:ext cx="6120130" cy="3251319"/>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r>
              <w:lastRenderedPageBreak/>
              <w:t>uvicorn app.main:app --reload</w:t>
            </w:r>
          </w:p>
        </w:tc>
      </w:tr>
    </w:tbl>
    <w:p w14:paraId="33F7F62D" w14:textId="77777777" w:rsidR="002B5BB4" w:rsidRDefault="00B47641">
      <w:pPr>
        <w:pStyle w:val="Oznakakoda"/>
      </w:pPr>
      <w:bookmarkStart w:id="43" w:name="_Toc241499970"/>
      <w:r>
        <w:lastRenderedPageBreak/>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sectPr w:rsidR="002B5BB4" w:rsidSect="001551E5">
          <w:headerReference w:type="default" r:id="rId76"/>
          <w:footerReference w:type="default" r:id="rId77"/>
          <w:headerReference w:type="first" r:id="rId78"/>
          <w:footerReference w:type="first" r:id="rId79"/>
          <w:pgSz w:w="11906" w:h="16838" w:code="9"/>
          <w:pgMar w:top="1701" w:right="1134" w:bottom="1701" w:left="1134" w:header="709" w:footer="709" w:gutter="0"/>
          <w:cols w:space="708"/>
          <w:docGrid w:linePitch="360"/>
        </w:sectPr>
      </w:pPr>
      <w:r>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lastRenderedPageBreak/>
        <w:drawing>
          <wp:inline distT="0" distB="0" distL="0" distR="0" wp14:anchorId="46894E3D" wp14:editId="1C8B6636">
            <wp:extent cx="8810016" cy="4680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80"/>
                    <a:stretch>
                      <a:fillRect/>
                    </a:stretch>
                  </pic:blipFill>
                  <pic:spPr>
                    <a:xfrm>
                      <a:off x="0" y="0"/>
                      <a:ext cx="8810016" cy="4680040"/>
                    </a:xfrm>
                    <a:prstGeom prst="rect">
                      <a:avLst/>
                    </a:prstGeom>
                  </pic:spPr>
                </pic:pic>
              </a:graphicData>
            </a:graphic>
          </wp:inline>
        </w:drawing>
      </w:r>
    </w:p>
    <w:p w14:paraId="68D40240" w14:textId="77777777" w:rsidR="002B5BB4" w:rsidRDefault="00B47641">
      <w:pPr>
        <w:pStyle w:val="Oznakaslike"/>
        <w:sectPr w:rsidR="002B5BB4" w:rsidSect="001551E5">
          <w:headerReference w:type="default" r:id="rId81"/>
          <w:footerReference w:type="default" r:id="rId82"/>
          <w:headerReference w:type="first" r:id="rId83"/>
          <w:footerReference w:type="first" r:id="rId84"/>
          <w:pgSz w:w="16838" w:h="11906" w:orient="landscape" w:code="9"/>
          <w:pgMar w:top="1701" w:right="1134" w:bottom="1701" w:left="1134" w:header="709" w:footer="709" w:gutter="0"/>
          <w:cols w:space="708"/>
          <w:docGrid w:linePitch="360"/>
        </w:sectPr>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lastRenderedPageBreak/>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drawing>
          <wp:inline distT="0" distB="0" distL="0" distR="0" wp14:anchorId="2ADCD63F" wp14:editId="7514044D">
            <wp:extent cx="6120130" cy="34425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85"/>
                    <a:stretch>
                      <a:fillRect/>
                    </a:stretch>
                  </pic:blipFill>
                  <pic:spPr>
                    <a:xfrm>
                      <a:off x="0" y="0"/>
                      <a:ext cx="6120130" cy="3442573"/>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sectPr w:rsidR="002B5BB4" w:rsidSect="001551E5">
          <w:headerReference w:type="default" r:id="rId86"/>
          <w:footerReference w:type="default" r:id="rId87"/>
          <w:headerReference w:type="first" r:id="rId88"/>
          <w:footerReference w:type="first" r:id="rId89"/>
          <w:pgSz w:w="11906" w:h="16838" w:code="9"/>
          <w:pgMar w:top="1701" w:right="1134" w:bottom="1701" w:left="1134" w:header="709" w:footer="709" w:gutter="0"/>
          <w:cols w:space="708"/>
          <w:docGrid w:linePitch="360"/>
        </w:sectPr>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9091262" cy="46800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90"/>
                    <a:stretch>
                      <a:fillRect/>
                    </a:stretch>
                  </pic:blipFill>
                  <pic:spPr>
                    <a:xfrm>
                      <a:off x="0" y="0"/>
                      <a:ext cx="9091262" cy="4680040"/>
                    </a:xfrm>
                    <a:prstGeom prst="rect">
                      <a:avLst/>
                    </a:prstGeom>
                  </pic:spPr>
                </pic:pic>
              </a:graphicData>
            </a:graphic>
          </wp:inline>
        </w:drawing>
      </w:r>
    </w:p>
    <w:p w14:paraId="1DC0111A" w14:textId="77777777" w:rsidR="002B5BB4" w:rsidRDefault="00B47641">
      <w:pPr>
        <w:pStyle w:val="Oznakaslike"/>
        <w:sectPr w:rsidR="002B5BB4" w:rsidSect="001551E5">
          <w:headerReference w:type="default" r:id="rId91"/>
          <w:footerReference w:type="default" r:id="rId92"/>
          <w:headerReference w:type="first" r:id="rId93"/>
          <w:footerReference w:type="first" r:id="rId94"/>
          <w:pgSz w:w="16838" w:h="11906" w:orient="landscape" w:code="9"/>
          <w:pgMar w:top="1701" w:right="1134" w:bottom="1701" w:left="1134" w:header="709" w:footer="709" w:gutter="0"/>
          <w:cols w:space="708"/>
          <w:docGrid w:linePitch="360"/>
        </w:sectPr>
      </w:pPr>
      <w:bookmarkStart w:id="48" w:name="_Toc241499947"/>
      <w:r>
        <w:t>Слика 4.2.3. Освежавање вести уз задржавање кеша</w:t>
      </w:r>
      <w:bookmarkEnd w:id="48"/>
    </w:p>
    <w:p w14:paraId="6C5CDC2C" w14:textId="77777777" w:rsidR="002B5BB4" w:rsidRDefault="00B47641">
      <w:pPr>
        <w:pStyle w:val="Osnovnitekst"/>
      </w:pPr>
      <w:r>
        <w:lastRenderedPageBreak/>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sectPr w:rsidR="002B5BB4" w:rsidSect="001551E5">
          <w:headerReference w:type="default" r:id="rId95"/>
          <w:footerReference w:type="default" r:id="rId96"/>
          <w:headerReference w:type="first" r:id="rId97"/>
          <w:footerReference w:type="first" r:id="rId98"/>
          <w:pgSz w:w="11906" w:h="16838" w:code="9"/>
          <w:pgMar w:top="1701" w:right="1134" w:bottom="1701" w:left="1134" w:header="709" w:footer="709" w:gutter="0"/>
          <w:cols w:space="708"/>
          <w:docGrid w:linePitch="360"/>
        </w:sectPr>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8690161" cy="4680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99"/>
                    <a:stretch>
                      <a:fillRect/>
                    </a:stretch>
                  </pic:blipFill>
                  <pic:spPr>
                    <a:xfrm>
                      <a:off x="0" y="0"/>
                      <a:ext cx="8690161" cy="4680040"/>
                    </a:xfrm>
                    <a:prstGeom prst="rect">
                      <a:avLst/>
                    </a:prstGeom>
                  </pic:spPr>
                </pic:pic>
              </a:graphicData>
            </a:graphic>
          </wp:inline>
        </w:drawing>
      </w:r>
    </w:p>
    <w:p w14:paraId="5E141EDA" w14:textId="77777777" w:rsidR="002B5BB4" w:rsidRDefault="00B47641">
      <w:pPr>
        <w:pStyle w:val="Oznakaslike"/>
        <w:sectPr w:rsidR="002B5BB4" w:rsidSect="001551E5">
          <w:headerReference w:type="default" r:id="rId100"/>
          <w:footerReference w:type="default" r:id="rId101"/>
          <w:headerReference w:type="first" r:id="rId102"/>
          <w:footerReference w:type="first" r:id="rId103"/>
          <w:pgSz w:w="16838" w:h="11906" w:orient="landscape" w:code="9"/>
          <w:pgMar w:top="1701" w:right="1134" w:bottom="1701" w:left="1134" w:header="709" w:footer="709" w:gutter="0"/>
          <w:cols w:space="708"/>
          <w:docGrid w:linePitch="360"/>
        </w:sectPr>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lastRenderedPageBreak/>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sectPr w:rsidR="002B5BB4" w:rsidSect="001551E5">
          <w:headerReference w:type="default" r:id="rId104"/>
          <w:footerReference w:type="default" r:id="rId105"/>
          <w:headerReference w:type="first" r:id="rId106"/>
          <w:footerReference w:type="first" r:id="rId107"/>
          <w:pgSz w:w="11906" w:h="16838" w:code="9"/>
          <w:pgMar w:top="1701" w:right="1134" w:bottom="1701" w:left="1134" w:header="709" w:footer="709" w:gutter="0"/>
          <w:cols w:space="708"/>
          <w:docGrid w:linePitch="360"/>
        </w:sectPr>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8623280" cy="46800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108"/>
                    <a:stretch>
                      <a:fillRect/>
                    </a:stretch>
                  </pic:blipFill>
                  <pic:spPr>
                    <a:xfrm>
                      <a:off x="0" y="0"/>
                      <a:ext cx="8623280" cy="4680040"/>
                    </a:xfrm>
                    <a:prstGeom prst="rect">
                      <a:avLst/>
                    </a:prstGeom>
                  </pic:spPr>
                </pic:pic>
              </a:graphicData>
            </a:graphic>
          </wp:inline>
        </w:drawing>
      </w:r>
    </w:p>
    <w:p w14:paraId="720AA7E7" w14:textId="77777777" w:rsidR="002B5BB4" w:rsidRDefault="00B47641">
      <w:pPr>
        <w:pStyle w:val="Oznakaslike"/>
        <w:sectPr w:rsidR="002B5BB4" w:rsidSect="001551E5">
          <w:headerReference w:type="default" r:id="rId109"/>
          <w:footerReference w:type="default" r:id="rId110"/>
          <w:headerReference w:type="first" r:id="rId111"/>
          <w:footerReference w:type="first" r:id="rId112"/>
          <w:pgSz w:w="16838" w:h="11906" w:orient="landscape" w:code="9"/>
          <w:pgMar w:top="1701" w:right="1134" w:bottom="1701" w:left="1134" w:header="709" w:footer="709" w:gutter="0"/>
          <w:cols w:space="708"/>
          <w:docGrid w:linePitch="360"/>
        </w:sectPr>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lastRenderedPageBreak/>
        <w:t xml:space="preserve">Ток података чини једносмеран круг: стање се приказује, корисничка радња се преко </w:t>
      </w:r>
      <w:r>
        <w:rPr>
          <w:i/>
        </w:rPr>
        <w:t>callback</w:t>
      </w:r>
      <w:r>
        <w:t xml:space="preserve"> функције враћа држачу стања, он покреће методу или </w:t>
      </w:r>
      <w:r>
        <w:rPr>
          <w:i/>
        </w:rPr>
        <w:t>Command</w:t>
      </w:r>
      <w: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sectPr w:rsidR="002B5BB4" w:rsidSect="001551E5">
          <w:headerReference w:type="default" r:id="rId113"/>
          <w:footerReference w:type="default" r:id="rId114"/>
          <w:headerReference w:type="first" r:id="rId115"/>
          <w:footerReference w:type="first" r:id="rId116"/>
          <w:pgSz w:w="11906" w:h="16838" w:code="9"/>
          <w:pgMar w:top="1701" w:right="1134" w:bottom="1701" w:left="1134" w:header="709" w:footer="709" w:gutter="0"/>
          <w:cols w:space="708"/>
          <w:docGrid w:linePitch="360"/>
        </w:sectPr>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lastRenderedPageBreak/>
        <w:drawing>
          <wp:inline distT="0" distB="0" distL="0" distR="0" wp14:anchorId="34561D00" wp14:editId="66A34BAF">
            <wp:extent cx="9251950" cy="46759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117"/>
                    <a:stretch>
                      <a:fillRect/>
                    </a:stretch>
                  </pic:blipFill>
                  <pic:spPr>
                    <a:xfrm>
                      <a:off x="0" y="0"/>
                      <a:ext cx="9251950" cy="4675967"/>
                    </a:xfrm>
                    <a:prstGeom prst="rect">
                      <a:avLst/>
                    </a:prstGeom>
                  </pic:spPr>
                </pic:pic>
              </a:graphicData>
            </a:graphic>
          </wp:inline>
        </w:drawing>
      </w:r>
    </w:p>
    <w:p w14:paraId="0D33562B" w14:textId="77777777" w:rsidR="002B5BB4" w:rsidRDefault="00B47641">
      <w:pPr>
        <w:pStyle w:val="Oznakaslike"/>
        <w:sectPr w:rsidR="002B5BB4" w:rsidSect="001551E5">
          <w:headerReference w:type="default" r:id="rId118"/>
          <w:footerReference w:type="default" r:id="rId119"/>
          <w:headerReference w:type="first" r:id="rId120"/>
          <w:footerReference w:type="first" r:id="rId121"/>
          <w:pgSz w:w="16838" w:h="11906" w:orient="landscape" w:code="9"/>
          <w:pgMar w:top="1701" w:right="1134" w:bottom="1701" w:left="1134" w:header="709" w:footer="709" w:gutter="0"/>
          <w:cols w:space="708"/>
          <w:docGrid w:linePitch="360"/>
        </w:sectPr>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lastRenderedPageBreak/>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12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12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12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12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12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12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12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12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13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13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13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13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13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13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13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13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13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13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14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14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14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69 пословних тестова распоређених у осам датотека, уз </w:t>
      </w:r>
      <w:r>
        <w:rPr>
          <w:i/>
        </w:rPr>
        <w:t>pytest</w:t>
      </w:r>
      <w:r>
        <w:t xml:space="preserve"> </w:t>
      </w:r>
      <w:r>
        <w:rPr>
          <w:i/>
        </w:rPr>
        <w:t>fixture</w:t>
      </w:r>
      <w:r>
        <w:t xml:space="preserve"> функцију за привремену базу. Проверавају се руте API-ја, RSS обрада и нормализација адреса, анализа тона и њен кеш, периодични распоређивач и трајно чување чланака без анализе.</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t>Android пројекат садржи 68 локалних јединичних тестова у 22 тест класе, распоређене у 23 датотеке, од којих једна садржи заједничку помоћну фабрику. Уз њих постоји и један инструментални тест. Покривени су мапирање одговора сервера, стратегије детекције локације, ударне вести, дневни преглед, приказ тона, семантичко груписање и припрема PDF извоза.</w:t>
      </w:r>
    </w:p>
    <w:p w14:paraId="6206270B" w14:textId="77777777" w:rsidR="002B5BB4" w:rsidRDefault="00B47641">
      <w:pPr>
        <w:pStyle w:val="Osnovnitekst"/>
      </w:pPr>
      <w:r>
        <w:t xml:space="preserve">Оба скупа тестова покренута су над верзијом кода анализираном у овом раду. Серверски тестови се извршавају командом </w:t>
      </w:r>
      <w:r>
        <w:rPr>
          <w:i/>
        </w:rPr>
        <w:t>pytest</w:t>
      </w:r>
      <w:r>
        <w:t xml:space="preserve">, над привременом SQLite базом коју ствара </w:t>
      </w:r>
      <w:r>
        <w:rPr>
          <w:i/>
        </w:rPr>
        <w:t>fixture</w:t>
      </w:r>
      <w:r>
        <w:t xml:space="preserve"> функција, па не захтевају покренут PostgreSQL; читав скуп траје 94,6 секунди. Клијентски тестови се покрећу задатком </w:t>
      </w:r>
      <w:r>
        <w:rPr>
          <w:i/>
        </w:rPr>
        <w:t>gradlew testDebugUnitTest</w:t>
      </w:r>
      <w:r>
        <w:t xml:space="preserve"> на JVM-у, без емулатора и без мрежног приступа, и трају 0,64 секунде. Ниједан тест није прескочен нити означен као очекивано неуспешан. Табела 6.1.1 приказује изабране сценарије са предусловом, називом теста који га покрива, очекиваним и добијеним резултатом и исходом.</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tblLook w:val="04A0" w:firstRow="1" w:lastRow="0" w:firstColumn="1" w:lastColumn="0" w:noHBand="0" w:noVBand="1"/>
      </w:tblPr>
      <w:tblGrid>
        <w:gridCol w:w="1027"/>
        <w:gridCol w:w="1614"/>
        <w:gridCol w:w="4194"/>
        <w:gridCol w:w="1197"/>
        <w:gridCol w:w="1197"/>
        <w:gridCol w:w="625"/>
      </w:tblGrid>
      <w:tr w:rsidR="00100860" w14:paraId="7CF9737E" w14:textId="77777777">
        <w:trPr>
          <w:tblHeader/>
        </w:trPr>
        <w:tc>
          <w:tcPr>
            <w:tcW w:w="1606" w:type="dxa"/>
          </w:tcPr>
          <w:p w14:paraId="2114B2A1" w14:textId="77777777" w:rsidR="00100860" w:rsidRDefault="000F6AA9">
            <w:r>
              <w:rPr>
                <w:b/>
                <w:sz w:val="16"/>
              </w:rPr>
              <w:t>Област</w:t>
            </w:r>
          </w:p>
        </w:tc>
        <w:tc>
          <w:tcPr>
            <w:tcW w:w="1606" w:type="dxa"/>
          </w:tcPr>
          <w:p w14:paraId="321597F7" w14:textId="77777777" w:rsidR="00100860" w:rsidRDefault="000F6AA9">
            <w:r>
              <w:rPr>
                <w:b/>
                <w:sz w:val="16"/>
              </w:rPr>
              <w:t>Предуслов и конфигурација</w:t>
            </w:r>
          </w:p>
        </w:tc>
        <w:tc>
          <w:tcPr>
            <w:tcW w:w="1606" w:type="dxa"/>
          </w:tcPr>
          <w:p w14:paraId="0173B188" w14:textId="77777777" w:rsidR="00100860" w:rsidRDefault="000F6AA9">
            <w:r>
              <w:rPr>
                <w:b/>
                <w:sz w:val="16"/>
              </w:rPr>
              <w:t>Тест који покрива проверу</w:t>
            </w:r>
          </w:p>
        </w:tc>
        <w:tc>
          <w:tcPr>
            <w:tcW w:w="1606" w:type="dxa"/>
          </w:tcPr>
          <w:p w14:paraId="4E6E56DE" w14:textId="77777777" w:rsidR="00100860" w:rsidRDefault="000F6AA9">
            <w:r>
              <w:rPr>
                <w:b/>
                <w:sz w:val="16"/>
              </w:rPr>
              <w:t>Очекивани резултат</w:t>
            </w:r>
          </w:p>
        </w:tc>
        <w:tc>
          <w:tcPr>
            <w:tcW w:w="1606" w:type="dxa"/>
          </w:tcPr>
          <w:p w14:paraId="7A075FC8" w14:textId="77777777" w:rsidR="00100860" w:rsidRDefault="000F6AA9">
            <w:r>
              <w:rPr>
                <w:b/>
                <w:sz w:val="16"/>
              </w:rPr>
              <w:t>Добијени резултат</w:t>
            </w:r>
          </w:p>
        </w:tc>
        <w:tc>
          <w:tcPr>
            <w:tcW w:w="1606" w:type="dxa"/>
          </w:tcPr>
          <w:p w14:paraId="07F27EDC" w14:textId="77777777" w:rsidR="00100860" w:rsidRDefault="000F6AA9">
            <w:r>
              <w:rPr>
                <w:b/>
                <w:sz w:val="16"/>
              </w:rPr>
              <w:t>Исход</w:t>
            </w:r>
          </w:p>
        </w:tc>
      </w:tr>
      <w:tr w:rsidR="00100860" w14:paraId="63E8646E" w14:textId="77777777">
        <w:tc>
          <w:tcPr>
            <w:tcW w:w="1606" w:type="dxa"/>
          </w:tcPr>
          <w:p w14:paraId="08D0A41C" w14:textId="77777777" w:rsidR="00100860" w:rsidRDefault="000F6AA9">
            <w:r>
              <w:rPr>
                <w:sz w:val="16"/>
              </w:rPr>
              <w:t>API</w:t>
            </w:r>
          </w:p>
        </w:tc>
        <w:tc>
          <w:tcPr>
            <w:tcW w:w="1606" w:type="dxa"/>
          </w:tcPr>
          <w:p w14:paraId="4734790C" w14:textId="77777777" w:rsidR="00100860" w:rsidRDefault="000F6AA9">
            <w:r>
              <w:rPr>
                <w:sz w:val="16"/>
              </w:rPr>
              <w:t>TestClient, привремена база, чланак означен као неактиван</w:t>
            </w:r>
          </w:p>
        </w:tc>
        <w:tc>
          <w:tcPr>
            <w:tcW w:w="1606" w:type="dxa"/>
          </w:tcPr>
          <w:p w14:paraId="4314A803" w14:textId="77777777" w:rsidR="00100860" w:rsidRDefault="000F6AA9">
            <w:r>
              <w:rPr>
                <w:i/>
                <w:sz w:val="16"/>
              </w:rPr>
              <w:t>test_get_inactive_article_returns_not_found</w:t>
            </w:r>
          </w:p>
        </w:tc>
        <w:tc>
          <w:tcPr>
            <w:tcW w:w="1606" w:type="dxa"/>
          </w:tcPr>
          <w:p w14:paraId="0A7E4F17" w14:textId="77777777" w:rsidR="00100860" w:rsidRDefault="000F6AA9">
            <w:r>
              <w:rPr>
                <w:sz w:val="16"/>
              </w:rPr>
              <w:t>HTTP 404</w:t>
            </w:r>
          </w:p>
        </w:tc>
        <w:tc>
          <w:tcPr>
            <w:tcW w:w="1606" w:type="dxa"/>
          </w:tcPr>
          <w:p w14:paraId="2AACCA39" w14:textId="77777777" w:rsidR="00100860" w:rsidRDefault="000F6AA9">
            <w:r>
              <w:rPr>
                <w:sz w:val="16"/>
              </w:rPr>
              <w:t>HTTP 404</w:t>
            </w:r>
          </w:p>
        </w:tc>
        <w:tc>
          <w:tcPr>
            <w:tcW w:w="1606" w:type="dxa"/>
          </w:tcPr>
          <w:p w14:paraId="41D6AE45" w14:textId="77777777" w:rsidR="00100860" w:rsidRDefault="000F6AA9">
            <w:r>
              <w:rPr>
                <w:b/>
                <w:sz w:val="16"/>
              </w:rPr>
              <w:t>PASS</w:t>
            </w:r>
          </w:p>
        </w:tc>
      </w:tr>
      <w:tr w:rsidR="00100860" w14:paraId="36093C2E" w14:textId="77777777">
        <w:tc>
          <w:tcPr>
            <w:tcW w:w="1606" w:type="dxa"/>
          </w:tcPr>
          <w:p w14:paraId="6561C838" w14:textId="77777777" w:rsidR="00100860" w:rsidRDefault="000F6AA9">
            <w:r>
              <w:rPr>
                <w:sz w:val="16"/>
              </w:rPr>
              <w:t>API</w:t>
            </w:r>
          </w:p>
        </w:tc>
        <w:tc>
          <w:tcPr>
            <w:tcW w:w="1606" w:type="dxa"/>
          </w:tcPr>
          <w:p w14:paraId="734AFAA3" w14:textId="77777777" w:rsidR="00100860" w:rsidRDefault="000F6AA9">
            <w:r>
              <w:rPr>
                <w:sz w:val="16"/>
              </w:rPr>
              <w:t>TestClient, чланак без записа анализе</w:t>
            </w:r>
          </w:p>
        </w:tc>
        <w:tc>
          <w:tcPr>
            <w:tcW w:w="1606" w:type="dxa"/>
          </w:tcPr>
          <w:p w14:paraId="1E7E2771" w14:textId="77777777" w:rsidR="00100860" w:rsidRDefault="000F6AA9">
            <w:r>
              <w:rPr>
                <w:i/>
                <w:sz w:val="16"/>
              </w:rPr>
              <w:t>test_get_article_without_analysis_returns_not_found</w:t>
            </w:r>
          </w:p>
        </w:tc>
        <w:tc>
          <w:tcPr>
            <w:tcW w:w="1606" w:type="dxa"/>
          </w:tcPr>
          <w:p w14:paraId="68BBE700" w14:textId="77777777" w:rsidR="00100860" w:rsidRDefault="000F6AA9">
            <w:r>
              <w:rPr>
                <w:sz w:val="16"/>
              </w:rPr>
              <w:t>HTTP 404</w:t>
            </w:r>
          </w:p>
        </w:tc>
        <w:tc>
          <w:tcPr>
            <w:tcW w:w="1606" w:type="dxa"/>
          </w:tcPr>
          <w:p w14:paraId="0B99D9BF" w14:textId="77777777" w:rsidR="00100860" w:rsidRDefault="000F6AA9">
            <w:r>
              <w:rPr>
                <w:sz w:val="16"/>
              </w:rPr>
              <w:t>HTTP 404</w:t>
            </w:r>
          </w:p>
        </w:tc>
        <w:tc>
          <w:tcPr>
            <w:tcW w:w="1606" w:type="dxa"/>
          </w:tcPr>
          <w:p w14:paraId="284339B2" w14:textId="77777777" w:rsidR="00100860" w:rsidRDefault="000F6AA9">
            <w:r>
              <w:rPr>
                <w:b/>
                <w:sz w:val="16"/>
              </w:rPr>
              <w:t>PASS</w:t>
            </w:r>
          </w:p>
        </w:tc>
      </w:tr>
      <w:tr w:rsidR="00100860" w14:paraId="2F1ED22B" w14:textId="77777777">
        <w:tc>
          <w:tcPr>
            <w:tcW w:w="1606" w:type="dxa"/>
          </w:tcPr>
          <w:p w14:paraId="1B567460" w14:textId="77777777" w:rsidR="00100860" w:rsidRDefault="000F6AA9">
            <w:r>
              <w:rPr>
                <w:sz w:val="16"/>
              </w:rPr>
              <w:t>API</w:t>
            </w:r>
          </w:p>
        </w:tc>
        <w:tc>
          <w:tcPr>
            <w:tcW w:w="1606" w:type="dxa"/>
          </w:tcPr>
          <w:p w14:paraId="5EBB3B2C" w14:textId="77777777" w:rsidR="00100860" w:rsidRDefault="000F6AA9">
            <w:r>
              <w:rPr>
                <w:sz w:val="16"/>
              </w:rPr>
              <w:t>Привремена база без иједног покретања груписања</w:t>
            </w:r>
          </w:p>
        </w:tc>
        <w:tc>
          <w:tcPr>
            <w:tcW w:w="1606" w:type="dxa"/>
          </w:tcPr>
          <w:p w14:paraId="4FD9FEF2" w14:textId="77777777" w:rsidR="00100860" w:rsidRDefault="000F6AA9">
            <w:r>
              <w:rPr>
                <w:i/>
                <w:sz w:val="16"/>
              </w:rPr>
              <w:t>test_list_article_groups</w:t>
            </w:r>
          </w:p>
        </w:tc>
        <w:tc>
          <w:tcPr>
            <w:tcW w:w="1606" w:type="dxa"/>
          </w:tcPr>
          <w:p w14:paraId="79165C55" w14:textId="77777777" w:rsidR="00100860" w:rsidRDefault="000F6AA9">
            <w:r>
              <w:rPr>
                <w:sz w:val="16"/>
              </w:rPr>
              <w:t>HTTP 200 и празна листа</w:t>
            </w:r>
          </w:p>
        </w:tc>
        <w:tc>
          <w:tcPr>
            <w:tcW w:w="1606" w:type="dxa"/>
          </w:tcPr>
          <w:p w14:paraId="69E12196" w14:textId="77777777" w:rsidR="00100860" w:rsidRDefault="000F6AA9">
            <w:r>
              <w:rPr>
                <w:sz w:val="16"/>
              </w:rPr>
              <w:t>HTTP 200, празна листа</w:t>
            </w:r>
          </w:p>
        </w:tc>
        <w:tc>
          <w:tcPr>
            <w:tcW w:w="1606" w:type="dxa"/>
          </w:tcPr>
          <w:p w14:paraId="7CD2694E" w14:textId="77777777" w:rsidR="00100860" w:rsidRDefault="000F6AA9">
            <w:r>
              <w:rPr>
                <w:b/>
                <w:sz w:val="16"/>
              </w:rPr>
              <w:t>PASS</w:t>
            </w:r>
          </w:p>
        </w:tc>
      </w:tr>
      <w:tr w:rsidR="00100860" w14:paraId="5EC5627E" w14:textId="77777777">
        <w:tc>
          <w:tcPr>
            <w:tcW w:w="1606" w:type="dxa"/>
          </w:tcPr>
          <w:p w14:paraId="4C7186C6" w14:textId="77777777" w:rsidR="00100860" w:rsidRDefault="000F6AA9">
            <w:r>
              <w:rPr>
                <w:sz w:val="16"/>
              </w:rPr>
              <w:t>Тон</w:t>
            </w:r>
          </w:p>
        </w:tc>
        <w:tc>
          <w:tcPr>
            <w:tcW w:w="1606" w:type="dxa"/>
          </w:tcPr>
          <w:p w14:paraId="3A4C3AE3" w14:textId="77777777" w:rsidR="00100860" w:rsidRDefault="000F6AA9">
            <w:r>
              <w:rPr>
                <w:sz w:val="16"/>
              </w:rPr>
              <w:t xml:space="preserve">Двојник LLM </w:t>
            </w:r>
            <w:r>
              <w:rPr>
                <w:sz w:val="16"/>
              </w:rPr>
              <w:lastRenderedPageBreak/>
              <w:t>клијента враћа три вредности са ненултим збиром</w:t>
            </w:r>
          </w:p>
        </w:tc>
        <w:tc>
          <w:tcPr>
            <w:tcW w:w="1606" w:type="dxa"/>
          </w:tcPr>
          <w:p w14:paraId="197BF1F4" w14:textId="77777777" w:rsidR="00100860" w:rsidRDefault="000F6AA9">
            <w:r>
              <w:rPr>
                <w:i/>
                <w:sz w:val="16"/>
              </w:rPr>
              <w:lastRenderedPageBreak/>
              <w:t>test_llm_tone_analysis_strategy_normalizes_response</w:t>
            </w:r>
          </w:p>
        </w:tc>
        <w:tc>
          <w:tcPr>
            <w:tcW w:w="1606" w:type="dxa"/>
          </w:tcPr>
          <w:p w14:paraId="42FDEF2A" w14:textId="77777777" w:rsidR="00100860" w:rsidRDefault="000F6AA9">
            <w:r>
              <w:rPr>
                <w:sz w:val="16"/>
              </w:rPr>
              <w:t xml:space="preserve">Проценти </w:t>
            </w:r>
            <w:r>
              <w:rPr>
                <w:sz w:val="16"/>
              </w:rPr>
              <w:lastRenderedPageBreak/>
              <w:t>сабрани на 100</w:t>
            </w:r>
          </w:p>
        </w:tc>
        <w:tc>
          <w:tcPr>
            <w:tcW w:w="1606" w:type="dxa"/>
          </w:tcPr>
          <w:p w14:paraId="22CCE9B6" w14:textId="77777777" w:rsidR="00100860" w:rsidRDefault="000F6AA9">
            <w:r>
              <w:rPr>
                <w:sz w:val="16"/>
              </w:rPr>
              <w:lastRenderedPageBreak/>
              <w:t>Збир 100,00</w:t>
            </w:r>
          </w:p>
        </w:tc>
        <w:tc>
          <w:tcPr>
            <w:tcW w:w="1606" w:type="dxa"/>
          </w:tcPr>
          <w:p w14:paraId="2A2EC196" w14:textId="77777777" w:rsidR="00100860" w:rsidRDefault="000F6AA9">
            <w:r>
              <w:rPr>
                <w:b/>
                <w:sz w:val="16"/>
              </w:rPr>
              <w:t>PASS</w:t>
            </w:r>
          </w:p>
        </w:tc>
      </w:tr>
      <w:tr w:rsidR="00100860" w14:paraId="4E149602" w14:textId="77777777">
        <w:tc>
          <w:tcPr>
            <w:tcW w:w="1606" w:type="dxa"/>
          </w:tcPr>
          <w:p w14:paraId="55607528" w14:textId="77777777" w:rsidR="00100860" w:rsidRDefault="000F6AA9">
            <w:r>
              <w:rPr>
                <w:sz w:val="16"/>
              </w:rPr>
              <w:t>Тон</w:t>
            </w:r>
          </w:p>
        </w:tc>
        <w:tc>
          <w:tcPr>
            <w:tcW w:w="1606" w:type="dxa"/>
          </w:tcPr>
          <w:p w14:paraId="707B6342" w14:textId="77777777" w:rsidR="00100860" w:rsidRDefault="000F6AA9">
            <w:r>
              <w:rPr>
                <w:sz w:val="16"/>
              </w:rPr>
              <w:t>Двојник LLM клијента враћа 0, 0 и 0</w:t>
            </w:r>
          </w:p>
        </w:tc>
        <w:tc>
          <w:tcPr>
            <w:tcW w:w="1606" w:type="dxa"/>
          </w:tcPr>
          <w:p w14:paraId="489BD21D" w14:textId="77777777" w:rsidR="00100860" w:rsidRDefault="000F6AA9">
            <w:r>
              <w:rPr>
                <w:i/>
                <w:sz w:val="16"/>
              </w:rPr>
              <w:t>test_llm_tone_analysis_strategy_rejects_zero_total</w:t>
            </w:r>
          </w:p>
        </w:tc>
        <w:tc>
          <w:tcPr>
            <w:tcW w:w="1606" w:type="dxa"/>
          </w:tcPr>
          <w:p w14:paraId="1CD8752F" w14:textId="77777777" w:rsidR="00100860" w:rsidRDefault="000F6AA9">
            <w:r>
              <w:rPr>
                <w:sz w:val="16"/>
              </w:rPr>
              <w:t>Експлицитна грешка</w:t>
            </w:r>
          </w:p>
        </w:tc>
        <w:tc>
          <w:tcPr>
            <w:tcW w:w="1606" w:type="dxa"/>
          </w:tcPr>
          <w:p w14:paraId="37144CF7" w14:textId="77777777" w:rsidR="00100860" w:rsidRDefault="000F6AA9">
            <w:r>
              <w:rPr>
                <w:sz w:val="16"/>
              </w:rPr>
              <w:t>Подигнут изузетак</w:t>
            </w:r>
          </w:p>
        </w:tc>
        <w:tc>
          <w:tcPr>
            <w:tcW w:w="1606" w:type="dxa"/>
          </w:tcPr>
          <w:p w14:paraId="20D95EBF" w14:textId="77777777" w:rsidR="00100860" w:rsidRDefault="000F6AA9">
            <w:r>
              <w:rPr>
                <w:b/>
                <w:sz w:val="16"/>
              </w:rPr>
              <w:t>PASS</w:t>
            </w:r>
          </w:p>
        </w:tc>
      </w:tr>
      <w:tr w:rsidR="00100860" w14:paraId="753EED91" w14:textId="77777777">
        <w:tc>
          <w:tcPr>
            <w:tcW w:w="1606" w:type="dxa"/>
          </w:tcPr>
          <w:p w14:paraId="06CBB5A7" w14:textId="77777777" w:rsidR="00100860" w:rsidRDefault="000F6AA9">
            <w:r>
              <w:rPr>
                <w:sz w:val="16"/>
              </w:rPr>
              <w:t>Тон</w:t>
            </w:r>
          </w:p>
        </w:tc>
        <w:tc>
          <w:tcPr>
            <w:tcW w:w="1606" w:type="dxa"/>
          </w:tcPr>
          <w:p w14:paraId="500482DC" w14:textId="77777777" w:rsidR="00100860" w:rsidRDefault="000F6AA9">
            <w:r>
              <w:rPr>
                <w:sz w:val="16"/>
              </w:rPr>
              <w:t>tone_analysis_provider = groq, без постављеног API кључа</w:t>
            </w:r>
          </w:p>
        </w:tc>
        <w:tc>
          <w:tcPr>
            <w:tcW w:w="1606" w:type="dxa"/>
          </w:tcPr>
          <w:p w14:paraId="581D1ECB" w14:textId="77777777" w:rsidR="00100860" w:rsidRDefault="000F6AA9">
            <w:r>
              <w:rPr>
                <w:i/>
                <w:sz w:val="16"/>
              </w:rPr>
              <w:t>test_factory_requires_groq_api_key</w:t>
            </w:r>
          </w:p>
        </w:tc>
        <w:tc>
          <w:tcPr>
            <w:tcW w:w="1606" w:type="dxa"/>
          </w:tcPr>
          <w:p w14:paraId="703328A9" w14:textId="77777777" w:rsidR="00100860" w:rsidRDefault="000F6AA9">
            <w:r>
              <w:rPr>
                <w:sz w:val="16"/>
              </w:rPr>
              <w:t>Одбијање при стварању стратегије</w:t>
            </w:r>
          </w:p>
        </w:tc>
        <w:tc>
          <w:tcPr>
            <w:tcW w:w="1606" w:type="dxa"/>
          </w:tcPr>
          <w:p w14:paraId="75ABD034" w14:textId="77777777" w:rsidR="00100860" w:rsidRDefault="000F6AA9">
            <w:r>
              <w:rPr>
                <w:sz w:val="16"/>
              </w:rPr>
              <w:t>Подигнут изузетак</w:t>
            </w:r>
          </w:p>
        </w:tc>
        <w:tc>
          <w:tcPr>
            <w:tcW w:w="1606" w:type="dxa"/>
          </w:tcPr>
          <w:p w14:paraId="5B5F61FC" w14:textId="77777777" w:rsidR="00100860" w:rsidRDefault="000F6AA9">
            <w:r>
              <w:rPr>
                <w:b/>
                <w:sz w:val="16"/>
              </w:rPr>
              <w:t>PASS</w:t>
            </w:r>
          </w:p>
        </w:tc>
      </w:tr>
      <w:tr w:rsidR="00100860" w14:paraId="110EB710" w14:textId="77777777">
        <w:tc>
          <w:tcPr>
            <w:tcW w:w="1606" w:type="dxa"/>
          </w:tcPr>
          <w:p w14:paraId="0A2CB888" w14:textId="77777777" w:rsidR="00100860" w:rsidRDefault="000F6AA9">
            <w:r>
              <w:rPr>
                <w:sz w:val="16"/>
              </w:rPr>
              <w:t>Тон, кеш</w:t>
            </w:r>
          </w:p>
        </w:tc>
        <w:tc>
          <w:tcPr>
            <w:tcW w:w="1606" w:type="dxa"/>
          </w:tcPr>
          <w:p w14:paraId="70AFFFC3" w14:textId="77777777" w:rsidR="00100860" w:rsidRDefault="000F6AA9">
            <w:r>
              <w:rPr>
                <w:sz w:val="16"/>
              </w:rPr>
              <w:t>Чланак са већ сачуваном анализом за исти улазни хеш</w:t>
            </w:r>
          </w:p>
        </w:tc>
        <w:tc>
          <w:tcPr>
            <w:tcW w:w="1606" w:type="dxa"/>
          </w:tcPr>
          <w:p w14:paraId="2AF3CB2F" w14:textId="77777777" w:rsidR="00100860" w:rsidRDefault="000F6AA9">
            <w:r>
              <w:rPr>
                <w:i/>
                <w:sz w:val="16"/>
              </w:rPr>
              <w:t>test_tone_analysis_step_reuses_existing_result</w:t>
            </w:r>
          </w:p>
        </w:tc>
        <w:tc>
          <w:tcPr>
            <w:tcW w:w="1606" w:type="dxa"/>
          </w:tcPr>
          <w:p w14:paraId="65C6A0EA" w14:textId="77777777" w:rsidR="00100860" w:rsidRDefault="000F6AA9">
            <w:r>
              <w:rPr>
                <w:sz w:val="16"/>
              </w:rPr>
              <w:t>Ниједан спољни позив</w:t>
            </w:r>
          </w:p>
        </w:tc>
        <w:tc>
          <w:tcPr>
            <w:tcW w:w="1606" w:type="dxa"/>
          </w:tcPr>
          <w:p w14:paraId="10181EDB" w14:textId="77777777" w:rsidR="00100860" w:rsidRDefault="000F6AA9">
            <w:r>
              <w:rPr>
                <w:sz w:val="16"/>
              </w:rPr>
              <w:t>0 позива модела</w:t>
            </w:r>
          </w:p>
        </w:tc>
        <w:tc>
          <w:tcPr>
            <w:tcW w:w="1606" w:type="dxa"/>
          </w:tcPr>
          <w:p w14:paraId="086475FA" w14:textId="77777777" w:rsidR="00100860" w:rsidRDefault="000F6AA9">
            <w:r>
              <w:rPr>
                <w:b/>
                <w:sz w:val="16"/>
              </w:rPr>
              <w:t>PASS</w:t>
            </w:r>
          </w:p>
        </w:tc>
      </w:tr>
      <w:tr w:rsidR="00100860" w14:paraId="322BBA82" w14:textId="77777777">
        <w:tc>
          <w:tcPr>
            <w:tcW w:w="1606" w:type="dxa"/>
          </w:tcPr>
          <w:p w14:paraId="7C919FF9" w14:textId="77777777" w:rsidR="00100860" w:rsidRDefault="000F6AA9">
            <w:r>
              <w:rPr>
                <w:sz w:val="16"/>
              </w:rPr>
              <w:t>RSS</w:t>
            </w:r>
          </w:p>
        </w:tc>
        <w:tc>
          <w:tcPr>
            <w:tcW w:w="1606" w:type="dxa"/>
          </w:tcPr>
          <w:p w14:paraId="79B31860" w14:textId="77777777" w:rsidR="00100860" w:rsidRDefault="000F6AA9">
            <w:r>
              <w:rPr>
                <w:sz w:val="16"/>
              </w:rPr>
              <w:t>Регистар свих девет подешених извора</w:t>
            </w:r>
          </w:p>
        </w:tc>
        <w:tc>
          <w:tcPr>
            <w:tcW w:w="1606" w:type="dxa"/>
          </w:tcPr>
          <w:p w14:paraId="66BB2411" w14:textId="77777777" w:rsidR="00100860" w:rsidRDefault="000F6AA9">
            <w:r>
              <w:rPr>
                <w:i/>
                <w:sz w:val="16"/>
              </w:rPr>
              <w:t>test_rss_news_sources_have_unique_metadata</w:t>
            </w:r>
          </w:p>
        </w:tc>
        <w:tc>
          <w:tcPr>
            <w:tcW w:w="1606" w:type="dxa"/>
          </w:tcPr>
          <w:p w14:paraId="3463907F" w14:textId="77777777" w:rsidR="00100860" w:rsidRDefault="000F6AA9">
            <w:r>
              <w:rPr>
                <w:sz w:val="16"/>
              </w:rPr>
              <w:t>Јединствени ID и назив</w:t>
            </w:r>
          </w:p>
        </w:tc>
        <w:tc>
          <w:tcPr>
            <w:tcW w:w="1606" w:type="dxa"/>
          </w:tcPr>
          <w:p w14:paraId="6AAB1653" w14:textId="77777777" w:rsidR="00100860" w:rsidRDefault="000F6AA9">
            <w:r>
              <w:rPr>
                <w:sz w:val="16"/>
              </w:rPr>
              <w:t>9 јединствених вредности</w:t>
            </w:r>
          </w:p>
        </w:tc>
        <w:tc>
          <w:tcPr>
            <w:tcW w:w="1606" w:type="dxa"/>
          </w:tcPr>
          <w:p w14:paraId="40846537" w14:textId="77777777" w:rsidR="00100860" w:rsidRDefault="000F6AA9">
            <w:r>
              <w:rPr>
                <w:b/>
                <w:sz w:val="16"/>
              </w:rPr>
              <w:t>PASS</w:t>
            </w:r>
          </w:p>
        </w:tc>
      </w:tr>
      <w:tr w:rsidR="00100860" w14:paraId="04D15032" w14:textId="77777777">
        <w:tc>
          <w:tcPr>
            <w:tcW w:w="1606" w:type="dxa"/>
          </w:tcPr>
          <w:p w14:paraId="529EEAA9" w14:textId="77777777" w:rsidR="00100860" w:rsidRDefault="000F6AA9">
            <w:r>
              <w:rPr>
                <w:sz w:val="16"/>
              </w:rPr>
              <w:t>RSS</w:t>
            </w:r>
          </w:p>
        </w:tc>
        <w:tc>
          <w:tcPr>
            <w:tcW w:w="1606" w:type="dxa"/>
          </w:tcPr>
          <w:p w14:paraId="359D42A4" w14:textId="77777777" w:rsidR="00100860" w:rsidRDefault="000F6AA9">
            <w:r>
              <w:rPr>
                <w:sz w:val="16"/>
              </w:rPr>
              <w:t>Један извор истиче време, остали исправни</w:t>
            </w:r>
          </w:p>
        </w:tc>
        <w:tc>
          <w:tcPr>
            <w:tcW w:w="1606" w:type="dxa"/>
          </w:tcPr>
          <w:p w14:paraId="6D1260F9" w14:textId="77777777" w:rsidR="00100860" w:rsidRDefault="000F6AA9">
            <w:r>
              <w:rPr>
                <w:i/>
                <w:sz w:val="16"/>
              </w:rPr>
              <w:t>test_polling_service_isolates_a_failing_source</w:t>
            </w:r>
          </w:p>
        </w:tc>
        <w:tc>
          <w:tcPr>
            <w:tcW w:w="1606" w:type="dxa"/>
          </w:tcPr>
          <w:p w14:paraId="751F10A9" w14:textId="77777777" w:rsidR="00100860" w:rsidRDefault="000F6AA9">
            <w:r>
              <w:rPr>
                <w:sz w:val="16"/>
              </w:rPr>
              <w:t>Остали извори обрађени</w:t>
            </w:r>
          </w:p>
        </w:tc>
        <w:tc>
          <w:tcPr>
            <w:tcW w:w="1606" w:type="dxa"/>
          </w:tcPr>
          <w:p w14:paraId="43CF2C4A" w14:textId="77777777" w:rsidR="00100860" w:rsidRDefault="000F6AA9">
            <w:r>
              <w:rPr>
                <w:sz w:val="16"/>
              </w:rPr>
              <w:t>Остали обрађени</w:t>
            </w:r>
          </w:p>
        </w:tc>
        <w:tc>
          <w:tcPr>
            <w:tcW w:w="1606" w:type="dxa"/>
          </w:tcPr>
          <w:p w14:paraId="7DE2E753" w14:textId="77777777" w:rsidR="00100860" w:rsidRDefault="000F6AA9">
            <w:r>
              <w:rPr>
                <w:b/>
                <w:sz w:val="16"/>
              </w:rPr>
              <w:t>PASS</w:t>
            </w:r>
          </w:p>
        </w:tc>
      </w:tr>
      <w:tr w:rsidR="00100860" w14:paraId="5FAC0478" w14:textId="77777777">
        <w:tc>
          <w:tcPr>
            <w:tcW w:w="1606" w:type="dxa"/>
          </w:tcPr>
          <w:p w14:paraId="6CFE3726" w14:textId="77777777" w:rsidR="00100860" w:rsidRDefault="000F6AA9">
            <w:r>
              <w:rPr>
                <w:sz w:val="16"/>
              </w:rPr>
              <w:t>Груписање</w:t>
            </w:r>
          </w:p>
        </w:tc>
        <w:tc>
          <w:tcPr>
            <w:tcW w:w="1606" w:type="dxa"/>
          </w:tcPr>
          <w:p w14:paraId="6F96945A" w14:textId="77777777" w:rsidR="00100860" w:rsidRDefault="000F6AA9">
            <w:r>
              <w:rPr>
                <w:sz w:val="16"/>
              </w:rPr>
              <w:t>Три чланка, позитивне одлуке А–Б и Б–Ц, пар А–Ц неоцењен</w:t>
            </w:r>
          </w:p>
        </w:tc>
        <w:tc>
          <w:tcPr>
            <w:tcW w:w="1606" w:type="dxa"/>
          </w:tcPr>
          <w:p w14:paraId="7EC64218" w14:textId="77777777" w:rsidR="00100860" w:rsidRDefault="000F6AA9">
            <w:r>
              <w:rPr>
                <w:i/>
                <w:sz w:val="16"/>
              </w:rPr>
              <w:t>test_assign_returns_transitively_merged_groups</w:t>
            </w:r>
          </w:p>
        </w:tc>
        <w:tc>
          <w:tcPr>
            <w:tcW w:w="1606" w:type="dxa"/>
          </w:tcPr>
          <w:p w14:paraId="16E2873C" w14:textId="77777777" w:rsidR="00100860" w:rsidRDefault="000F6AA9">
            <w:r>
              <w:rPr>
                <w:sz w:val="16"/>
              </w:rPr>
              <w:t>Једна група од три члана</w:t>
            </w:r>
          </w:p>
        </w:tc>
        <w:tc>
          <w:tcPr>
            <w:tcW w:w="1606" w:type="dxa"/>
          </w:tcPr>
          <w:p w14:paraId="0B6ACDA9" w14:textId="77777777" w:rsidR="00100860" w:rsidRDefault="000F6AA9">
            <w:r>
              <w:rPr>
                <w:sz w:val="16"/>
              </w:rPr>
              <w:t>Једна група, три члана</w:t>
            </w:r>
          </w:p>
        </w:tc>
        <w:tc>
          <w:tcPr>
            <w:tcW w:w="1606" w:type="dxa"/>
          </w:tcPr>
          <w:p w14:paraId="1B607D1A" w14:textId="77777777" w:rsidR="00100860" w:rsidRDefault="000F6AA9">
            <w:r>
              <w:rPr>
                <w:b/>
                <w:sz w:val="16"/>
              </w:rPr>
              <w:t>PASS</w:t>
            </w:r>
          </w:p>
        </w:tc>
      </w:tr>
      <w:tr w:rsidR="00100860" w14:paraId="01B92128" w14:textId="77777777">
        <w:tc>
          <w:tcPr>
            <w:tcW w:w="1606" w:type="dxa"/>
          </w:tcPr>
          <w:p w14:paraId="65344802" w14:textId="77777777" w:rsidR="00100860" w:rsidRDefault="000F6AA9">
            <w:r>
              <w:rPr>
                <w:sz w:val="16"/>
              </w:rPr>
              <w:t>Груписање</w:t>
            </w:r>
          </w:p>
        </w:tc>
        <w:tc>
          <w:tcPr>
            <w:tcW w:w="1606" w:type="dxa"/>
          </w:tcPr>
          <w:p w14:paraId="21BB5B75" w14:textId="77777777" w:rsidR="00100860" w:rsidRDefault="000F6AA9">
            <w:r>
              <w:rPr>
                <w:sz w:val="16"/>
              </w:rPr>
              <w:t>Исти улаз обрађен различитим редоследом</w:t>
            </w:r>
          </w:p>
        </w:tc>
        <w:tc>
          <w:tcPr>
            <w:tcW w:w="1606" w:type="dxa"/>
          </w:tcPr>
          <w:p w14:paraId="2BB04C1B" w14:textId="77777777" w:rsidR="00100860" w:rsidRDefault="000F6AA9">
            <w:r>
              <w:rPr>
                <w:i/>
                <w:sz w:val="16"/>
              </w:rPr>
              <w:t>test_assign_produces_deterministic_group_ids</w:t>
            </w:r>
          </w:p>
        </w:tc>
        <w:tc>
          <w:tcPr>
            <w:tcW w:w="1606" w:type="dxa"/>
          </w:tcPr>
          <w:p w14:paraId="25646EEB" w14:textId="77777777" w:rsidR="00100860" w:rsidRDefault="000F6AA9">
            <w:r>
              <w:rPr>
                <w:sz w:val="16"/>
              </w:rPr>
              <w:t>Исти SHA-256 идентификатор групе</w:t>
            </w:r>
          </w:p>
        </w:tc>
        <w:tc>
          <w:tcPr>
            <w:tcW w:w="1606" w:type="dxa"/>
          </w:tcPr>
          <w:p w14:paraId="18FFEF50" w14:textId="77777777" w:rsidR="00100860" w:rsidRDefault="000F6AA9">
            <w:r>
              <w:rPr>
                <w:sz w:val="16"/>
              </w:rPr>
              <w:t>Идентичан идентификатор</w:t>
            </w:r>
          </w:p>
        </w:tc>
        <w:tc>
          <w:tcPr>
            <w:tcW w:w="1606" w:type="dxa"/>
          </w:tcPr>
          <w:p w14:paraId="2D8C7D8C" w14:textId="77777777" w:rsidR="00100860" w:rsidRDefault="000F6AA9">
            <w:r>
              <w:rPr>
                <w:b/>
                <w:sz w:val="16"/>
              </w:rPr>
              <w:t>PASS</w:t>
            </w:r>
          </w:p>
        </w:tc>
      </w:tr>
      <w:tr w:rsidR="00100860" w14:paraId="5780CE8F" w14:textId="77777777">
        <w:tc>
          <w:tcPr>
            <w:tcW w:w="1606" w:type="dxa"/>
          </w:tcPr>
          <w:p w14:paraId="36399EF9" w14:textId="77777777" w:rsidR="00100860" w:rsidRDefault="000F6AA9">
            <w:r>
              <w:rPr>
                <w:sz w:val="16"/>
              </w:rPr>
              <w:t>Груписање, кеш</w:t>
            </w:r>
          </w:p>
        </w:tc>
        <w:tc>
          <w:tcPr>
            <w:tcW w:w="1606" w:type="dxa"/>
          </w:tcPr>
          <w:p w14:paraId="5B948D13" w14:textId="77777777" w:rsidR="00100860" w:rsidRDefault="000F6AA9">
            <w:r>
              <w:rPr>
                <w:sz w:val="16"/>
              </w:rPr>
              <w:t>Чланак са сачуваним вектором и непромењеним хешом</w:t>
            </w:r>
          </w:p>
        </w:tc>
        <w:tc>
          <w:tcPr>
            <w:tcW w:w="1606" w:type="dxa"/>
          </w:tcPr>
          <w:p w14:paraId="6CF501D8" w14:textId="77777777" w:rsidR="00100860" w:rsidRDefault="000F6AA9">
            <w:r>
              <w:rPr>
                <w:i/>
                <w:sz w:val="16"/>
              </w:rPr>
              <w:t>test_embedding_service_reuses_stored_embeddings</w:t>
            </w:r>
          </w:p>
        </w:tc>
        <w:tc>
          <w:tcPr>
            <w:tcW w:w="1606" w:type="dxa"/>
          </w:tcPr>
          <w:p w14:paraId="0E54A38C" w14:textId="77777777" w:rsidR="00100860" w:rsidRDefault="000F6AA9">
            <w:r>
              <w:rPr>
                <w:sz w:val="16"/>
              </w:rPr>
              <w:t>Модел се не позива</w:t>
            </w:r>
          </w:p>
        </w:tc>
        <w:tc>
          <w:tcPr>
            <w:tcW w:w="1606" w:type="dxa"/>
          </w:tcPr>
          <w:p w14:paraId="6012F0DF" w14:textId="77777777" w:rsidR="00100860" w:rsidRDefault="000F6AA9">
            <w:r>
              <w:rPr>
                <w:sz w:val="16"/>
              </w:rPr>
              <w:t>0 позива модела</w:t>
            </w:r>
          </w:p>
        </w:tc>
        <w:tc>
          <w:tcPr>
            <w:tcW w:w="1606" w:type="dxa"/>
          </w:tcPr>
          <w:p w14:paraId="51AF91FF" w14:textId="77777777" w:rsidR="00100860" w:rsidRDefault="000F6AA9">
            <w:r>
              <w:rPr>
                <w:b/>
                <w:sz w:val="16"/>
              </w:rPr>
              <w:t>PASS</w:t>
            </w:r>
          </w:p>
        </w:tc>
      </w:tr>
      <w:tr w:rsidR="00100860" w14:paraId="5134CAC5" w14:textId="77777777">
        <w:tc>
          <w:tcPr>
            <w:tcW w:w="1606" w:type="dxa"/>
          </w:tcPr>
          <w:p w14:paraId="03812583" w14:textId="77777777" w:rsidR="00100860" w:rsidRDefault="000F6AA9">
            <w:r>
              <w:rPr>
                <w:sz w:val="16"/>
              </w:rPr>
              <w:t>Android, мапирање</w:t>
            </w:r>
          </w:p>
        </w:tc>
        <w:tc>
          <w:tcPr>
            <w:tcW w:w="1606" w:type="dxa"/>
          </w:tcPr>
          <w:p w14:paraId="0C88B2BD" w14:textId="77777777" w:rsidR="00100860" w:rsidRDefault="000F6AA9">
            <w:r>
              <w:rPr>
                <w:sz w:val="16"/>
              </w:rPr>
              <w:t>Одговор сервера са процентима чији збир није 100</w:t>
            </w:r>
          </w:p>
        </w:tc>
        <w:tc>
          <w:tcPr>
            <w:tcW w:w="1606" w:type="dxa"/>
          </w:tcPr>
          <w:p w14:paraId="733DAD36" w14:textId="77777777" w:rsidR="00100860" w:rsidRDefault="000F6AA9">
            <w:r>
              <w:rPr>
                <w:i/>
                <w:sz w:val="16"/>
              </w:rPr>
              <w:t>rejectsTonePercentagesThatDoNotTotalOneHundred</w:t>
            </w:r>
          </w:p>
        </w:tc>
        <w:tc>
          <w:tcPr>
            <w:tcW w:w="1606" w:type="dxa"/>
          </w:tcPr>
          <w:p w14:paraId="202AE56F" w14:textId="77777777" w:rsidR="00100860" w:rsidRDefault="000F6AA9">
            <w:r>
              <w:rPr>
                <w:sz w:val="16"/>
              </w:rPr>
              <w:t>Одбијање чланка</w:t>
            </w:r>
          </w:p>
        </w:tc>
        <w:tc>
          <w:tcPr>
            <w:tcW w:w="1606" w:type="dxa"/>
          </w:tcPr>
          <w:p w14:paraId="28B08DB2" w14:textId="77777777" w:rsidR="00100860" w:rsidRDefault="000F6AA9">
            <w:r>
              <w:rPr>
                <w:sz w:val="16"/>
              </w:rPr>
              <w:t>Чланак одбијен</w:t>
            </w:r>
          </w:p>
        </w:tc>
        <w:tc>
          <w:tcPr>
            <w:tcW w:w="1606" w:type="dxa"/>
          </w:tcPr>
          <w:p w14:paraId="1838AC40" w14:textId="77777777" w:rsidR="00100860" w:rsidRDefault="000F6AA9">
            <w:r>
              <w:rPr>
                <w:b/>
                <w:sz w:val="16"/>
              </w:rPr>
              <w:t>PASS</w:t>
            </w:r>
          </w:p>
        </w:tc>
      </w:tr>
      <w:tr w:rsidR="00100860" w14:paraId="4F8731E1" w14:textId="77777777">
        <w:tc>
          <w:tcPr>
            <w:tcW w:w="1606" w:type="dxa"/>
          </w:tcPr>
          <w:p w14:paraId="7153D842" w14:textId="77777777" w:rsidR="00100860" w:rsidRDefault="000F6AA9">
            <w:r>
              <w:rPr>
                <w:sz w:val="16"/>
              </w:rPr>
              <w:t>Android, кеш</w:t>
            </w:r>
          </w:p>
        </w:tc>
        <w:tc>
          <w:tcPr>
            <w:tcW w:w="1606" w:type="dxa"/>
          </w:tcPr>
          <w:p w14:paraId="389C3D02" w14:textId="77777777" w:rsidR="00100860" w:rsidRDefault="000F6AA9">
            <w:r>
              <w:rPr>
                <w:sz w:val="16"/>
              </w:rPr>
              <w:t>Анализа уклоњена новијим снимком базе</w:t>
            </w:r>
          </w:p>
        </w:tc>
        <w:tc>
          <w:tcPr>
            <w:tcW w:w="1606" w:type="dxa"/>
          </w:tcPr>
          <w:p w14:paraId="5CDD5841" w14:textId="77777777" w:rsidR="00100860" w:rsidRDefault="000F6AA9">
            <w:r>
              <w:rPr>
                <w:i/>
                <w:sz w:val="16"/>
              </w:rPr>
              <w:t>analyze_returnsNullWhenAnalysisWasRemovedByNewerSnapshot</w:t>
            </w:r>
          </w:p>
        </w:tc>
        <w:tc>
          <w:tcPr>
            <w:tcW w:w="1606" w:type="dxa"/>
          </w:tcPr>
          <w:p w14:paraId="328FB059" w14:textId="77777777" w:rsidR="00100860" w:rsidRDefault="000F6AA9">
            <w:r>
              <w:rPr>
                <w:sz w:val="16"/>
              </w:rPr>
              <w:t>Враћа се null, не застарела вредност</w:t>
            </w:r>
          </w:p>
        </w:tc>
        <w:tc>
          <w:tcPr>
            <w:tcW w:w="1606" w:type="dxa"/>
          </w:tcPr>
          <w:p w14:paraId="4D6D0E0A" w14:textId="77777777" w:rsidR="00100860" w:rsidRDefault="000F6AA9">
            <w:r>
              <w:rPr>
                <w:sz w:val="16"/>
              </w:rPr>
              <w:t>Враћено null</w:t>
            </w:r>
          </w:p>
        </w:tc>
        <w:tc>
          <w:tcPr>
            <w:tcW w:w="1606" w:type="dxa"/>
          </w:tcPr>
          <w:p w14:paraId="6BC068F3" w14:textId="77777777" w:rsidR="00100860" w:rsidRDefault="000F6AA9">
            <w:r>
              <w:rPr>
                <w:b/>
                <w:sz w:val="16"/>
              </w:rPr>
              <w:t>PASS</w:t>
            </w:r>
          </w:p>
        </w:tc>
      </w:tr>
      <w:tr w:rsidR="00100860" w14:paraId="2BB29F44" w14:textId="77777777">
        <w:tc>
          <w:tcPr>
            <w:tcW w:w="1606" w:type="dxa"/>
          </w:tcPr>
          <w:p w14:paraId="10916B78" w14:textId="77777777" w:rsidR="00100860" w:rsidRDefault="000F6AA9">
            <w:r>
              <w:rPr>
                <w:sz w:val="16"/>
              </w:rPr>
              <w:t>Локација</w:t>
            </w:r>
          </w:p>
        </w:tc>
        <w:tc>
          <w:tcPr>
            <w:tcW w:w="1606" w:type="dxa"/>
          </w:tcPr>
          <w:p w14:paraId="35D48F32" w14:textId="77777777" w:rsidR="00100860" w:rsidRDefault="000F6AA9">
            <w:r>
              <w:rPr>
                <w:sz w:val="16"/>
              </w:rPr>
              <w:t>Назив града који је део друге речи у тексту</w:t>
            </w:r>
          </w:p>
        </w:tc>
        <w:tc>
          <w:tcPr>
            <w:tcW w:w="1606" w:type="dxa"/>
          </w:tcPr>
          <w:p w14:paraId="36863846" w14:textId="77777777" w:rsidR="00100860" w:rsidRDefault="000F6AA9">
            <w:r>
              <w:rPr>
                <w:i/>
                <w:sz w:val="16"/>
              </w:rPr>
              <w:t>shortCityNameDoesNotMatchPartOfAnotherWord</w:t>
            </w:r>
          </w:p>
        </w:tc>
        <w:tc>
          <w:tcPr>
            <w:tcW w:w="1606" w:type="dxa"/>
          </w:tcPr>
          <w:p w14:paraId="5629975E" w14:textId="77777777" w:rsidR="00100860" w:rsidRDefault="000F6AA9">
            <w:r>
              <w:rPr>
                <w:sz w:val="16"/>
              </w:rPr>
              <w:t>Без поклапања</w:t>
            </w:r>
          </w:p>
        </w:tc>
        <w:tc>
          <w:tcPr>
            <w:tcW w:w="1606" w:type="dxa"/>
          </w:tcPr>
          <w:p w14:paraId="14A0C4FF" w14:textId="77777777" w:rsidR="00100860" w:rsidRDefault="000F6AA9">
            <w:r>
              <w:rPr>
                <w:sz w:val="16"/>
              </w:rPr>
              <w:t>Без поклапања</w:t>
            </w:r>
          </w:p>
        </w:tc>
        <w:tc>
          <w:tcPr>
            <w:tcW w:w="1606" w:type="dxa"/>
          </w:tcPr>
          <w:p w14:paraId="76B227ED" w14:textId="77777777" w:rsidR="00100860" w:rsidRDefault="000F6AA9">
            <w:r>
              <w:rPr>
                <w:b/>
                <w:sz w:val="16"/>
              </w:rPr>
              <w:t>PASS</w:t>
            </w:r>
          </w:p>
        </w:tc>
      </w:tr>
      <w:tr w:rsidR="00100860" w14:paraId="4B2E6434" w14:textId="77777777">
        <w:tc>
          <w:tcPr>
            <w:tcW w:w="1606" w:type="dxa"/>
          </w:tcPr>
          <w:p w14:paraId="7E94CA64" w14:textId="77777777" w:rsidR="00100860" w:rsidRDefault="000F6AA9">
            <w:r>
              <w:rPr>
                <w:sz w:val="16"/>
              </w:rPr>
              <w:t>Локација</w:t>
            </w:r>
          </w:p>
        </w:tc>
        <w:tc>
          <w:tcPr>
            <w:tcW w:w="1606" w:type="dxa"/>
          </w:tcPr>
          <w:p w14:paraId="2D25649A" w14:textId="77777777" w:rsidR="00100860" w:rsidRDefault="000F6AA9">
            <w:r>
              <w:rPr>
                <w:sz w:val="16"/>
              </w:rPr>
              <w:t>Координате изван подржаног подручја</w:t>
            </w:r>
          </w:p>
        </w:tc>
        <w:tc>
          <w:tcPr>
            <w:tcW w:w="1606" w:type="dxa"/>
          </w:tcPr>
          <w:p w14:paraId="0E912E9B" w14:textId="77777777" w:rsidR="00100860" w:rsidRDefault="000F6AA9">
            <w:r>
              <w:rPr>
                <w:i/>
                <w:sz w:val="16"/>
              </w:rPr>
              <w:t>returnsNullOutsideSupportedArea</w:t>
            </w:r>
          </w:p>
        </w:tc>
        <w:tc>
          <w:tcPr>
            <w:tcW w:w="1606" w:type="dxa"/>
          </w:tcPr>
          <w:p w14:paraId="72B5AECC" w14:textId="77777777" w:rsidR="00100860" w:rsidRDefault="000F6AA9">
            <w:r>
              <w:rPr>
                <w:sz w:val="16"/>
              </w:rPr>
              <w:t>Враћа се null</w:t>
            </w:r>
          </w:p>
        </w:tc>
        <w:tc>
          <w:tcPr>
            <w:tcW w:w="1606" w:type="dxa"/>
          </w:tcPr>
          <w:p w14:paraId="3EFFB4AE" w14:textId="77777777" w:rsidR="00100860" w:rsidRDefault="000F6AA9">
            <w:r>
              <w:rPr>
                <w:sz w:val="16"/>
              </w:rPr>
              <w:t>Враћено null</w:t>
            </w:r>
          </w:p>
        </w:tc>
        <w:tc>
          <w:tcPr>
            <w:tcW w:w="1606" w:type="dxa"/>
          </w:tcPr>
          <w:p w14:paraId="72C358B1" w14:textId="77777777" w:rsidR="00100860" w:rsidRDefault="000F6AA9">
            <w:r>
              <w:rPr>
                <w:b/>
                <w:sz w:val="16"/>
              </w:rPr>
              <w:t>PASS</w:t>
            </w:r>
          </w:p>
        </w:tc>
      </w:tr>
      <w:tr w:rsidR="00100860" w14:paraId="5CCC44FA" w14:textId="77777777">
        <w:tc>
          <w:tcPr>
            <w:tcW w:w="1606" w:type="dxa"/>
          </w:tcPr>
          <w:p w14:paraId="4DC6F9EE" w14:textId="77777777" w:rsidR="00100860" w:rsidRDefault="000F6AA9">
            <w:r>
              <w:rPr>
                <w:sz w:val="16"/>
              </w:rPr>
              <w:t>Ударне вести</w:t>
            </w:r>
          </w:p>
        </w:tc>
        <w:tc>
          <w:tcPr>
            <w:tcW w:w="1606" w:type="dxa"/>
          </w:tcPr>
          <w:p w14:paraId="656EED89" w14:textId="77777777" w:rsidR="00100860" w:rsidRDefault="000F6AA9">
            <w:r>
              <w:rPr>
                <w:sz w:val="16"/>
              </w:rPr>
              <w:t>Хитна вест старија од два часа, без другог снажног разлога</w:t>
            </w:r>
          </w:p>
        </w:tc>
        <w:tc>
          <w:tcPr>
            <w:tcW w:w="1606" w:type="dxa"/>
          </w:tcPr>
          <w:p w14:paraId="6B9B84F2" w14:textId="77777777" w:rsidR="00100860" w:rsidRDefault="000F6AA9">
            <w:r>
              <w:rPr>
                <w:i/>
                <w:sz w:val="16"/>
              </w:rPr>
              <w:t>rejectsStaleUrgentArticleWithoutAnotherStrongSignal</w:t>
            </w:r>
          </w:p>
        </w:tc>
        <w:tc>
          <w:tcPr>
            <w:tcW w:w="1606" w:type="dxa"/>
          </w:tcPr>
          <w:p w14:paraId="4848327F" w14:textId="77777777" w:rsidR="00100860" w:rsidRDefault="000F6AA9">
            <w:r>
              <w:rPr>
                <w:sz w:val="16"/>
              </w:rPr>
              <w:t>Вест није ударна</w:t>
            </w:r>
          </w:p>
        </w:tc>
        <w:tc>
          <w:tcPr>
            <w:tcW w:w="1606" w:type="dxa"/>
          </w:tcPr>
          <w:p w14:paraId="14C61246" w14:textId="77777777" w:rsidR="00100860" w:rsidRDefault="000F6AA9">
            <w:r>
              <w:rPr>
                <w:sz w:val="16"/>
              </w:rPr>
              <w:t>Није означена као ударна</w:t>
            </w:r>
          </w:p>
        </w:tc>
        <w:tc>
          <w:tcPr>
            <w:tcW w:w="1606" w:type="dxa"/>
          </w:tcPr>
          <w:p w14:paraId="0DB7BCA2" w14:textId="77777777" w:rsidR="00100860" w:rsidRDefault="000F6AA9">
            <w:r>
              <w:rPr>
                <w:b/>
                <w:sz w:val="16"/>
              </w:rPr>
              <w:t>PASS</w:t>
            </w:r>
          </w:p>
        </w:tc>
      </w:tr>
      <w:tr w:rsidR="00100860" w14:paraId="574BB5AE" w14:textId="77777777">
        <w:tc>
          <w:tcPr>
            <w:tcW w:w="1606" w:type="dxa"/>
          </w:tcPr>
          <w:p w14:paraId="237F1884" w14:textId="77777777" w:rsidR="00100860" w:rsidRDefault="000F6AA9">
            <w:r>
              <w:rPr>
                <w:sz w:val="16"/>
              </w:rPr>
              <w:t>Обавештења</w:t>
            </w:r>
          </w:p>
        </w:tc>
        <w:tc>
          <w:tcPr>
            <w:tcW w:w="1606" w:type="dxa"/>
          </w:tcPr>
          <w:p w14:paraId="5DDC56CB" w14:textId="77777777" w:rsidR="00100860" w:rsidRDefault="000F6AA9">
            <w:r>
              <w:rPr>
                <w:sz w:val="16"/>
              </w:rPr>
              <w:t>Нов чланак који стратегија прихвата као ударну вест</w:t>
            </w:r>
          </w:p>
        </w:tc>
        <w:tc>
          <w:tcPr>
            <w:tcW w:w="1606" w:type="dxa"/>
          </w:tcPr>
          <w:p w14:paraId="68FA9797" w14:textId="77777777" w:rsidR="00100860" w:rsidRDefault="000F6AA9">
            <w:r>
              <w:rPr>
                <w:i/>
                <w:sz w:val="16"/>
              </w:rPr>
              <w:t>publishesNewArticleAcceptedByStrategy</w:t>
            </w:r>
          </w:p>
        </w:tc>
        <w:tc>
          <w:tcPr>
            <w:tcW w:w="1606" w:type="dxa"/>
          </w:tcPr>
          <w:p w14:paraId="709660A2" w14:textId="77777777" w:rsidR="00100860" w:rsidRDefault="000F6AA9">
            <w:r>
              <w:rPr>
                <w:sz w:val="16"/>
              </w:rPr>
              <w:t>Тачно једно обавештење</w:t>
            </w:r>
          </w:p>
        </w:tc>
        <w:tc>
          <w:tcPr>
            <w:tcW w:w="1606" w:type="dxa"/>
          </w:tcPr>
          <w:p w14:paraId="54060C74" w14:textId="77777777" w:rsidR="00100860" w:rsidRDefault="000F6AA9">
            <w:r>
              <w:rPr>
                <w:sz w:val="16"/>
              </w:rPr>
              <w:t>Једно обавештење</w:t>
            </w:r>
          </w:p>
        </w:tc>
        <w:tc>
          <w:tcPr>
            <w:tcW w:w="1606" w:type="dxa"/>
          </w:tcPr>
          <w:p w14:paraId="0718A3AC" w14:textId="77777777" w:rsidR="00100860" w:rsidRDefault="000F6AA9">
            <w:r>
              <w:rPr>
                <w:b/>
                <w:sz w:val="16"/>
              </w:rPr>
              <w:t>PASS</w:t>
            </w:r>
          </w:p>
        </w:tc>
      </w:tr>
      <w:tr w:rsidR="00100860" w14:paraId="389D29BE" w14:textId="77777777">
        <w:tc>
          <w:tcPr>
            <w:tcW w:w="1606" w:type="dxa"/>
          </w:tcPr>
          <w:p w14:paraId="0E85B6E5" w14:textId="77777777" w:rsidR="00100860" w:rsidRDefault="000F6AA9">
            <w:r>
              <w:rPr>
                <w:sz w:val="16"/>
              </w:rPr>
              <w:t>PDF</w:t>
            </w:r>
          </w:p>
        </w:tc>
        <w:tc>
          <w:tcPr>
            <w:tcW w:w="1606" w:type="dxa"/>
          </w:tcPr>
          <w:p w14:paraId="3AC62B22" w14:textId="77777777" w:rsidR="00100860" w:rsidRDefault="000F6AA9">
            <w:r>
              <w:rPr>
                <w:sz w:val="16"/>
              </w:rPr>
              <w:t>Наслов са знаковима забрањеним у називима датотека</w:t>
            </w:r>
          </w:p>
        </w:tc>
        <w:tc>
          <w:tcPr>
            <w:tcW w:w="1606" w:type="dxa"/>
          </w:tcPr>
          <w:p w14:paraId="5F719D2D" w14:textId="77777777" w:rsidR="00100860" w:rsidRDefault="000F6AA9">
            <w:r>
              <w:rPr>
                <w:i/>
                <w:sz w:val="16"/>
              </w:rPr>
              <w:t>removesCharactersForbiddenByCommonFileSystems</w:t>
            </w:r>
          </w:p>
        </w:tc>
        <w:tc>
          <w:tcPr>
            <w:tcW w:w="1606" w:type="dxa"/>
          </w:tcPr>
          <w:p w14:paraId="24A7C1C8" w14:textId="77777777" w:rsidR="00100860" w:rsidRDefault="000F6AA9">
            <w:r>
              <w:rPr>
                <w:sz w:val="16"/>
              </w:rPr>
              <w:t>Безбедан назив датотеке</w:t>
            </w:r>
          </w:p>
        </w:tc>
        <w:tc>
          <w:tcPr>
            <w:tcW w:w="1606" w:type="dxa"/>
          </w:tcPr>
          <w:p w14:paraId="52C1E7DA" w14:textId="77777777" w:rsidR="00100860" w:rsidRDefault="000F6AA9">
            <w:r>
              <w:rPr>
                <w:sz w:val="16"/>
              </w:rPr>
              <w:t>Назив без забрањених знакова</w:t>
            </w:r>
          </w:p>
        </w:tc>
        <w:tc>
          <w:tcPr>
            <w:tcW w:w="1606" w:type="dxa"/>
          </w:tcPr>
          <w:p w14:paraId="73E879FF" w14:textId="77777777" w:rsidR="00100860" w:rsidRDefault="000F6AA9">
            <w:r>
              <w:rPr>
                <w:b/>
                <w:sz w:val="16"/>
              </w:rPr>
              <w:t>PASS</w:t>
            </w:r>
          </w:p>
        </w:tc>
      </w:tr>
    </w:tbl>
    <w:p w14:paraId="00572C7A" w14:textId="77777777" w:rsidR="002B5BB4" w:rsidRDefault="00B47641">
      <w:pPr>
        <w:pStyle w:val="Osnovnitekst"/>
      </w:pPr>
      <w:r>
        <w:t>Комплетан скуп даје 137 аутоматизованих тестова, 69 серверских и 68 клијентских. При последњем покретању над верзијом кода анализираном у раду сви су завршени исходом PASS, без неуспелих, прескочених или прекинутих тестова.</w:t>
      </w:r>
    </w:p>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lastRenderedPageBreak/>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46D35CFF" w14:textId="77777777" w:rsidR="00B41995" w:rsidRDefault="00F4349F">
      <w:pPr>
        <w:pStyle w:val="Osnovnitekst"/>
      </w:pPr>
      <w:r>
        <w:t>Ручна провера је у целости спроведена на Android емулатору, без физичког уређаја. Коришћен је виртуелни уређај Pixel_7 из окружења Android Studio, са системском сликом android-37.1 у издању google_apis_playstore за архитектуру x86_64, што одговара API нивоу 37. Апликација је при томе преведена са вредностима minSdk 24 и targetSdk 37, па најнижи подржани ниво није проверен на стварном уређају. Емулатор има укључене виртуелне сензоре, међу њима и сензор амбијенталног светла, а сервер је током провере био покренут локално и доступан клијенту на адреси http://10.0.2.2:8000. Услови под којима је свака функционалност зависна од платформе испитана дати су у табели 6.2.1.</w:t>
      </w:r>
    </w:p>
    <w:p w14:paraId="35A38E03" w14:textId="77777777" w:rsidR="00B41995" w:rsidRDefault="00F4349F">
      <w:pPr>
        <w:pStyle w:val="Oznakatabele"/>
      </w:pPr>
      <w:r>
        <w:t>Табела 6.2.1. Конфигурација и услови ручне провере функционалности зависних од платформе</w:t>
      </w:r>
    </w:p>
    <w:tbl>
      <w:tblPr>
        <w:tblStyle w:val="TableGrid"/>
        <w:tblW w:w="0" w:type="auto"/>
        <w:tblLook w:val="04A0" w:firstRow="1" w:lastRow="0" w:firstColumn="1" w:lastColumn="0" w:noHBand="0" w:noVBand="1"/>
      </w:tblPr>
      <w:tblGrid>
        <w:gridCol w:w="3213"/>
        <w:gridCol w:w="3213"/>
        <w:gridCol w:w="3213"/>
      </w:tblGrid>
      <w:tr w:rsidR="008B3379" w14:paraId="2249D440" w14:textId="77777777">
        <w:tc>
          <w:tcPr>
            <w:tcW w:w="3213" w:type="dxa"/>
          </w:tcPr>
          <w:p w14:paraId="6FED496D" w14:textId="77777777" w:rsidR="008B3379" w:rsidRDefault="00000000">
            <w:r>
              <w:rPr>
                <w:b/>
              </w:rPr>
              <w:t>Функционалност</w:t>
            </w:r>
          </w:p>
        </w:tc>
        <w:tc>
          <w:tcPr>
            <w:tcW w:w="3213" w:type="dxa"/>
          </w:tcPr>
          <w:p w14:paraId="7D26E0A4" w14:textId="77777777" w:rsidR="008B3379" w:rsidRDefault="00000000">
            <w:r>
              <w:rPr>
                <w:b/>
              </w:rPr>
              <w:t>Конфигурација и услови провере</w:t>
            </w:r>
          </w:p>
        </w:tc>
        <w:tc>
          <w:tcPr>
            <w:tcW w:w="3213" w:type="dxa"/>
          </w:tcPr>
          <w:p w14:paraId="5784F222" w14:textId="77777777" w:rsidR="008B3379" w:rsidRDefault="00000000">
            <w:r>
              <w:rPr>
                <w:b/>
              </w:rPr>
              <w:t>Исход</w:t>
            </w:r>
          </w:p>
        </w:tc>
      </w:tr>
      <w:tr w:rsidR="008B3379" w14:paraId="4E3F9C96" w14:textId="77777777">
        <w:tc>
          <w:tcPr>
            <w:tcW w:w="3213" w:type="dxa"/>
          </w:tcPr>
          <w:p w14:paraId="0560632F" w14:textId="77777777" w:rsidR="008B3379" w:rsidRDefault="00000000">
            <w:r>
              <w:t>Локација (GPS)</w:t>
            </w:r>
          </w:p>
        </w:tc>
        <w:tc>
          <w:tcPr>
            <w:tcW w:w="3213" w:type="dxa"/>
          </w:tcPr>
          <w:p w14:paraId="5DC9C3EF" w14:textId="77777777" w:rsidR="008B3379" w:rsidRDefault="00000000">
            <w:r>
              <w:t>Лажна локација задата преко Extended controls → Location у емулатору, за Београд, Нови Сад и Ниш; дозвола ACCESS_FINE_LOCATION одобрена ручно. Проверено и понашање при одбијеној дозволи, искљученој услузи локације и истеку рока од 20 секунди.</w:t>
            </w:r>
          </w:p>
        </w:tc>
        <w:tc>
          <w:tcPr>
            <w:tcW w:w="3213" w:type="dxa"/>
          </w:tcPr>
          <w:p w14:paraId="206E9B11" w14:textId="77777777" w:rsidR="008B3379" w:rsidRDefault="00000000">
            <w:r>
              <w:t>PASS</w:t>
            </w:r>
          </w:p>
        </w:tc>
      </w:tr>
      <w:tr w:rsidR="008B3379" w14:paraId="35DC508B" w14:textId="77777777">
        <w:tc>
          <w:tcPr>
            <w:tcW w:w="3213" w:type="dxa"/>
          </w:tcPr>
          <w:p w14:paraId="79671648" w14:textId="77777777" w:rsidR="008B3379" w:rsidRDefault="00000000">
            <w:r>
              <w:t>Сензор амбијенталног светла</w:t>
            </w:r>
          </w:p>
        </w:tc>
        <w:tc>
          <w:tcPr>
            <w:tcW w:w="3213" w:type="dxa"/>
          </w:tcPr>
          <w:p w14:paraId="02CEC8AA" w14:textId="77777777" w:rsidR="008B3379" w:rsidRDefault="00000000">
            <w:r>
              <w:t>Симулиран сензор у емулатору; вредност осветљености мењана испод и изнад прага од 100 lux дефинисаног у класи AmbientThemeDecider. Проверен и случај недоступног сензора, када се аутоматска тема онемогућава.</w:t>
            </w:r>
          </w:p>
        </w:tc>
        <w:tc>
          <w:tcPr>
            <w:tcW w:w="3213" w:type="dxa"/>
          </w:tcPr>
          <w:p w14:paraId="51F4C2A7" w14:textId="77777777" w:rsidR="008B3379" w:rsidRDefault="00000000">
            <w:r>
              <w:t>PASS</w:t>
            </w:r>
          </w:p>
        </w:tc>
      </w:tr>
      <w:tr w:rsidR="008B3379" w14:paraId="05D8CB02" w14:textId="77777777">
        <w:tc>
          <w:tcPr>
            <w:tcW w:w="3213" w:type="dxa"/>
          </w:tcPr>
          <w:p w14:paraId="600AC71A" w14:textId="77777777" w:rsidR="008B3379" w:rsidRDefault="00000000">
            <w:r>
              <w:t>Гласовно читање (TTS)</w:t>
            </w:r>
          </w:p>
        </w:tc>
        <w:tc>
          <w:tcPr>
            <w:tcW w:w="3213" w:type="dxa"/>
          </w:tcPr>
          <w:p w14:paraId="18850BC9" w14:textId="77777777" w:rsidR="008B3379" w:rsidRDefault="00000000">
            <w:r>
              <w:t>Google Speech Services као подразумевани погон, језик задат као sr-Latn-RS. Проверено читање појединачног чланка и целог дневног прегледа, прекид читања и понашање када тражени језик није инсталиран.</w:t>
            </w:r>
          </w:p>
        </w:tc>
        <w:tc>
          <w:tcPr>
            <w:tcW w:w="3213" w:type="dxa"/>
          </w:tcPr>
          <w:p w14:paraId="4321E19B" w14:textId="77777777" w:rsidR="008B3379" w:rsidRDefault="00000000">
            <w:r>
              <w:t>PASS</w:t>
            </w:r>
          </w:p>
        </w:tc>
      </w:tr>
      <w:tr w:rsidR="008B3379" w14:paraId="4AB85C9D" w14:textId="77777777">
        <w:tc>
          <w:tcPr>
            <w:tcW w:w="3213" w:type="dxa"/>
          </w:tcPr>
          <w:p w14:paraId="68F0BB14" w14:textId="77777777" w:rsidR="008B3379" w:rsidRDefault="00000000">
            <w:r>
              <w:t>Периодично освежавање (WorkManager)</w:t>
            </w:r>
          </w:p>
        </w:tc>
        <w:tc>
          <w:tcPr>
            <w:tcW w:w="3213" w:type="dxa"/>
          </w:tcPr>
          <w:p w14:paraId="7645E6AC" w14:textId="77777777" w:rsidR="008B3379" w:rsidRDefault="00000000">
            <w:r>
              <w:t xml:space="preserve">Јединствени периодични посао periodic-news-refresh </w:t>
            </w:r>
            <w:r>
              <w:lastRenderedPageBreak/>
              <w:t>са ограничењем NetworkType.CONNECTED и интервалом од 15 минута, што је најмања вредност коју платформа дозвољава. Извршење је убрзано алатом adb shell cmd jobscheduler run, уз апликацију у позадини и угашену апликацију.</w:t>
            </w:r>
          </w:p>
        </w:tc>
        <w:tc>
          <w:tcPr>
            <w:tcW w:w="3213" w:type="dxa"/>
          </w:tcPr>
          <w:p w14:paraId="72AF50B6" w14:textId="77777777" w:rsidR="008B3379" w:rsidRDefault="00000000">
            <w:r>
              <w:lastRenderedPageBreak/>
              <w:t>PASS</w:t>
            </w:r>
          </w:p>
        </w:tc>
      </w:tr>
      <w:tr w:rsidR="008B3379" w14:paraId="1EE0C0D8" w14:textId="77777777">
        <w:tc>
          <w:tcPr>
            <w:tcW w:w="3213" w:type="dxa"/>
          </w:tcPr>
          <w:p w14:paraId="1DC5CEAD" w14:textId="77777777" w:rsidR="008B3379" w:rsidRDefault="00000000">
            <w:r>
              <w:t>Обавештења</w:t>
            </w:r>
          </w:p>
        </w:tc>
        <w:tc>
          <w:tcPr>
            <w:tcW w:w="3213" w:type="dxa"/>
          </w:tcPr>
          <w:p w14:paraId="48967BF1" w14:textId="77777777" w:rsidR="008B3379" w:rsidRDefault="00000000">
            <w:r>
              <w:t>Канал general_notifications са важношћу IMPORTANCE_DEFAULT; дозвола POST_NOTIFICATIONS одобрена ручно. Проверено приказивање обавештења о ударној вести, отварање одговарајућег чланка додиром и изостанак обавештења када је дозвола одбијена или су обавештења искључена у подешавањима апликације.</w:t>
            </w:r>
          </w:p>
        </w:tc>
        <w:tc>
          <w:tcPr>
            <w:tcW w:w="3213" w:type="dxa"/>
          </w:tcPr>
          <w:p w14:paraId="501DB620" w14:textId="77777777" w:rsidR="008B3379" w:rsidRDefault="00000000">
            <w:r>
              <w:t>PASS</w:t>
            </w:r>
          </w:p>
        </w:tc>
      </w:tr>
      <w:tr w:rsidR="008B3379" w14:paraId="2EDB51F0" w14:textId="77777777">
        <w:tc>
          <w:tcPr>
            <w:tcW w:w="3213" w:type="dxa"/>
          </w:tcPr>
          <w:p w14:paraId="2F52E26E" w14:textId="77777777" w:rsidR="008B3379" w:rsidRDefault="00000000">
            <w:r>
              <w:t>Извоз у PDF</w:t>
            </w:r>
          </w:p>
        </w:tc>
        <w:tc>
          <w:tcPr>
            <w:tcW w:w="3213" w:type="dxa"/>
          </w:tcPr>
          <w:p w14:paraId="19C56623" w14:textId="77777777" w:rsidR="008B3379" w:rsidRDefault="00000000">
            <w:r>
              <w:t>Одредиште бира корисник кроз системски бирач докумената (Storage Access Framework), уз уписивање преко ContentResolver тока. Проверен извоз чланка са сликом и без ње, отварање настале датотеке у системском прегледачу и понашање када је корисник одустао од избора одредишта.</w:t>
            </w:r>
          </w:p>
        </w:tc>
        <w:tc>
          <w:tcPr>
            <w:tcW w:w="3213" w:type="dxa"/>
          </w:tcPr>
          <w:p w14:paraId="44EC0DD4" w14:textId="77777777" w:rsidR="008B3379" w:rsidRDefault="00000000">
            <w:r>
              <w:t>PASS</w:t>
            </w:r>
          </w:p>
        </w:tc>
      </w:tr>
      <w:tr w:rsidR="008B3379" w14:paraId="06FDAF58" w14:textId="77777777">
        <w:tc>
          <w:tcPr>
            <w:tcW w:w="3213" w:type="dxa"/>
          </w:tcPr>
          <w:p w14:paraId="2EE32873" w14:textId="77777777" w:rsidR="008B3379" w:rsidRDefault="00000000">
            <w:r>
              <w:t>Рад без мреже</w:t>
            </w:r>
          </w:p>
        </w:tc>
        <w:tc>
          <w:tcPr>
            <w:tcW w:w="3213" w:type="dxa"/>
          </w:tcPr>
          <w:p w14:paraId="5B938976" w14:textId="77777777" w:rsidR="008B3379" w:rsidRDefault="00000000">
            <w:r>
              <w:t>Режим рада у авиону укључен на емулатору након успешног освежавања. Проверено да се приказује садржај локалне Room базе, да мрежна грешка не празни кеш и да се приказује одговарајућа порука.</w:t>
            </w:r>
          </w:p>
        </w:tc>
        <w:tc>
          <w:tcPr>
            <w:tcW w:w="3213" w:type="dxa"/>
          </w:tcPr>
          <w:p w14:paraId="460D4ADC" w14:textId="77777777" w:rsidR="008B3379" w:rsidRDefault="00000000">
            <w:r>
              <w:t>PASS</w:t>
            </w:r>
          </w:p>
        </w:tc>
      </w:tr>
    </w:tbl>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lastRenderedPageBreak/>
        <w:t>Евалуација семантичког груписања</w:t>
      </w:r>
    </w:p>
    <w:p w14:paraId="1259BB3C" w14:textId="77777777" w:rsidR="00B41995" w:rsidRDefault="00F4349F">
      <w:pPr>
        <w:pStyle w:val="Osnovnitekst"/>
      </w:pPr>
      <w:r>
        <w:t xml:space="preserve">Семантичко груписање је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Скуп је означио један оцењивач, па међусобно слагање није могуће израчунати; при два или више оцењивача уобичајена мера слагања је Коенов коефицијент κ [48], који се тумачи по устаљеним интервалима [49], уз опрез због његове познате осетљивости на неуравнотежену заступљеност класа [50].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lastRenderedPageBreak/>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 xml:space="preserve">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 Недовољност мера рачунатих по паровима за оцену целих кластера формално је анализирана у литератури о вредновању груписања, где је </w:t>
      </w:r>
      <w:r>
        <w:lastRenderedPageBreak/>
        <w:t>показано да такве мере не задовољавају истовремено услове хомогености и потпуности кластера [51].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lastRenderedPageBreak/>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4D3C7924" w14:textId="77777777" w:rsidR="008B3379" w:rsidRDefault="00000000">
      <w:pPr>
        <w:pStyle w:val="IInivonaslova-Potpoglavlje"/>
      </w:pPr>
      <w:r>
        <w:t>Евалуација анализе тона</w:t>
      </w:r>
    </w:p>
    <w:p w14:paraId="2400406F" w14:textId="77777777" w:rsidR="008B3379" w:rsidRDefault="00000000">
      <w:pPr>
        <w:pStyle w:val="Osnovnitekst"/>
      </w:pPr>
      <w:r>
        <w:t xml:space="preserve">Анализа тона је оцењена на ручно означеном скупу српских вести, независно од развојне стратегије која враћа насумичне вредности. Скуп је изграђен само из чланака за које постоји стварна анализа великог језичког модела, дакле из записа са добављачем </w:t>
      </w:r>
      <w:r>
        <w:rPr>
          <w:i/>
        </w:rPr>
        <w:t>groq</w:t>
      </w:r>
      <w:r>
        <w:t xml:space="preserve">, моделом </w:t>
      </w:r>
      <w:r>
        <w:rPr>
          <w:i/>
        </w:rPr>
        <w:t>openai/gpt-oss-20b</w:t>
      </w:r>
      <w:r>
        <w:t xml:space="preserve"> и верзијом системске поруке </w:t>
      </w:r>
      <w:r>
        <w:rPr>
          <w:i/>
        </w:rPr>
        <w:t>v2</w:t>
      </w:r>
      <w:r>
        <w:t xml:space="preserve">; таквих чланака је у бази 326. Из њих је скриптом </w:t>
      </w:r>
      <w:r>
        <w:rPr>
          <w:i/>
        </w:rPr>
        <w:t>build_dataset</w:t>
      </w:r>
      <w:r>
        <w:t xml:space="preserve"> издвојен стратификован узорак од по двадесет чланака за сваку предвиђену класу модела, укупно шездесет ставки. Стратификација је нужна јер неутрална класа у корпусу убедљиво преовлађује, па би прост случајан узорак садржао премало позитивних примера да би се о њима уопште могло закључивати. Избор је детерминисан задатим семеном, па се скуп може поновити.</w:t>
      </w:r>
    </w:p>
    <w:p w14:paraId="38B49A72" w14:textId="1B871177" w:rsidR="008B3379" w:rsidRDefault="00000000">
      <w:pPr>
        <w:pStyle w:val="Osnovnitekst"/>
      </w:pPr>
      <w:r>
        <w:t>Оцењивачима се приказују наслов, сажетак, извор и категорија чланка, али не и излаз модела; предвиђања су чувана у одвојеној датотеци која се отвара тек при мерењу. Задатак је да се за сваку ставку изабере преовлађујући тон текста, као позитиван, неутралан или негативан. Скуп су означиле две особе независно једна од друге, свака у засебном покретању локалне странице за означавање. Пошто модел враћа три процента, а човек једну ознаку, излаз модела је сведен на доминантан тон, односно на класу са највећим процентом. Расподела ознака дата је у табели 6.5.1.</w:t>
      </w:r>
    </w:p>
    <w:p w14:paraId="0395E321" w14:textId="77777777" w:rsidR="008B3379" w:rsidRDefault="00000000">
      <w:pPr>
        <w:pStyle w:val="Oznakatabele"/>
      </w:pPr>
      <w:r>
        <w:t>Табела 6.5.1. Расподела ознака по извору оцене на скупу од шездесет ставки</w:t>
      </w:r>
    </w:p>
    <w:tbl>
      <w:tblPr>
        <w:tblStyle w:val="TableGrid"/>
        <w:tblW w:w="0" w:type="auto"/>
        <w:tblLook w:val="04A0" w:firstRow="1" w:lastRow="0" w:firstColumn="1" w:lastColumn="0" w:noHBand="0" w:noVBand="1"/>
      </w:tblPr>
      <w:tblGrid>
        <w:gridCol w:w="2409"/>
        <w:gridCol w:w="2409"/>
        <w:gridCol w:w="2409"/>
        <w:gridCol w:w="2409"/>
      </w:tblGrid>
      <w:tr w:rsidR="008B3379" w14:paraId="6DB3C2D7" w14:textId="77777777">
        <w:tc>
          <w:tcPr>
            <w:tcW w:w="2409" w:type="dxa"/>
          </w:tcPr>
          <w:p w14:paraId="2837290E" w14:textId="77777777" w:rsidR="008B3379" w:rsidRDefault="00000000">
            <w:r>
              <w:rPr>
                <w:b/>
              </w:rPr>
              <w:t>Извор оцене</w:t>
            </w:r>
          </w:p>
        </w:tc>
        <w:tc>
          <w:tcPr>
            <w:tcW w:w="2409" w:type="dxa"/>
          </w:tcPr>
          <w:p w14:paraId="672EBD2C" w14:textId="77777777" w:rsidR="008B3379" w:rsidRDefault="00000000">
            <w:r>
              <w:rPr>
                <w:b/>
              </w:rPr>
              <w:t>Позитиван</w:t>
            </w:r>
          </w:p>
        </w:tc>
        <w:tc>
          <w:tcPr>
            <w:tcW w:w="2409" w:type="dxa"/>
          </w:tcPr>
          <w:p w14:paraId="071C3EF1" w14:textId="77777777" w:rsidR="008B3379" w:rsidRDefault="00000000">
            <w:r>
              <w:rPr>
                <w:b/>
              </w:rPr>
              <w:t>Неутралан</w:t>
            </w:r>
          </w:p>
        </w:tc>
        <w:tc>
          <w:tcPr>
            <w:tcW w:w="2409" w:type="dxa"/>
          </w:tcPr>
          <w:p w14:paraId="61A763FD" w14:textId="77777777" w:rsidR="008B3379" w:rsidRDefault="00000000">
            <w:r>
              <w:rPr>
                <w:b/>
              </w:rPr>
              <w:t>Негативан</w:t>
            </w:r>
          </w:p>
        </w:tc>
      </w:tr>
      <w:tr w:rsidR="008B3379" w14:paraId="2A21B30F" w14:textId="77777777">
        <w:tc>
          <w:tcPr>
            <w:tcW w:w="2409" w:type="dxa"/>
          </w:tcPr>
          <w:p w14:paraId="24469B75" w14:textId="77777777" w:rsidR="008B3379" w:rsidRDefault="00000000">
            <w:r>
              <w:t>Модел (конструкција узорка)</w:t>
            </w:r>
          </w:p>
        </w:tc>
        <w:tc>
          <w:tcPr>
            <w:tcW w:w="2409" w:type="dxa"/>
          </w:tcPr>
          <w:p w14:paraId="43C699F7" w14:textId="77777777" w:rsidR="008B3379" w:rsidRDefault="00000000">
            <w:r>
              <w:t>20</w:t>
            </w:r>
          </w:p>
        </w:tc>
        <w:tc>
          <w:tcPr>
            <w:tcW w:w="2409" w:type="dxa"/>
          </w:tcPr>
          <w:p w14:paraId="350D76FE" w14:textId="77777777" w:rsidR="008B3379" w:rsidRDefault="00000000">
            <w:r>
              <w:t>20</w:t>
            </w:r>
          </w:p>
        </w:tc>
        <w:tc>
          <w:tcPr>
            <w:tcW w:w="2409" w:type="dxa"/>
          </w:tcPr>
          <w:p w14:paraId="609AB514" w14:textId="77777777" w:rsidR="008B3379" w:rsidRDefault="00000000">
            <w:r>
              <w:t>20</w:t>
            </w:r>
          </w:p>
        </w:tc>
      </w:tr>
      <w:tr w:rsidR="008B3379" w14:paraId="52027BD8" w14:textId="77777777">
        <w:tc>
          <w:tcPr>
            <w:tcW w:w="2409" w:type="dxa"/>
          </w:tcPr>
          <w:p w14:paraId="69DF046A" w14:textId="77777777" w:rsidR="008B3379" w:rsidRDefault="00000000">
            <w:r>
              <w:t>Оцењивач А</w:t>
            </w:r>
          </w:p>
        </w:tc>
        <w:tc>
          <w:tcPr>
            <w:tcW w:w="2409" w:type="dxa"/>
          </w:tcPr>
          <w:p w14:paraId="2BB938AA" w14:textId="77777777" w:rsidR="008B3379" w:rsidRDefault="00000000">
            <w:r>
              <w:t>21</w:t>
            </w:r>
          </w:p>
        </w:tc>
        <w:tc>
          <w:tcPr>
            <w:tcW w:w="2409" w:type="dxa"/>
          </w:tcPr>
          <w:p w14:paraId="7BBFA9A5" w14:textId="77777777" w:rsidR="008B3379" w:rsidRDefault="00000000">
            <w:r>
              <w:t>28</w:t>
            </w:r>
          </w:p>
        </w:tc>
        <w:tc>
          <w:tcPr>
            <w:tcW w:w="2409" w:type="dxa"/>
          </w:tcPr>
          <w:p w14:paraId="02DC219F" w14:textId="77777777" w:rsidR="008B3379" w:rsidRDefault="00000000">
            <w:r>
              <w:t>11</w:t>
            </w:r>
          </w:p>
        </w:tc>
      </w:tr>
      <w:tr w:rsidR="008B3379" w14:paraId="490A1634" w14:textId="77777777">
        <w:tc>
          <w:tcPr>
            <w:tcW w:w="2409" w:type="dxa"/>
          </w:tcPr>
          <w:p w14:paraId="4455F852" w14:textId="77777777" w:rsidR="008B3379" w:rsidRDefault="00000000">
            <w:r>
              <w:t>Оцењивач Б</w:t>
            </w:r>
          </w:p>
        </w:tc>
        <w:tc>
          <w:tcPr>
            <w:tcW w:w="2409" w:type="dxa"/>
          </w:tcPr>
          <w:p w14:paraId="31242D05" w14:textId="77777777" w:rsidR="008B3379" w:rsidRDefault="00000000">
            <w:r>
              <w:t>22</w:t>
            </w:r>
          </w:p>
        </w:tc>
        <w:tc>
          <w:tcPr>
            <w:tcW w:w="2409" w:type="dxa"/>
          </w:tcPr>
          <w:p w14:paraId="53DFDA61" w14:textId="77777777" w:rsidR="008B3379" w:rsidRDefault="00000000">
            <w:r>
              <w:t>24</w:t>
            </w:r>
          </w:p>
        </w:tc>
        <w:tc>
          <w:tcPr>
            <w:tcW w:w="2409" w:type="dxa"/>
          </w:tcPr>
          <w:p w14:paraId="4DC9929B" w14:textId="77777777" w:rsidR="008B3379" w:rsidRDefault="00000000">
            <w:r>
              <w:t>14</w:t>
            </w:r>
          </w:p>
        </w:tc>
      </w:tr>
      <w:tr w:rsidR="008B3379" w14:paraId="135A122E" w14:textId="77777777">
        <w:tc>
          <w:tcPr>
            <w:tcW w:w="2409" w:type="dxa"/>
          </w:tcPr>
          <w:p w14:paraId="2302B730" w14:textId="77777777" w:rsidR="008B3379" w:rsidRDefault="00000000">
            <w:r>
              <w:t>Консензус оцењивача</w:t>
            </w:r>
          </w:p>
        </w:tc>
        <w:tc>
          <w:tcPr>
            <w:tcW w:w="2409" w:type="dxa"/>
          </w:tcPr>
          <w:p w14:paraId="3A3A6E4D" w14:textId="77777777" w:rsidR="008B3379" w:rsidRDefault="00000000">
            <w:r>
              <w:t>13</w:t>
            </w:r>
          </w:p>
        </w:tc>
        <w:tc>
          <w:tcPr>
            <w:tcW w:w="2409" w:type="dxa"/>
          </w:tcPr>
          <w:p w14:paraId="6EA64CD9" w14:textId="77777777" w:rsidR="008B3379" w:rsidRDefault="00000000">
            <w:r>
              <w:t>15</w:t>
            </w:r>
          </w:p>
        </w:tc>
        <w:tc>
          <w:tcPr>
            <w:tcW w:w="2409" w:type="dxa"/>
          </w:tcPr>
          <w:p w14:paraId="7CDF089B" w14:textId="77777777" w:rsidR="008B3379" w:rsidRDefault="00000000">
            <w:r>
              <w:t>8</w:t>
            </w:r>
          </w:p>
        </w:tc>
      </w:tr>
    </w:tbl>
    <w:p w14:paraId="01782989" w14:textId="77777777" w:rsidR="008B3379" w:rsidRDefault="008B3379">
      <w:pPr>
        <w:pStyle w:val="Osnovnitekst"/>
      </w:pPr>
    </w:p>
    <w:p w14:paraId="79DE106F" w14:textId="77777777" w:rsidR="008B3379" w:rsidRDefault="00000000">
      <w:pPr>
        <w:pStyle w:val="Osnovnitekst"/>
      </w:pPr>
      <w:r>
        <w:t xml:space="preserve">Прво је измерено слагање самих оцењивача, јер без њега мере квалитета модела немају референтну вредност. Оцењивачи су се сложили на 36 од 60 ставки, што даје посматрано слагање од 0,600. Очекивано слагање случајем, израчунато из њихових појединачних расподела, износи 0,358, па Коенов коефицијент капа [48] износи 0,377. По </w:t>
      </w:r>
      <w:r>
        <w:lastRenderedPageBreak/>
        <w:t>уобичајеној скали тумачења [49] то је осредње слагање, знатно испод вредности која би се тражила за поуздан референтни скуп [50]. Распоред неслагања дат је у табели 6.5.2.</w:t>
      </w:r>
    </w:p>
    <w:p w14:paraId="57295DD9" w14:textId="77777777" w:rsidR="008B3379" w:rsidRDefault="00000000">
      <w:pPr>
        <w:pStyle w:val="Oznakatabele"/>
      </w:pPr>
      <w:r>
        <w:t>Табела 6.5.2. Матрица слагања оцењивача (ред: оцењивач А, колона: оцењивач Б)</w:t>
      </w:r>
    </w:p>
    <w:tbl>
      <w:tblPr>
        <w:tblStyle w:val="TableGrid"/>
        <w:tblW w:w="0" w:type="auto"/>
        <w:tblLook w:val="04A0" w:firstRow="1" w:lastRow="0" w:firstColumn="1" w:lastColumn="0" w:noHBand="0" w:noVBand="1"/>
      </w:tblPr>
      <w:tblGrid>
        <w:gridCol w:w="2409"/>
        <w:gridCol w:w="2409"/>
        <w:gridCol w:w="2409"/>
        <w:gridCol w:w="2409"/>
      </w:tblGrid>
      <w:tr w:rsidR="008B3379" w14:paraId="12BA6401" w14:textId="77777777">
        <w:tc>
          <w:tcPr>
            <w:tcW w:w="2409" w:type="dxa"/>
          </w:tcPr>
          <w:p w14:paraId="69022605" w14:textId="77777777" w:rsidR="008B3379" w:rsidRDefault="008B3379"/>
        </w:tc>
        <w:tc>
          <w:tcPr>
            <w:tcW w:w="2409" w:type="dxa"/>
          </w:tcPr>
          <w:p w14:paraId="12798601" w14:textId="77777777" w:rsidR="008B3379" w:rsidRDefault="00000000">
            <w:r>
              <w:rPr>
                <w:b/>
              </w:rPr>
              <w:t>Позитиван (Б)</w:t>
            </w:r>
          </w:p>
        </w:tc>
        <w:tc>
          <w:tcPr>
            <w:tcW w:w="2409" w:type="dxa"/>
          </w:tcPr>
          <w:p w14:paraId="5B169553" w14:textId="77777777" w:rsidR="008B3379" w:rsidRDefault="00000000">
            <w:r>
              <w:rPr>
                <w:b/>
              </w:rPr>
              <w:t>Неутралан (Б)</w:t>
            </w:r>
          </w:p>
        </w:tc>
        <w:tc>
          <w:tcPr>
            <w:tcW w:w="2409" w:type="dxa"/>
          </w:tcPr>
          <w:p w14:paraId="0C6B7D81" w14:textId="77777777" w:rsidR="008B3379" w:rsidRDefault="00000000">
            <w:r>
              <w:rPr>
                <w:b/>
              </w:rPr>
              <w:t>Негативан (Б)</w:t>
            </w:r>
          </w:p>
        </w:tc>
      </w:tr>
      <w:tr w:rsidR="008B3379" w14:paraId="683A4133" w14:textId="77777777">
        <w:tc>
          <w:tcPr>
            <w:tcW w:w="2409" w:type="dxa"/>
          </w:tcPr>
          <w:p w14:paraId="139B3F4D" w14:textId="77777777" w:rsidR="008B3379" w:rsidRDefault="00000000">
            <w:r>
              <w:t>Позитиван (А)</w:t>
            </w:r>
          </w:p>
        </w:tc>
        <w:tc>
          <w:tcPr>
            <w:tcW w:w="2409" w:type="dxa"/>
          </w:tcPr>
          <w:p w14:paraId="45D824A5" w14:textId="77777777" w:rsidR="008B3379" w:rsidRDefault="00000000">
            <w:r>
              <w:t>13</w:t>
            </w:r>
          </w:p>
        </w:tc>
        <w:tc>
          <w:tcPr>
            <w:tcW w:w="2409" w:type="dxa"/>
          </w:tcPr>
          <w:p w14:paraId="1002A636" w14:textId="77777777" w:rsidR="008B3379" w:rsidRDefault="00000000">
            <w:r>
              <w:t>7</w:t>
            </w:r>
          </w:p>
        </w:tc>
        <w:tc>
          <w:tcPr>
            <w:tcW w:w="2409" w:type="dxa"/>
          </w:tcPr>
          <w:p w14:paraId="50AF180B" w14:textId="77777777" w:rsidR="008B3379" w:rsidRDefault="00000000">
            <w:r>
              <w:t>1</w:t>
            </w:r>
          </w:p>
        </w:tc>
      </w:tr>
      <w:tr w:rsidR="008B3379" w14:paraId="3FA5796D" w14:textId="77777777">
        <w:tc>
          <w:tcPr>
            <w:tcW w:w="2409" w:type="dxa"/>
          </w:tcPr>
          <w:p w14:paraId="1DE42E40" w14:textId="77777777" w:rsidR="008B3379" w:rsidRDefault="00000000">
            <w:r>
              <w:t>Неутралан (А)</w:t>
            </w:r>
          </w:p>
        </w:tc>
        <w:tc>
          <w:tcPr>
            <w:tcW w:w="2409" w:type="dxa"/>
          </w:tcPr>
          <w:p w14:paraId="55CF163B" w14:textId="77777777" w:rsidR="008B3379" w:rsidRDefault="00000000">
            <w:r>
              <w:t>8</w:t>
            </w:r>
          </w:p>
        </w:tc>
        <w:tc>
          <w:tcPr>
            <w:tcW w:w="2409" w:type="dxa"/>
          </w:tcPr>
          <w:p w14:paraId="0494AC21" w14:textId="77777777" w:rsidR="008B3379" w:rsidRDefault="00000000">
            <w:r>
              <w:t>15</w:t>
            </w:r>
          </w:p>
        </w:tc>
        <w:tc>
          <w:tcPr>
            <w:tcW w:w="2409" w:type="dxa"/>
          </w:tcPr>
          <w:p w14:paraId="569C2788" w14:textId="77777777" w:rsidR="008B3379" w:rsidRDefault="00000000">
            <w:r>
              <w:t>5</w:t>
            </w:r>
          </w:p>
        </w:tc>
      </w:tr>
      <w:tr w:rsidR="008B3379" w14:paraId="24A6C961" w14:textId="77777777">
        <w:tc>
          <w:tcPr>
            <w:tcW w:w="2409" w:type="dxa"/>
          </w:tcPr>
          <w:p w14:paraId="4A302F73" w14:textId="77777777" w:rsidR="008B3379" w:rsidRDefault="00000000">
            <w:r>
              <w:t>Негативан (А)</w:t>
            </w:r>
          </w:p>
        </w:tc>
        <w:tc>
          <w:tcPr>
            <w:tcW w:w="2409" w:type="dxa"/>
          </w:tcPr>
          <w:p w14:paraId="35993B59" w14:textId="77777777" w:rsidR="008B3379" w:rsidRDefault="00000000">
            <w:r>
              <w:t>1</w:t>
            </w:r>
          </w:p>
        </w:tc>
        <w:tc>
          <w:tcPr>
            <w:tcW w:w="2409" w:type="dxa"/>
          </w:tcPr>
          <w:p w14:paraId="5286A6BD" w14:textId="77777777" w:rsidR="008B3379" w:rsidRDefault="00000000">
            <w:r>
              <w:t>2</w:t>
            </w:r>
          </w:p>
        </w:tc>
        <w:tc>
          <w:tcPr>
            <w:tcW w:w="2409" w:type="dxa"/>
          </w:tcPr>
          <w:p w14:paraId="12B77F99" w14:textId="77777777" w:rsidR="008B3379" w:rsidRDefault="00000000">
            <w:r>
              <w:t>8</w:t>
            </w:r>
          </w:p>
        </w:tc>
      </w:tr>
    </w:tbl>
    <w:p w14:paraId="2D885BF1" w14:textId="77777777" w:rsidR="008B3379" w:rsidRDefault="008B3379">
      <w:pPr>
        <w:pStyle w:val="Osnovnitekst"/>
      </w:pPr>
    </w:p>
    <w:p w14:paraId="633BEDE3" w14:textId="77777777" w:rsidR="008B3379" w:rsidRDefault="00000000">
      <w:pPr>
        <w:pStyle w:val="Osnovnitekst"/>
      </w:pPr>
      <w:r>
        <w:t>Матрица показује да неслагања нису случајна. Од 24 спорне ставке, петнаест их је између позитивне и неутралне класе, док је граница између позитивног и негативног тона готово никада спорна, свега два случаја. Другим речима, оцењивачи се поуздано слажу око тога да ли је вест лоша, али не и око тога да ли је вест без израженог тона добра вест. Такав образац је забележен и у ширим студијама означавања сентимента, где се слагање људских оцењивача на тростепеној скали редовно креће у истом реду величине [30]. То је важан налаз сам по себи: део грешке коју модел прави лежи у самом задатку, а не само у моделу.</w:t>
      </w:r>
    </w:p>
    <w:p w14:paraId="0D22064B" w14:textId="77777777" w:rsidR="008B3379" w:rsidRDefault="00000000">
      <w:pPr>
        <w:pStyle w:val="Osnovnitekst"/>
      </w:pPr>
      <w:r>
        <w:t>Референтни скуп чине само оне ставке на којима су се оба оцењивача независно сложила, дакле 36 ставки; 24 спорне ставке су изостављене, а не разрешене трећим мишљењем, да у референтном скупу не би било ознака о којима ни људи нису сагласни. Тако настао скуп садржи тринаест позитивних, петнаест неутралних и осам негативних ставки. На њему су измерене вредности приказане у табели 6.5.3.</w:t>
      </w:r>
    </w:p>
    <w:p w14:paraId="6D582324" w14:textId="77777777" w:rsidR="008B3379" w:rsidRDefault="00000000">
      <w:pPr>
        <w:pStyle w:val="Oznakatabele"/>
      </w:pPr>
      <w:r>
        <w:t>Табела 6.5.3. Мере квалитета анализе тона у односу на консензусне људске ознаке</w:t>
      </w:r>
    </w:p>
    <w:tbl>
      <w:tblPr>
        <w:tblStyle w:val="TableGrid"/>
        <w:tblW w:w="0" w:type="auto"/>
        <w:tblLook w:val="04A0" w:firstRow="1" w:lastRow="0" w:firstColumn="1" w:lastColumn="0" w:noHBand="0" w:noVBand="1"/>
      </w:tblPr>
      <w:tblGrid>
        <w:gridCol w:w="1928"/>
        <w:gridCol w:w="1928"/>
        <w:gridCol w:w="1928"/>
        <w:gridCol w:w="1928"/>
        <w:gridCol w:w="1928"/>
      </w:tblGrid>
      <w:tr w:rsidR="008B3379" w14:paraId="38EA78CB" w14:textId="77777777">
        <w:tc>
          <w:tcPr>
            <w:tcW w:w="1928" w:type="dxa"/>
          </w:tcPr>
          <w:p w14:paraId="6949093F" w14:textId="77777777" w:rsidR="008B3379" w:rsidRDefault="00000000">
            <w:r>
              <w:rPr>
                <w:b/>
              </w:rPr>
              <w:t>Класа</w:t>
            </w:r>
          </w:p>
        </w:tc>
        <w:tc>
          <w:tcPr>
            <w:tcW w:w="1928" w:type="dxa"/>
          </w:tcPr>
          <w:p w14:paraId="31F4A8C1" w14:textId="77777777" w:rsidR="008B3379" w:rsidRDefault="00000000">
            <w:r>
              <w:rPr>
                <w:b/>
              </w:rPr>
              <w:t>Носилаца</w:t>
            </w:r>
          </w:p>
        </w:tc>
        <w:tc>
          <w:tcPr>
            <w:tcW w:w="1928" w:type="dxa"/>
          </w:tcPr>
          <w:p w14:paraId="11FAB90D" w14:textId="77777777" w:rsidR="008B3379" w:rsidRDefault="00000000">
            <w:r>
              <w:rPr>
                <w:b/>
              </w:rPr>
              <w:t>Прецизност</w:t>
            </w:r>
          </w:p>
        </w:tc>
        <w:tc>
          <w:tcPr>
            <w:tcW w:w="1928" w:type="dxa"/>
          </w:tcPr>
          <w:p w14:paraId="5A99DF65" w14:textId="77777777" w:rsidR="008B3379" w:rsidRDefault="00000000">
            <w:r>
              <w:rPr>
                <w:b/>
              </w:rPr>
              <w:t>Одзив</w:t>
            </w:r>
          </w:p>
        </w:tc>
        <w:tc>
          <w:tcPr>
            <w:tcW w:w="1928" w:type="dxa"/>
          </w:tcPr>
          <w:p w14:paraId="5C1BFDF5" w14:textId="77777777" w:rsidR="008B3379" w:rsidRDefault="00000000">
            <w:r>
              <w:rPr>
                <w:b/>
              </w:rPr>
              <w:t>F1 мера</w:t>
            </w:r>
          </w:p>
        </w:tc>
      </w:tr>
      <w:tr w:rsidR="008B3379" w14:paraId="6FCDF7B7" w14:textId="77777777">
        <w:tc>
          <w:tcPr>
            <w:tcW w:w="1928" w:type="dxa"/>
          </w:tcPr>
          <w:p w14:paraId="1628E6F4" w14:textId="77777777" w:rsidR="008B3379" w:rsidRDefault="00000000">
            <w:r>
              <w:t>Позитиван</w:t>
            </w:r>
          </w:p>
        </w:tc>
        <w:tc>
          <w:tcPr>
            <w:tcW w:w="1928" w:type="dxa"/>
          </w:tcPr>
          <w:p w14:paraId="3A30E500" w14:textId="77777777" w:rsidR="008B3379" w:rsidRDefault="00000000">
            <w:r>
              <w:t>13</w:t>
            </w:r>
          </w:p>
        </w:tc>
        <w:tc>
          <w:tcPr>
            <w:tcW w:w="1928" w:type="dxa"/>
          </w:tcPr>
          <w:p w14:paraId="00CDF9FC" w14:textId="77777777" w:rsidR="008B3379" w:rsidRDefault="00000000">
            <w:r>
              <w:t>0,600</w:t>
            </w:r>
          </w:p>
        </w:tc>
        <w:tc>
          <w:tcPr>
            <w:tcW w:w="1928" w:type="dxa"/>
          </w:tcPr>
          <w:p w14:paraId="78FBE8DF" w14:textId="77777777" w:rsidR="008B3379" w:rsidRDefault="00000000">
            <w:r>
              <w:t>0,462</w:t>
            </w:r>
          </w:p>
        </w:tc>
        <w:tc>
          <w:tcPr>
            <w:tcW w:w="1928" w:type="dxa"/>
          </w:tcPr>
          <w:p w14:paraId="7321B948" w14:textId="77777777" w:rsidR="008B3379" w:rsidRDefault="00000000">
            <w:r>
              <w:t>0,522</w:t>
            </w:r>
          </w:p>
        </w:tc>
      </w:tr>
      <w:tr w:rsidR="008B3379" w14:paraId="35FA42C0" w14:textId="77777777">
        <w:tc>
          <w:tcPr>
            <w:tcW w:w="1928" w:type="dxa"/>
          </w:tcPr>
          <w:p w14:paraId="4BA50B5C" w14:textId="77777777" w:rsidR="008B3379" w:rsidRDefault="00000000">
            <w:r>
              <w:t>Неутралан</w:t>
            </w:r>
          </w:p>
        </w:tc>
        <w:tc>
          <w:tcPr>
            <w:tcW w:w="1928" w:type="dxa"/>
          </w:tcPr>
          <w:p w14:paraId="15B1A736" w14:textId="77777777" w:rsidR="008B3379" w:rsidRDefault="00000000">
            <w:r>
              <w:t>15</w:t>
            </w:r>
          </w:p>
        </w:tc>
        <w:tc>
          <w:tcPr>
            <w:tcW w:w="1928" w:type="dxa"/>
          </w:tcPr>
          <w:p w14:paraId="5B686D7A" w14:textId="77777777" w:rsidR="008B3379" w:rsidRDefault="00000000">
            <w:r>
              <w:t>0,533</w:t>
            </w:r>
          </w:p>
        </w:tc>
        <w:tc>
          <w:tcPr>
            <w:tcW w:w="1928" w:type="dxa"/>
          </w:tcPr>
          <w:p w14:paraId="503CB743" w14:textId="77777777" w:rsidR="008B3379" w:rsidRDefault="00000000">
            <w:r>
              <w:t>0,533</w:t>
            </w:r>
          </w:p>
        </w:tc>
        <w:tc>
          <w:tcPr>
            <w:tcW w:w="1928" w:type="dxa"/>
          </w:tcPr>
          <w:p w14:paraId="444F6C4B" w14:textId="77777777" w:rsidR="008B3379" w:rsidRDefault="00000000">
            <w:r>
              <w:t>0,533</w:t>
            </w:r>
          </w:p>
        </w:tc>
      </w:tr>
      <w:tr w:rsidR="008B3379" w14:paraId="378963B9" w14:textId="77777777">
        <w:tc>
          <w:tcPr>
            <w:tcW w:w="1928" w:type="dxa"/>
          </w:tcPr>
          <w:p w14:paraId="5CDFA0DB" w14:textId="77777777" w:rsidR="008B3379" w:rsidRDefault="00000000">
            <w:r>
              <w:t>Негативан</w:t>
            </w:r>
          </w:p>
        </w:tc>
        <w:tc>
          <w:tcPr>
            <w:tcW w:w="1928" w:type="dxa"/>
          </w:tcPr>
          <w:p w14:paraId="0A2ADAFC" w14:textId="77777777" w:rsidR="008B3379" w:rsidRDefault="00000000">
            <w:r>
              <w:t>8</w:t>
            </w:r>
          </w:p>
        </w:tc>
        <w:tc>
          <w:tcPr>
            <w:tcW w:w="1928" w:type="dxa"/>
          </w:tcPr>
          <w:p w14:paraId="291FBED4" w14:textId="77777777" w:rsidR="008B3379" w:rsidRDefault="00000000">
            <w:r>
              <w:t>0,636</w:t>
            </w:r>
          </w:p>
        </w:tc>
        <w:tc>
          <w:tcPr>
            <w:tcW w:w="1928" w:type="dxa"/>
          </w:tcPr>
          <w:p w14:paraId="41E89738" w14:textId="77777777" w:rsidR="008B3379" w:rsidRDefault="00000000">
            <w:r>
              <w:t>0,875</w:t>
            </w:r>
          </w:p>
        </w:tc>
        <w:tc>
          <w:tcPr>
            <w:tcW w:w="1928" w:type="dxa"/>
          </w:tcPr>
          <w:p w14:paraId="12FE0EC5" w14:textId="77777777" w:rsidR="008B3379" w:rsidRDefault="00000000">
            <w:r>
              <w:t>0,737</w:t>
            </w:r>
          </w:p>
        </w:tc>
      </w:tr>
      <w:tr w:rsidR="008B3379" w14:paraId="2F8ADAF4" w14:textId="77777777">
        <w:tc>
          <w:tcPr>
            <w:tcW w:w="1928" w:type="dxa"/>
          </w:tcPr>
          <w:p w14:paraId="2CC386FA" w14:textId="77777777" w:rsidR="008B3379" w:rsidRDefault="00000000">
            <w:r>
              <w:t>Макро просек</w:t>
            </w:r>
          </w:p>
        </w:tc>
        <w:tc>
          <w:tcPr>
            <w:tcW w:w="1928" w:type="dxa"/>
          </w:tcPr>
          <w:p w14:paraId="641DE555" w14:textId="77777777" w:rsidR="008B3379" w:rsidRDefault="00000000">
            <w:r>
              <w:t>36</w:t>
            </w:r>
          </w:p>
        </w:tc>
        <w:tc>
          <w:tcPr>
            <w:tcW w:w="1928" w:type="dxa"/>
          </w:tcPr>
          <w:p w14:paraId="69F3D6C7" w14:textId="77777777" w:rsidR="008B3379" w:rsidRDefault="00000000">
            <w:r>
              <w:t>0,590</w:t>
            </w:r>
          </w:p>
        </w:tc>
        <w:tc>
          <w:tcPr>
            <w:tcW w:w="1928" w:type="dxa"/>
          </w:tcPr>
          <w:p w14:paraId="4A837585" w14:textId="77777777" w:rsidR="008B3379" w:rsidRDefault="00000000">
            <w:r>
              <w:t>0,623</w:t>
            </w:r>
          </w:p>
        </w:tc>
        <w:tc>
          <w:tcPr>
            <w:tcW w:w="1928" w:type="dxa"/>
          </w:tcPr>
          <w:p w14:paraId="3040585E" w14:textId="77777777" w:rsidR="008B3379" w:rsidRDefault="00000000">
            <w:r>
              <w:t>0,597</w:t>
            </w:r>
          </w:p>
        </w:tc>
      </w:tr>
    </w:tbl>
    <w:p w14:paraId="7CFE7D15" w14:textId="77777777" w:rsidR="008B3379" w:rsidRDefault="008B3379">
      <w:pPr>
        <w:pStyle w:val="Osnovnitekst"/>
      </w:pPr>
    </w:p>
    <w:p w14:paraId="4A11828B" w14:textId="77777777" w:rsidR="008B3379" w:rsidRDefault="00000000">
      <w:pPr>
        <w:pStyle w:val="Osnovnitekst"/>
      </w:pPr>
      <w:r>
        <w:t>Тачност модела на референтном скупу износи 0,583, макро F1 мера 0,597, а Коенов коефицијент капа између модела и консензуса 0,367. Тај коефицијент је готово једнак слагању самих оцењивача, што значи да се модел са људским консензусом слаже приближно онолико колико се људи слажу међусобно. Распоред грешака дат је у табели 6.5.4.</w:t>
      </w:r>
    </w:p>
    <w:p w14:paraId="1CC9E856" w14:textId="77777777" w:rsidR="008B3379" w:rsidRDefault="00000000">
      <w:pPr>
        <w:pStyle w:val="Oznakatabele"/>
      </w:pPr>
      <w:r>
        <w:t>Табела 6.5.4. Матрица конфузије модела (ред: консензус оцењивача, колона: модел)</w:t>
      </w:r>
    </w:p>
    <w:tbl>
      <w:tblPr>
        <w:tblStyle w:val="TableGrid"/>
        <w:tblW w:w="0" w:type="auto"/>
        <w:tblLook w:val="04A0" w:firstRow="1" w:lastRow="0" w:firstColumn="1" w:lastColumn="0" w:noHBand="0" w:noVBand="1"/>
      </w:tblPr>
      <w:tblGrid>
        <w:gridCol w:w="2409"/>
        <w:gridCol w:w="2409"/>
        <w:gridCol w:w="2409"/>
        <w:gridCol w:w="2409"/>
      </w:tblGrid>
      <w:tr w:rsidR="008B3379" w14:paraId="0B5B34A0" w14:textId="77777777">
        <w:tc>
          <w:tcPr>
            <w:tcW w:w="2409" w:type="dxa"/>
          </w:tcPr>
          <w:p w14:paraId="08E2FCEB" w14:textId="77777777" w:rsidR="008B3379" w:rsidRDefault="008B3379"/>
        </w:tc>
        <w:tc>
          <w:tcPr>
            <w:tcW w:w="2409" w:type="dxa"/>
          </w:tcPr>
          <w:p w14:paraId="070D7667" w14:textId="77777777" w:rsidR="008B3379" w:rsidRDefault="00000000">
            <w:r>
              <w:rPr>
                <w:b/>
              </w:rPr>
              <w:t>Позитиван (модел)</w:t>
            </w:r>
          </w:p>
        </w:tc>
        <w:tc>
          <w:tcPr>
            <w:tcW w:w="2409" w:type="dxa"/>
          </w:tcPr>
          <w:p w14:paraId="2A83F548" w14:textId="77777777" w:rsidR="008B3379" w:rsidRDefault="00000000">
            <w:r>
              <w:rPr>
                <w:b/>
              </w:rPr>
              <w:t>Неутралан (модел)</w:t>
            </w:r>
          </w:p>
        </w:tc>
        <w:tc>
          <w:tcPr>
            <w:tcW w:w="2409" w:type="dxa"/>
          </w:tcPr>
          <w:p w14:paraId="236596E9" w14:textId="77777777" w:rsidR="008B3379" w:rsidRDefault="00000000">
            <w:r>
              <w:rPr>
                <w:b/>
              </w:rPr>
              <w:t>Негативан (модел)</w:t>
            </w:r>
          </w:p>
        </w:tc>
      </w:tr>
      <w:tr w:rsidR="008B3379" w14:paraId="401017FB" w14:textId="77777777">
        <w:tc>
          <w:tcPr>
            <w:tcW w:w="2409" w:type="dxa"/>
          </w:tcPr>
          <w:p w14:paraId="44FE98A5" w14:textId="77777777" w:rsidR="008B3379" w:rsidRDefault="00000000">
            <w:r>
              <w:t>Позитиван (консензус)</w:t>
            </w:r>
          </w:p>
        </w:tc>
        <w:tc>
          <w:tcPr>
            <w:tcW w:w="2409" w:type="dxa"/>
          </w:tcPr>
          <w:p w14:paraId="7632C675" w14:textId="77777777" w:rsidR="008B3379" w:rsidRDefault="00000000">
            <w:r>
              <w:t>6</w:t>
            </w:r>
          </w:p>
        </w:tc>
        <w:tc>
          <w:tcPr>
            <w:tcW w:w="2409" w:type="dxa"/>
          </w:tcPr>
          <w:p w14:paraId="14F47283" w14:textId="77777777" w:rsidR="008B3379" w:rsidRDefault="00000000">
            <w:r>
              <w:t>6</w:t>
            </w:r>
          </w:p>
        </w:tc>
        <w:tc>
          <w:tcPr>
            <w:tcW w:w="2409" w:type="dxa"/>
          </w:tcPr>
          <w:p w14:paraId="00D9D6BF" w14:textId="77777777" w:rsidR="008B3379" w:rsidRDefault="00000000">
            <w:r>
              <w:t>1</w:t>
            </w:r>
          </w:p>
        </w:tc>
      </w:tr>
      <w:tr w:rsidR="008B3379" w14:paraId="6262A0BC" w14:textId="77777777">
        <w:tc>
          <w:tcPr>
            <w:tcW w:w="2409" w:type="dxa"/>
          </w:tcPr>
          <w:p w14:paraId="4474D3AC" w14:textId="77777777" w:rsidR="008B3379" w:rsidRDefault="00000000">
            <w:r>
              <w:t>Неутралан (консензус)</w:t>
            </w:r>
          </w:p>
        </w:tc>
        <w:tc>
          <w:tcPr>
            <w:tcW w:w="2409" w:type="dxa"/>
          </w:tcPr>
          <w:p w14:paraId="50E94A78" w14:textId="77777777" w:rsidR="008B3379" w:rsidRDefault="00000000">
            <w:r>
              <w:t>4</w:t>
            </w:r>
          </w:p>
        </w:tc>
        <w:tc>
          <w:tcPr>
            <w:tcW w:w="2409" w:type="dxa"/>
          </w:tcPr>
          <w:p w14:paraId="20DAC765" w14:textId="77777777" w:rsidR="008B3379" w:rsidRDefault="00000000">
            <w:r>
              <w:t>8</w:t>
            </w:r>
          </w:p>
        </w:tc>
        <w:tc>
          <w:tcPr>
            <w:tcW w:w="2409" w:type="dxa"/>
          </w:tcPr>
          <w:p w14:paraId="04203374" w14:textId="77777777" w:rsidR="008B3379" w:rsidRDefault="00000000">
            <w:r>
              <w:t>3</w:t>
            </w:r>
          </w:p>
        </w:tc>
      </w:tr>
      <w:tr w:rsidR="008B3379" w14:paraId="7D075B21" w14:textId="77777777">
        <w:tc>
          <w:tcPr>
            <w:tcW w:w="2409" w:type="dxa"/>
          </w:tcPr>
          <w:p w14:paraId="7CBD43F4" w14:textId="77777777" w:rsidR="008B3379" w:rsidRDefault="00000000">
            <w:r>
              <w:t>Негативан (консензус)</w:t>
            </w:r>
          </w:p>
        </w:tc>
        <w:tc>
          <w:tcPr>
            <w:tcW w:w="2409" w:type="dxa"/>
          </w:tcPr>
          <w:p w14:paraId="03E4EAEB" w14:textId="77777777" w:rsidR="008B3379" w:rsidRDefault="00000000">
            <w:r>
              <w:t>0</w:t>
            </w:r>
          </w:p>
        </w:tc>
        <w:tc>
          <w:tcPr>
            <w:tcW w:w="2409" w:type="dxa"/>
          </w:tcPr>
          <w:p w14:paraId="0014F5D8" w14:textId="77777777" w:rsidR="008B3379" w:rsidRDefault="00000000">
            <w:r>
              <w:t>1</w:t>
            </w:r>
          </w:p>
        </w:tc>
        <w:tc>
          <w:tcPr>
            <w:tcW w:w="2409" w:type="dxa"/>
          </w:tcPr>
          <w:p w14:paraId="3F2802FC" w14:textId="77777777" w:rsidR="008B3379" w:rsidRDefault="00000000">
            <w:r>
              <w:t>7</w:t>
            </w:r>
          </w:p>
        </w:tc>
      </w:tr>
    </w:tbl>
    <w:p w14:paraId="1E4009CF" w14:textId="77777777" w:rsidR="008B3379" w:rsidRDefault="008B3379">
      <w:pPr>
        <w:pStyle w:val="Osnovnitekst"/>
      </w:pPr>
    </w:p>
    <w:p w14:paraId="19C517C1" w14:textId="77777777" w:rsidR="008B3379" w:rsidRDefault="00000000">
      <w:pPr>
        <w:pStyle w:val="Osnovnitekst"/>
      </w:pPr>
      <w:r>
        <w:t xml:space="preserve">Понашање модела по класама није уједначено. Негативан тон препознаје најпоузданије, са одзивом од 0,875 и F1 мером од 0,737: од осам негативних ставки промашио је једну, и ниједну негативну вест није прогласио позитивном. Позитиван тон је </w:t>
      </w:r>
      <w:r>
        <w:lastRenderedPageBreak/>
        <w:t>слаба тачка, са одзивом од 0,462 — шест од тринаест позитивних вести модел је означио као неутралне. Систем, дакле, греши конзервативно: пре ће позитивну вест приказати као неутралну него што ће негативну приказати као позитивну. За приказ тона у корисничком интерфејсу то је мање штетан смер грешке, али значи да је означавање позитивног тона знатно мање поуздано од означавања негативног.</w:t>
      </w:r>
    </w:p>
    <w:p w14:paraId="392CFA84" w14:textId="77777777" w:rsidR="008B3379" w:rsidRDefault="00000000">
      <w:pPr>
        <w:pStyle w:val="Osnovnitekst"/>
      </w:pPr>
      <w:r>
        <w:t xml:space="preserve">Добијене вредности имају јасна ограничења и не треба их уопштавати. Референтни скуп има свега 36 ставки, па је несигурност сваке појединачне мере велика. Узорак је стратификован по класама модела, због чега измерена тачност није процена тачности на целом корпусу, у коме неутрална класа преовлађује — на стварном току вести очекивана тачност била би виша, али мање информативна. Осредње слагање оцењивача ограничава највећу вредност коју било који модел може достићи на овом задатку, а изостављање спорних ставки чини референтни скуп лакшим од стварног. Најзад, скуп су означиле само две особе, па се поузданост означавања не може проценити тако поуздано као са већим бројем оцењивача. Мерење је зато прелиминарно, али је, за разлику од ранијег стања, засновано на бројевима и поновљиво: скуп, ознаке и поступак мерења налазе се у модулу </w:t>
      </w:r>
      <w:r>
        <w:rPr>
          <w:i/>
        </w:rPr>
        <w:t>experiments/tone_eval</w:t>
      </w:r>
      <w:r>
        <w:t xml:space="preserve"> пратећег изворног кода.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t xml:space="preserve">Серверски апликативни део садржи 146 </w:t>
      </w:r>
      <w:r>
        <w:rPr>
          <w:i/>
        </w:rPr>
        <w:t>Python</w:t>
      </w:r>
      <w:r>
        <w:t xml:space="preserve"> датотека [52] са 4.165 непразних линија (укупно 4.855), од чега су 43 празни </w:t>
      </w:r>
      <w:r>
        <w:rPr>
          <w:i/>
        </w:rPr>
        <w:t>__init__.py</w:t>
      </w:r>
      <w: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t xml:space="preserve"> датотека [53]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2B51FE9E" w14:textId="77777777" w:rsidR="00B41995" w:rsidRDefault="00F4349F">
      <w:pPr>
        <w:pStyle w:val="IInivonaslova-Potpoglavlje"/>
      </w:pPr>
      <w:r>
        <w:t>Шта је урађено</w:t>
      </w:r>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t xml:space="preserve">, користи </w:t>
      </w:r>
      <w:r>
        <w:rPr>
          <w:i/>
        </w:rPr>
        <w:t>PostgreSQL</w:t>
      </w:r>
      <w:r>
        <w:t xml:space="preserve"> базу са </w:t>
      </w:r>
      <w:r>
        <w:rPr>
          <w:i/>
        </w:rPr>
        <w:t>Alembic</w:t>
      </w:r>
      <w: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t xml:space="preserve">, </w:t>
      </w:r>
      <w:r>
        <w:rPr>
          <w:i/>
        </w:rPr>
        <w:t>Room</w:t>
      </w:r>
      <w:r>
        <w:t xml:space="preserve">, </w:t>
      </w:r>
      <w:r>
        <w:rPr>
          <w:i/>
        </w:rPr>
        <w:t>Hilt</w:t>
      </w:r>
      <w:r>
        <w:t xml:space="preserve"> и </w:t>
      </w:r>
      <w:r>
        <w:rPr>
          <w:i/>
        </w:rPr>
        <w:t>WorkManager</w:t>
      </w:r>
      <w:r>
        <w:t>, и комуницира са сервером преко типизованог уговора.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69 серверских и 68 клијентских аутоматизованих тестова, уз ручну проверу сценарија на стварном уређају.</w:t>
      </w:r>
    </w:p>
    <w:p w14:paraId="03A1B305" w14:textId="77777777" w:rsidR="00B41995" w:rsidRDefault="00F4349F">
      <w:pPr>
        <w:pStyle w:val="IInivonaslova-Potpoglavlje"/>
      </w:pPr>
      <w:r>
        <w:t>Шта је постигнуто и критички осврт</w:t>
      </w:r>
    </w:p>
    <w:p w14:paraId="3593D027" w14:textId="77777777" w:rsidR="002B5BB4" w:rsidRDefault="00B47641">
      <w:pPr>
        <w:pStyle w:val="Osnovnitekst"/>
      </w:pPr>
      <w: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Анализа тона је оцењена на ручно означеном скупу од шездесет наслова и сажетака српских вести, са макро F1 мером од 0,597 у односу на консензус два независна оцењивача.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t>Анализа тона остаје најслабије проверена главна функција система, иако више није неевалуирана. Измерене вредности су скромне: тачност 0,583 и макро F1 мера 0,597 на референтном скупу од 36 ставки, уз Коенов коефицијент капа од 0,367 између модела и консензуса. Модел поуздано препознаје негативан тон, са одзивом од 0,875, али позитиван тон често своди на неутралан, са одзивом од свега 0,462. Озбиљније од самих вредности је то што су се и људски оцењивачи сложили тек на 36 од 60 ставки, са коефицијентом капа од 0,377, што показује да је задатак и људима недовољно једнозначан. Референтни скуп је притом мали и стратификован по класама модела, па измерене вредности нису процена понашања на стварном току вести. Проценти које језички модел враћа су његове оцене удела тона, а не калибрисане вероватноће, и не треба их тумачити као поуздану меру.</w:t>
      </w:r>
    </w:p>
    <w:p w14:paraId="6D5D6A7B" w14:textId="77777777" w:rsidR="002B5BB4" w:rsidRDefault="00B47641">
      <w:pPr>
        <w:pStyle w:val="Osnovnitekst"/>
      </w:pPr>
      <w: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t xml:space="preserve"> и приказује на посебном екрану, али оне не утичу на главну листу вести: чланци се у њој и </w:t>
      </w:r>
      <w:r>
        <w:lastRenderedPageBreak/>
        <w:t>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3CADC35" w14:textId="77777777" w:rsidR="00B41995" w:rsidRDefault="00F4349F">
      <w:pPr>
        <w:pStyle w:val="IInivonaslova-Potpoglavlje"/>
      </w:pPr>
      <w:r>
        <w:t>Правци даљег рада</w:t>
      </w:r>
    </w:p>
    <w:p w14:paraId="44635247" w14:textId="77777777" w:rsidR="002B5BB4" w:rsidRDefault="00B47641">
      <w:pPr>
        <w:pStyle w:val="Osnovnitekst"/>
      </w:pPr>
      <w:r>
        <w:t>Приоритет даљег рада је затварање управо наведених празнина. За анализу тона постојећи означени скуп треба проширити на неколико стотина ставки, увести трећег оцењивача и поступак разрешавања спорних ознака уместо њиховог изостављања, прецизније описати упутство за означавање како би се смањило неслагање између позитивног и неутралног тона, и упоредити тренутни модел са наменски обученим класификатором за српски језик.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086EA9E9" w14:textId="77777777" w:rsidR="002B5BB4" w:rsidRDefault="00B47641">
      <w:pPr>
        <w:pStyle w:val="Osnovnitekst"/>
      </w:pPr>
      <w: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M. J. Eppler, J. Mengis, „The Concept of Information Overload: A Review of Literature from Organization Science, Accounting, Marketing, MIS, and Related Disciplines,” The Information Society, vol. 20, no. 5, 2004, pp. 325–344, doi: 10.1080/01972240490507974.</w:t>
      </w:r>
    </w:p>
    <w:p w14:paraId="1878FC28" w14:textId="77777777" w:rsidR="002B5BB4" w:rsidRDefault="00B47641">
      <w:pPr>
        <w:pStyle w:val="Referenca"/>
      </w:pPr>
      <w:r>
        <w:t>D. Bawden, L. Robinson, „The dark side of information: overload, anxiety and other paradoxes and pathologies,” Journal of Information Science, vol. 35, no. 2, 2009, pp. 180–191, doi: 10.1177/0165551508095781.</w:t>
      </w:r>
    </w:p>
    <w:p w14:paraId="746E39F5" w14:textId="77777777" w:rsidR="002B5BB4" w:rsidRDefault="00B47641">
      <w:pPr>
        <w:pStyle w:val="Referenca"/>
      </w:pPr>
      <w:r>
        <w:t>A. E. Holton, H. I. Chyi, „News and the Overloaded Consumer: Factors Influencing Information Overload Among News Consumers,” Cyberpsychology, Behavior, and Social Networking, vol. 15, no. 11, 2012, pp. 619–624, doi: 10.1089/cyber.2011.0610.</w:t>
      </w:r>
    </w:p>
    <w:p w14:paraId="43B26B62" w14:textId="77777777" w:rsidR="002B5BB4" w:rsidRDefault="00B47641">
      <w:pPr>
        <w:pStyle w:val="Referenca"/>
      </w:pPr>
      <w:r>
        <w:t>J. B. Schmitt, C. A. Debbelt, F. M. Schneider, „Too much information? Predictors of information overload in the context of online news exposure,” Information, Communication &amp; Society, vol. 21, no. 8, 2018, pp. 1151–1167, doi: 10.1080/1369118X.2017.1305427.</w:t>
      </w:r>
    </w:p>
    <w:p w14:paraId="2ECE605A" w14:textId="77777777" w:rsidR="002B5BB4" w:rsidRDefault="00B47641">
      <w:pPr>
        <w:pStyle w:val="Referenca"/>
      </w:pPr>
      <w:r>
        <w:t>G. Lengauer, F. Esser, R. Berganza, „Negativity in political news: A review of concepts, operationalizations and key findings,” Journalism, vol. 13, no. 2, 2012, pp. 179–202, doi: 10.1177/1464884911427800.</w:t>
      </w:r>
    </w:p>
    <w:p w14:paraId="3E5316B1" w14:textId="77777777" w:rsidR="002B5BB4" w:rsidRDefault="00B47641">
      <w:pPr>
        <w:pStyle w:val="Referenca"/>
      </w:pPr>
      <w:r>
        <w:t>B. Pang, L. Lee, „Opinion Mining and Sentiment Analysis,” Foundations and Trends in Information Retrieval, vol. 2, no. 1–2, 2008, pp. 1–135, doi: 10.1561/1500000011.</w:t>
      </w:r>
    </w:p>
    <w:p w14:paraId="149A4E68" w14:textId="77777777" w:rsidR="002B5BB4" w:rsidRDefault="00B47641">
      <w:pPr>
        <w:pStyle w:val="Referenca"/>
      </w:pPr>
      <w:r>
        <w:t>M. Karimi, D. Jannach, M. Jugovac, „News recommender systems — Survey and roads ahead,” Information Processing &amp; Management, vol. 54, no. 6, 2018, pp. 1203–1227, doi: 10.1016/j.ipm.2018.04.008.</w:t>
      </w:r>
    </w:p>
    <w:p w14:paraId="7EBEB7E8" w14:textId="77777777" w:rsidR="002B5BB4" w:rsidRDefault="00B47641">
      <w:pPr>
        <w:pStyle w:val="Referenca"/>
      </w:pPr>
      <w:r>
        <w:t>C. Wu, F. Wu, Y. Huang, X. Xie, „Personalized News Recommendation: Methods and Challenges,” ACM Transactions on Information Systems, vol. 41, no. 1, 2023, article 24, pp. 1–50, doi: 10.1145/3530257.</w:t>
      </w:r>
    </w:p>
    <w:p w14:paraId="75A22E19" w14:textId="77777777" w:rsidR="002B5BB4" w:rsidRDefault="00B47641">
      <w:pPr>
        <w:pStyle w:val="Referenca"/>
      </w:pPr>
      <w:r>
        <w:t>Feedly, „Feedly – Keep up with the topics and trends you care about,” https://feedly.com/, приступано септембар 2026.</w:t>
      </w:r>
    </w:p>
    <w:p w14:paraId="69CF67CC" w14:textId="77777777" w:rsidR="002B5BB4" w:rsidRDefault="00B47641">
      <w:pPr>
        <w:pStyle w:val="Referenca"/>
      </w:pPr>
      <w:r>
        <w:t>A. S. Das, M. Datar, A. Garg, S. Rajaram, „Google news personalization: scalable online collaborative filtering,” Proceedings of the 16th International Conference on World Wide Web (WWW ’07), 2007, pp. 271–280, doi: 10.1145/1242572.1242610.</w:t>
      </w:r>
    </w:p>
    <w:p w14:paraId="54CDDA8B" w14:textId="77777777" w:rsidR="002B5BB4" w:rsidRDefault="00B47641">
      <w:pPr>
        <w:pStyle w:val="Referenca"/>
      </w:pPr>
      <w:r>
        <w:t>M. Haim, A. Graefe, H.-B. Brosius, „Burst of the Filter Bubble? Effects of personalization on the diversity of Google News,” Digital Journalism, vol. 6, no. 3, 2018, pp. 330–343, doi: 10.1080/21670811.2017.1338145.</w:t>
      </w:r>
    </w:p>
    <w:p w14:paraId="7845F3BD" w14:textId="77777777" w:rsidR="002B5BB4" w:rsidRDefault="00B47641">
      <w:pPr>
        <w:pStyle w:val="Referenca"/>
      </w:pPr>
      <w:r>
        <w:t>N1 Info, „N1 Info – мобилна апликација,” Google Play, https://play.google.com/store/apps/details?id=rs.n1info.app, приступано септембар 2026.</w:t>
      </w:r>
    </w:p>
    <w:p w14:paraId="2EA4936C" w14:textId="77777777" w:rsidR="002B5BB4" w:rsidRDefault="00B47641">
      <w:pPr>
        <w:pStyle w:val="Referenca"/>
      </w:pPr>
      <w:r>
        <w:t>S. Flaxman, S. Goel, J. M. Rao, „Filter Bubbles, Echo Chambers, and Online News Consumption,” Public Opinion Quarterly, vol. 80, no. S1, 2016, pp. 298–320, doi: 10.1093/poq/nfw006.</w:t>
      </w:r>
    </w:p>
    <w:p w14:paraId="7AB85027" w14:textId="77777777" w:rsidR="002B5BB4" w:rsidRDefault="00B47641">
      <w:pPr>
        <w:pStyle w:val="Referenca"/>
      </w:pPr>
      <w:r>
        <w:lastRenderedPageBreak/>
        <w:t>M. Cinelli, G. De Francisci Morales, A. Galeazzi, W. Quattrociocchi, M. Starnini, „The echo chamber effect on social media,” Proceedings of the National Academy of Sciences, vol. 118, no. 9, 2021, e2023301118, doi: 10.1073/pnas.2023301118.</w:t>
      </w:r>
    </w:p>
    <w:p w14:paraId="0BE7D1AC" w14:textId="77777777" w:rsidR="002B5BB4" w:rsidRDefault="00B47641">
      <w:pPr>
        <w:pStyle w:val="Referenca"/>
      </w:pPr>
      <w:r>
        <w:t>E. Bakshy, S. Messing, L. A. Adamic, „Exposure to ideologically diverse news and opinion on Facebook,” Science, vol. 348, no. 6239, 2015, pp. 1130–1132, doi: 10.1126/science.aaa1160.</w:t>
      </w:r>
    </w:p>
    <w:p w14:paraId="57635D5E" w14:textId="77777777" w:rsidR="002B5BB4" w:rsidRDefault="00B47641">
      <w:pPr>
        <w:pStyle w:val="Referenca"/>
      </w:pPr>
      <w:r>
        <w:t>Reddit, „How does Reddit rank content? – Reddit Help,” https://support.reddithelp.com/hc/en-us/articles/7419631354772, приступано септембар 2026.</w:t>
      </w:r>
    </w:p>
    <w:p w14:paraId="1A01CD98" w14:textId="77777777" w:rsidR="002B5BB4" w:rsidRDefault="00B47641">
      <w:pPr>
        <w:pStyle w:val="Referenca"/>
      </w:pPr>
      <w:r>
        <w:t>FastAPI, „FastAPI Documentation,” https://fastapi.tiangolo.com/, приступано септембар 2026.</w:t>
      </w:r>
    </w:p>
    <w:p w14:paraId="52391004" w14:textId="77777777" w:rsidR="002B5BB4" w:rsidRDefault="00B47641">
      <w:pPr>
        <w:pStyle w:val="Referenca"/>
      </w:pPr>
      <w:r>
        <w:t>SQLAlchemy, „SQLAlchemy 2.0 Documentation,” https://docs.sqlalchemy.org/, приступано септембар 2026.</w:t>
      </w:r>
    </w:p>
    <w:p w14:paraId="72285473" w14:textId="77777777" w:rsidR="002B5BB4" w:rsidRDefault="00B47641">
      <w:pPr>
        <w:pStyle w:val="Referenca"/>
      </w:pPr>
      <w:r>
        <w:t>PostgreSQL Global Development Group, „PostgreSQL Documentation,” https://www.postgresql.org/docs/, приступано септембар 2026.</w:t>
      </w:r>
    </w:p>
    <w:p w14:paraId="103CA84E" w14:textId="77777777" w:rsidR="002B5BB4" w:rsidRDefault="00B47641">
      <w:pPr>
        <w:pStyle w:val="Referenca"/>
      </w:pPr>
      <w:r>
        <w:t>Alembic, „Alembic Documentation,” https://alembic.sqlalchemy.org/, приступано септембар 2026.</w:t>
      </w:r>
    </w:p>
    <w:p w14:paraId="02117ACD" w14:textId="77777777" w:rsidR="002B5BB4" w:rsidRDefault="00B47641">
      <w:pPr>
        <w:pStyle w:val="Referenca"/>
      </w:pPr>
      <w:r>
        <w:t>N. Reimers, I. Gurevych, „Sentence-BERT: Sentence Embeddings using Siamese BERT-Networks,” Proceedings of EMNLP-IJCNLP, 2019, pp. 3982–3992.</w:t>
      </w:r>
    </w:p>
    <w:p w14:paraId="73A0C25E" w14:textId="77777777" w:rsidR="002B5BB4" w:rsidRDefault="00B47641">
      <w:pPr>
        <w:pStyle w:val="Referenca"/>
      </w:pPr>
      <w:r>
        <w:t>N. Reimers, I. Gurevych, „Making Monolingual Sentence Embeddings Multilingual using Knowledge Distillation,” Proceedings of EMNLP 2020, 2020, pp. 4512–4525, doi: 10.18653/v1/2020.emnlp-main.365.</w:t>
      </w:r>
    </w:p>
    <w:p w14:paraId="794D7D51" w14:textId="77777777" w:rsidR="002B5BB4" w:rsidRDefault="00B47641">
      <w:pPr>
        <w:pStyle w:val="Referenca"/>
      </w:pPr>
      <w:r>
        <w:t>S. Okura, Y. Tagami, S. Ono, A. Tajima, „Embedding-based News Recommendation for Millions of Users,” Proceedings of the 23rd ACM SIGKDD International Conference on Knowledge Discovery and Data Mining (KDD ’17), 2017, pp. 1933–1942, doi: 10.1145/3097983.3098108.</w:t>
      </w:r>
    </w:p>
    <w:p w14:paraId="2CCD9638" w14:textId="77777777" w:rsidR="002B5BB4" w:rsidRDefault="00B47641">
      <w:pPr>
        <w:pStyle w:val="Referenca"/>
      </w:pPr>
      <w:r>
        <w:t>Sentence Transformers, „Documentation,” https://www.sbert.net/, приступано септембар 2026.</w:t>
      </w:r>
    </w:p>
    <w:p w14:paraId="6608BDAE" w14:textId="77777777" w:rsidR="002B5BB4" w:rsidRDefault="00B47641">
      <w:pPr>
        <w:pStyle w:val="Referenca"/>
      </w:pPr>
      <w:r>
        <w:t>Groq, „Groq API Documentation,” https://console.groq.com/docs, приступано септембар 2026.</w:t>
      </w:r>
    </w:p>
    <w:p w14:paraId="7861A628" w14:textId="77777777" w:rsidR="002B5BB4" w:rsidRDefault="00B47641">
      <w:pPr>
        <w:pStyle w:val="Referenca"/>
      </w:pPr>
      <w:r>
        <w:t>V. Batanović, B. Nikolić, M. Milosavljević, „Reliable Baselines for Sentiment Analysis in Resource-Limited Languages: The Serbian Movie Review Dataset,” Proceedings of the Tenth International Conference on Language Resources and Evaluation (LREC 2016), 2016, pp. 2688–2696, https://aclanthology.org/L16-1427/.</w:t>
      </w:r>
    </w:p>
    <w:p w14:paraId="55304697" w14:textId="77777777" w:rsidR="002B5BB4" w:rsidRDefault="00B47641">
      <w:pPr>
        <w:pStyle w:val="Referenca"/>
      </w:pPr>
      <w:r>
        <w:t>V. Batanović, M. Cvetanović, B. Nikolić, „A versatile framework for resource-limited sentiment articulation, annotation, and analysis of short texts,” PLOS ONE, vol. 15, no. 11, 2020, e0242050, doi: 10.1371/journal.pone.0242050.</w:t>
      </w:r>
    </w:p>
    <w:p w14:paraId="3810E4A6" w14:textId="77777777" w:rsidR="002B5BB4" w:rsidRDefault="00B47641">
      <w:pPr>
        <w:pStyle w:val="Referenca"/>
      </w:pPr>
      <w:r>
        <w:t>A. Ljajić, U. Marovac, „Improving sentiment analysis for Twitter data by handling negation rules in the Serbian language,” Computer Science and Information Systems, vol. 16, no. 1, 2019, pp. 289–311, doi: 10.2298/CSIS180122013L.</w:t>
      </w:r>
    </w:p>
    <w:p w14:paraId="7B208D51" w14:textId="77777777" w:rsidR="002B5BB4" w:rsidRDefault="00B47641">
      <w:pPr>
        <w:pStyle w:val="Referenca"/>
      </w:pPr>
      <w:r>
        <w:lastRenderedPageBreak/>
        <w:t>M. Mladenović, J. Mitrović, C. Krstev, D. Vitas, „Hybrid sentiment analysis framework for a morphologically rich language,” Journal of Intelligent Information Systems, vol. 46, no. 3, 2016, pp. 599–620, doi: 10.1007/s10844-015-0372-5.</w:t>
      </w:r>
    </w:p>
    <w:p w14:paraId="2ADA548A" w14:textId="77777777" w:rsidR="002B5BB4" w:rsidRDefault="00B47641">
      <w:pPr>
        <w:pStyle w:val="Referenca"/>
      </w:pPr>
      <w:r>
        <w:t>I. Mozetič, M. Grčar, J. Smailović, „Multilingual Twitter Sentiment Classification: The Role of Human Annotators,” PLOS ONE, vol. 11, no. 5, 2016, e0155036, doi: 10.1371/journal.pone.0155036.</w:t>
      </w:r>
    </w:p>
    <w:p w14:paraId="14E9EC35" w14:textId="77777777" w:rsidR="002B5BB4" w:rsidRDefault="00B47641">
      <w:pPr>
        <w:pStyle w:val="Referenca"/>
      </w:pPr>
      <w:r>
        <w:t>J. Bučar, M. Žnidaršič, J. Povh, „Annotated news corpora and a lexicon for sentiment analysis in Slovene,” Language Resources and Evaluation, vol. 52, no. 3, 2018, pp. 895–919, doi: 10.1007/s10579-018-9413-3.</w:t>
      </w:r>
    </w:p>
    <w:p w14:paraId="6D1757F6" w14:textId="77777777" w:rsidR="002B5BB4" w:rsidRDefault="00B47641">
      <w:pPr>
        <w:pStyle w:val="Referenca"/>
      </w:pPr>
      <w:r>
        <w:t>A. Pelicon, M. Pranjić, D. Miljković, B. Škrlj, S. Pollak, „Zero-Shot Learning for Cross-Lingual News Sentiment Classification,” Applied Sciences, vol. 10, no. 17, 2020, 5993, doi: 10.3390/app10175993.</w:t>
      </w:r>
    </w:p>
    <w:p w14:paraId="339666BD" w14:textId="77777777" w:rsidR="002B5BB4" w:rsidRDefault="00B47641">
      <w:pPr>
        <w:pStyle w:val="Referenca"/>
      </w:pPr>
      <w:r>
        <w:t>JetBrains, „Kotlin Coroutines Guide,” https://kotlinlang.org/docs/coroutines-guide.html, приступано септембар 2026.</w:t>
      </w:r>
    </w:p>
    <w:p w14:paraId="2BF02991" w14:textId="77777777" w:rsidR="002B5BB4" w:rsidRDefault="00B47641">
      <w:pPr>
        <w:pStyle w:val="Referenca"/>
      </w:pPr>
      <w:r>
        <w:t>Android Developers, „Jetpack Compose,” https://developer.android.com/compose, приступано септембар 2026.</w:t>
      </w:r>
    </w:p>
    <w:p w14:paraId="37776F66" w14:textId="77777777" w:rsidR="002B5BB4" w:rsidRDefault="00B47641">
      <w:pPr>
        <w:pStyle w:val="Referenca"/>
      </w:pPr>
      <w:r>
        <w:t>Google, „Material Design 3,” https://m3.material.io/, приступано септембар 2026.</w:t>
      </w:r>
    </w:p>
    <w:p w14:paraId="7BF98015" w14:textId="77777777" w:rsidR="002B5BB4" w:rsidRDefault="00B47641">
      <w:pPr>
        <w:pStyle w:val="Referenca"/>
      </w:pPr>
      <w:r>
        <w:t>Square, „Retrofit,” https://square.github.io/retrofit/, приступано септембар 2026.</w:t>
      </w:r>
    </w:p>
    <w:p w14:paraId="2DB39247" w14:textId="77777777" w:rsidR="002B5BB4" w:rsidRDefault="00B47641">
      <w:pPr>
        <w:pStyle w:val="Referenca"/>
      </w:pPr>
      <w:r>
        <w:t>Android Developers, „Save data in a local database using Room,” https://developer.android.com/training/data-storage/room, приступано септембар 2026.</w:t>
      </w:r>
    </w:p>
    <w:p w14:paraId="5CFF6FF4" w14:textId="77777777" w:rsidR="002B5BB4" w:rsidRDefault="00B47641">
      <w:pPr>
        <w:pStyle w:val="Referenca"/>
      </w:pPr>
      <w:r>
        <w:t>Android Developers, „Dependency injection with Hilt,” https://developer.android.com/training/dependency-injection/hilt-android, приступано септембар 2026.</w:t>
      </w:r>
    </w:p>
    <w:p w14:paraId="4E76CC64" w14:textId="77777777" w:rsidR="002B5BB4" w:rsidRDefault="00B47641">
      <w:pPr>
        <w:pStyle w:val="Referenca"/>
      </w:pPr>
      <w:r>
        <w:t>Android Developers, „WorkManager,” https://developer.android.com/topic/libraries/architecture/workmanager, приступано септембар 2026.</w:t>
      </w:r>
    </w:p>
    <w:p w14:paraId="3E8BEF9F" w14:textId="77777777" w:rsidR="002B5BB4" w:rsidRDefault="00B47641">
      <w:pPr>
        <w:pStyle w:val="Referenca"/>
      </w:pPr>
      <w:r>
        <w:t>S. Newman, Building Microservices, 2nd ed., O’Reilly Media, 2021.</w:t>
      </w:r>
    </w:p>
    <w:p w14:paraId="197471B1" w14:textId="77777777" w:rsidR="002B5BB4" w:rsidRDefault="00B47641">
      <w:pPr>
        <w:pStyle w:val="Referenca"/>
      </w:pPr>
      <w:r>
        <w:t>M. Fowler, Patterns of Enterprise Application Architecture, Addison-Wesley, 2002.</w:t>
      </w:r>
    </w:p>
    <w:p w14:paraId="233A5F5B" w14:textId="77777777" w:rsidR="002B5BB4" w:rsidRDefault="00B47641">
      <w:pPr>
        <w:pStyle w:val="Referenca"/>
      </w:pPr>
      <w:r>
        <w:t>J. Allan, R. Papka, V. Lavrenko, „On-line New Event Detection and Tracking,” Proceedings of the 21st Annual International ACM SIGIR Conference on Research and Development in Information Retrieval (SIGIR ’98), 1998, pp. 37–45, doi: 10.1145/290941.290954.</w:t>
      </w:r>
    </w:p>
    <w:p w14:paraId="1168E78D" w14:textId="77777777" w:rsidR="002B5BB4" w:rsidRDefault="00B47641">
      <w:pPr>
        <w:pStyle w:val="Referenca"/>
      </w:pPr>
      <w:r>
        <w:t>Y. Yang, T. Pierce, J. Carbonell, „A study of retrospective and on-line event detection,” Proceedings of SIGIR ’98, 1998, pp. 28–36, doi: 10.1145/290941.290953.</w:t>
      </w:r>
    </w:p>
    <w:p w14:paraId="0087B643" w14:textId="77777777" w:rsidR="002B5BB4" w:rsidRDefault="00B47641">
      <w:pPr>
        <w:pStyle w:val="Referenca"/>
      </w:pPr>
      <w:r>
        <w:t>S. Miranda, A. Znotiņš, S. B. Cohen, G. Barzdins, „Multilingual Clustering of Streaming News,” Proceedings of EMNLP 2018, 2018, pp. 4535–4544, doi: 10.18653/v1/D18-1483.</w:t>
      </w:r>
    </w:p>
    <w:p w14:paraId="7167D7FE" w14:textId="77777777" w:rsidR="002B5BB4" w:rsidRDefault="00B47641">
      <w:pPr>
        <w:pStyle w:val="Referenca"/>
      </w:pPr>
      <w:r>
        <w:t>R. E. Tarjan, „Efficiency of a Good But Not Linear Set Union Algorithm,” Journal of the ACM, vol. 22, no. 2, 1975, pp. 215–225, doi: 10.1145/321879.321884.</w:t>
      </w:r>
    </w:p>
    <w:p w14:paraId="37D61932" w14:textId="77777777" w:rsidR="002B5BB4" w:rsidRDefault="00B47641">
      <w:pPr>
        <w:pStyle w:val="Referenca"/>
      </w:pPr>
      <w:r>
        <w:t>R. T. Fielding, Architectural Styles and the Design of Network-based Software Architectures, doctoral dissertation, University of California, Irvine, 2000.</w:t>
      </w:r>
    </w:p>
    <w:p w14:paraId="2B91642A" w14:textId="77777777" w:rsidR="002B5BB4" w:rsidRDefault="00B47641">
      <w:pPr>
        <w:pStyle w:val="Referenca"/>
      </w:pPr>
      <w:r>
        <w:lastRenderedPageBreak/>
        <w:t>Пројектна документација, „News Aggregator API v1,” датотека docs/API_CONTRACT_V1.md, верзија од 25. септембра 2026.</w:t>
      </w:r>
    </w:p>
    <w:p w14:paraId="03BC604D" w14:textId="77777777" w:rsidR="002B5BB4" w:rsidRDefault="00B47641">
      <w:pPr>
        <w:pStyle w:val="Referenca"/>
      </w:pPr>
      <w:r>
        <w:t>J. Cohen, „A Coefficient of Agreement for Nominal Scales,” Educational and Psychological Measurement, vol. 20, no. 1, 1960, pp. 37–46, doi: 10.1177/001316446002000104.</w:t>
      </w:r>
    </w:p>
    <w:p w14:paraId="6CC7108F" w14:textId="77777777" w:rsidR="002B5BB4" w:rsidRDefault="00B47641">
      <w:pPr>
        <w:pStyle w:val="Referenca"/>
      </w:pPr>
      <w:r>
        <w:t>J. R. Landis, G. G. Koch, „The Measurement of Observer Agreement for Categorical Data,” Biometrics, vol. 33, no. 1, 1977, pp. 159–174, doi: 10.2307/2529310.</w:t>
      </w:r>
    </w:p>
    <w:p w14:paraId="2BD32CB2" w14:textId="77777777" w:rsidR="002B5BB4" w:rsidRDefault="00B47641">
      <w:pPr>
        <w:pStyle w:val="Referenca"/>
      </w:pPr>
      <w:r>
        <w:t>R. Artstein, M. Poesio, „Inter-Coder Agreement for Computational Linguistics,” Computational Linguistics, vol. 34, no. 4, 2008, pp. 555–596, doi: 10.1162/coli.07-034-r2.</w:t>
      </w:r>
    </w:p>
    <w:p w14:paraId="5F666E1F" w14:textId="77777777" w:rsidR="002B5BB4" w:rsidRDefault="00B47641">
      <w:pPr>
        <w:pStyle w:val="Referenca"/>
      </w:pPr>
      <w:r>
        <w:t>E. Amigó, J. Gonzalo, J. Artiles, F. Verdejo, „A comparison of extrinsic clustering evaluation metrics based on formal constraints,” Information Retrieval, vol. 12, no. 4, 2009, pp. 461–486, doi: 10.1007/s10791-008-9066-8.</w:t>
      </w:r>
    </w:p>
    <w:p w14:paraId="779B83B5" w14:textId="77777777" w:rsidR="002B5BB4" w:rsidRDefault="00B47641">
      <w:pPr>
        <w:pStyle w:val="Referenca"/>
      </w:pPr>
      <w:r>
        <w:t>Пројектни изворни код, „News Aggregator Backend,” Python/FastAPI репозиторијум, септембар 2026.</w:t>
      </w:r>
    </w:p>
    <w:p w14:paraId="2418BEE7"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r>
              <w:rPr>
                <w:b/>
                <w:sz w:val="20"/>
              </w:rPr>
              <w:t>Скраћеница</w:t>
            </w:r>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r>
              <w:rPr>
                <w:b/>
                <w:sz w:val="20"/>
              </w:rPr>
              <w:t>Значење</w:t>
            </w:r>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Application Programming Interface – програмски интерфејс</w:t>
            </w:r>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Data Transfer Object – објекат за пренос података</w:t>
            </w:r>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Large Language Model – велики језички модел</w:t>
            </w:r>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Text-to-Speech – синтеза говора</w:t>
            </w:r>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User Interface – кориснички интерфејс</w:t>
            </w:r>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r>
              <w:rPr>
                <w:b/>
                <w:sz w:val="20"/>
              </w:rPr>
              <w:t>Пројекат</w:t>
            </w:r>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r>
              <w:rPr>
                <w:b/>
                <w:sz w:val="20"/>
              </w:rPr>
              <w:t>Директоријум</w:t>
            </w:r>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r>
              <w:rPr>
                <w:b/>
                <w:sz w:val="20"/>
              </w:rPr>
              <w:t>Одговорност</w:t>
            </w:r>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app/api/routes</w:t>
            </w:r>
          </w:p>
        </w:tc>
        <w:tc>
          <w:tcPr>
            <w:tcW w:w="4535" w:type="dxa"/>
            <w:tcMar>
              <w:top w:w="80" w:type="dxa"/>
              <w:left w:w="100" w:type="dxa"/>
              <w:bottom w:w="80" w:type="dxa"/>
              <w:right w:w="100" w:type="dxa"/>
            </w:tcMar>
            <w:vAlign w:val="center"/>
          </w:tcPr>
          <w:p w14:paraId="7A55C1C9" w14:textId="77777777" w:rsidR="002B5BB4" w:rsidRDefault="00B47641">
            <w:r>
              <w:rPr>
                <w:sz w:val="20"/>
              </w:rPr>
              <w:t>HTTP руте</w:t>
            </w:r>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r>
              <w:rPr>
                <w:sz w:val="20"/>
              </w:rPr>
              <w:t>Модели, шеме,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app/news_sources</w:t>
            </w:r>
          </w:p>
        </w:tc>
        <w:tc>
          <w:tcPr>
            <w:tcW w:w="4535" w:type="dxa"/>
            <w:tcMar>
              <w:top w:w="80" w:type="dxa"/>
              <w:left w:w="100" w:type="dxa"/>
              <w:bottom w:w="80" w:type="dxa"/>
              <w:right w:w="100" w:type="dxa"/>
            </w:tcMar>
            <w:vAlign w:val="center"/>
          </w:tcPr>
          <w:p w14:paraId="35578400" w14:textId="77777777" w:rsidR="002B5BB4" w:rsidRDefault="00B47641">
            <w:r>
              <w:rPr>
                <w:sz w:val="20"/>
              </w:rPr>
              <w:t>RSS извори и парсер</w:t>
            </w:r>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r>
              <w:rPr>
                <w:sz w:val="20"/>
              </w:rPr>
              <w:t>Кораци обраде чланка</w:t>
            </w:r>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app/tone_analysis</w:t>
            </w:r>
          </w:p>
        </w:tc>
        <w:tc>
          <w:tcPr>
            <w:tcW w:w="4535" w:type="dxa"/>
            <w:tcMar>
              <w:top w:w="80" w:type="dxa"/>
              <w:left w:w="100" w:type="dxa"/>
              <w:bottom w:w="80" w:type="dxa"/>
              <w:right w:w="100" w:type="dxa"/>
            </w:tcMar>
            <w:vAlign w:val="center"/>
          </w:tcPr>
          <w:p w14:paraId="68EC806B" w14:textId="77777777" w:rsidR="002B5BB4" w:rsidRDefault="00B47641">
            <w:r>
              <w:rPr>
                <w:sz w:val="20"/>
              </w:rPr>
              <w:t>Стратегије и LLM клијент</w:t>
            </w:r>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app/semantic_grouping</w:t>
            </w:r>
          </w:p>
        </w:tc>
        <w:tc>
          <w:tcPr>
            <w:tcW w:w="4535" w:type="dxa"/>
            <w:tcMar>
              <w:top w:w="80" w:type="dxa"/>
              <w:left w:w="100" w:type="dxa"/>
              <w:bottom w:w="80" w:type="dxa"/>
              <w:right w:w="100" w:type="dxa"/>
            </w:tcMar>
            <w:vAlign w:val="center"/>
          </w:tcPr>
          <w:p w14:paraId="76866621" w14:textId="77777777" w:rsidR="002B5BB4" w:rsidRDefault="00B47641">
            <w:r>
              <w:rPr>
                <w:sz w:val="20"/>
              </w:rPr>
              <w:t>Embedding, парови, групе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DTO, Retrofit сервис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r>
              <w:rPr>
                <w:sz w:val="20"/>
              </w:rPr>
              <w:t>Ентитети, DAO и миграције</w:t>
            </w:r>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r>
              <w:rPr>
                <w:sz w:val="20"/>
              </w:rPr>
              <w:t>Координација извора података</w:t>
            </w:r>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r>
              <w:rPr>
                <w:sz w:val="20"/>
              </w:rPr>
              <w:t>ui/elements</w:t>
            </w:r>
          </w:p>
        </w:tc>
        <w:tc>
          <w:tcPr>
            <w:tcW w:w="4535" w:type="dxa"/>
            <w:tcMar>
              <w:top w:w="80" w:type="dxa"/>
              <w:left w:w="100" w:type="dxa"/>
              <w:bottom w:w="80" w:type="dxa"/>
              <w:right w:w="100" w:type="dxa"/>
            </w:tcMar>
            <w:vAlign w:val="center"/>
          </w:tcPr>
          <w:p w14:paraId="2DBAD509" w14:textId="77777777" w:rsidR="002B5BB4" w:rsidRDefault="00B47641">
            <w:r>
              <w:rPr>
                <w:sz w:val="20"/>
              </w:rPr>
              <w:t>Compose компоненте и екрани</w:t>
            </w:r>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r>
              <w:rPr>
                <w:sz w:val="20"/>
              </w:rPr>
              <w:t>ui/stateholders</w:t>
            </w:r>
          </w:p>
        </w:tc>
        <w:tc>
          <w:tcPr>
            <w:tcW w:w="4535" w:type="dxa"/>
            <w:tcMar>
              <w:top w:w="80" w:type="dxa"/>
              <w:left w:w="100" w:type="dxa"/>
              <w:bottom w:w="80" w:type="dxa"/>
              <w:right w:w="100" w:type="dxa"/>
            </w:tcMar>
            <w:vAlign w:val="center"/>
          </w:tcPr>
          <w:p w14:paraId="30C68825" w14:textId="77777777" w:rsidR="002B5BB4" w:rsidRDefault="00B47641">
            <w:r>
              <w:rPr>
                <w:sz w:val="20"/>
              </w:rPr>
              <w:t>ViewModel и UI модели</w:t>
            </w:r>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r>
              <w:rPr>
                <w:sz w:val="20"/>
              </w:rPr>
              <w:t>Специјализоване функције</w:t>
            </w:r>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r>
              <w:rPr>
                <w:b/>
              </w:rPr>
              <w:t>Параметар</w:t>
            </w:r>
          </w:p>
        </w:tc>
        <w:tc>
          <w:tcPr>
            <w:tcW w:w="4819" w:type="dxa"/>
          </w:tcPr>
          <w:p w14:paraId="255381D6" w14:textId="77777777" w:rsidR="00A30F40" w:rsidRDefault="00755B5C">
            <w:r>
              <w:rPr>
                <w:b/>
              </w:rPr>
              <w:t>Вредност</w:t>
            </w:r>
          </w:p>
        </w:tc>
      </w:tr>
      <w:tr w:rsidR="00A30F40" w14:paraId="7BA811B7" w14:textId="77777777">
        <w:tc>
          <w:tcPr>
            <w:tcW w:w="4819" w:type="dxa"/>
          </w:tcPr>
          <w:p w14:paraId="578BA02A" w14:textId="77777777" w:rsidR="00A30F40" w:rsidRDefault="00755B5C">
            <w:r>
              <w:t>Платформа</w:t>
            </w:r>
          </w:p>
        </w:tc>
        <w:tc>
          <w:tcPr>
            <w:tcW w:w="4819" w:type="dxa"/>
          </w:tcPr>
          <w:p w14:paraId="228C4E64" w14:textId="77777777" w:rsidR="00A30F40" w:rsidRDefault="00755B5C">
            <w:r>
              <w:t>Groq</w:t>
            </w:r>
          </w:p>
        </w:tc>
      </w:tr>
      <w:tr w:rsidR="00A30F40" w14:paraId="0230F8D0" w14:textId="77777777">
        <w:tc>
          <w:tcPr>
            <w:tcW w:w="4819" w:type="dxa"/>
          </w:tcPr>
          <w:p w14:paraId="79BC8CF1" w14:textId="77777777" w:rsidR="00A30F40" w:rsidRDefault="00755B5C">
            <w:r>
              <w:t>Идентификатор модела</w:t>
            </w:r>
          </w:p>
        </w:tc>
        <w:tc>
          <w:tcPr>
            <w:tcW w:w="4819" w:type="dxa"/>
          </w:tcPr>
          <w:p w14:paraId="5177F64E" w14:textId="77777777" w:rsidR="00A30F40" w:rsidRDefault="00755B5C">
            <w:r>
              <w:t>openai/gpt-oss-20b</w:t>
            </w:r>
          </w:p>
        </w:tc>
      </w:tr>
      <w:tr w:rsidR="00A30F40" w14:paraId="6BC9907E" w14:textId="77777777">
        <w:tc>
          <w:tcPr>
            <w:tcW w:w="4819" w:type="dxa"/>
          </w:tcPr>
          <w:p w14:paraId="2BC5FB50" w14:textId="77777777" w:rsidR="00A30F40" w:rsidRDefault="00755B5C">
            <w:r>
              <w:t>Верзија системске поруке</w:t>
            </w:r>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r>
              <w:t>max_completion_tokens</w:t>
            </w:r>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r>
              <w:t>reasoning_effort</w:t>
            </w:r>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r>
              <w:t>include_reasoning</w:t>
            </w:r>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r>
              <w:t>Температура и узорковање</w:t>
            </w:r>
          </w:p>
        </w:tc>
        <w:tc>
          <w:tcPr>
            <w:tcW w:w="4819" w:type="dxa"/>
          </w:tcPr>
          <w:p w14:paraId="144747CD" w14:textId="77777777" w:rsidR="00A30F40" w:rsidRDefault="00755B5C">
            <w:r>
              <w:t>нису задати; важе подразумеване вредности платформе</w:t>
            </w:r>
          </w:p>
        </w:tc>
      </w:tr>
      <w:tr w:rsidR="00A30F40" w14:paraId="64262649" w14:textId="77777777">
        <w:tc>
          <w:tcPr>
            <w:tcW w:w="4819" w:type="dxa"/>
          </w:tcPr>
          <w:p w14:paraId="726ABFC3" w14:textId="77777777" w:rsidR="00A30F40" w:rsidRDefault="00755B5C">
            <w:r>
              <w:t>Timeout по захтеву</w:t>
            </w:r>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r>
              <w:t>Највише поновних покушаја</w:t>
            </w:r>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r>
              <w:t>Највише истовремених захтева</w:t>
            </w:r>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r>
              <w:t>Формат одговора</w:t>
            </w:r>
          </w:p>
        </w:tc>
        <w:tc>
          <w:tcPr>
            <w:tcW w:w="4819" w:type="dxa"/>
          </w:tcPr>
          <w:p w14:paraId="1A98E059" w14:textId="77777777" w:rsidR="00A30F40" w:rsidRDefault="00755B5C">
            <w:r>
              <w:t>json_schema, strict = true</w:t>
            </w:r>
          </w:p>
        </w:tc>
      </w:tr>
      <w:tr w:rsidR="00A30F40" w14:paraId="615C4EAB" w14:textId="77777777">
        <w:tc>
          <w:tcPr>
            <w:tcW w:w="4819" w:type="dxa"/>
          </w:tcPr>
          <w:p w14:paraId="31D1CB30" w14:textId="77777777" w:rsidR="00A30F40" w:rsidRDefault="00755B5C">
            <w:r>
              <w:t>Кориснички део поруке</w:t>
            </w:r>
          </w:p>
        </w:tc>
        <w:tc>
          <w:tcPr>
            <w:tcW w:w="4819" w:type="dxa"/>
          </w:tcPr>
          <w:p w14:paraId="586CCF5F" w14:textId="77777777" w:rsidR="00A30F40" w:rsidRDefault="00755B5C">
            <w:r>
              <w:t>JSON објекат са пољима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143"/>
      <w:footerReference w:type="default" r:id="rId144"/>
      <w:headerReference w:type="first" r:id="rId145"/>
      <w:footerReference w:type="first" r:id="rId14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FC81F" w14:textId="77777777" w:rsidR="001E58A1" w:rsidRDefault="001E58A1">
      <w:r>
        <w:separator/>
      </w:r>
    </w:p>
  </w:endnote>
  <w:endnote w:type="continuationSeparator" w:id="0">
    <w:p w14:paraId="7768C1DF" w14:textId="77777777" w:rsidR="001E58A1" w:rsidRDefault="001E58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76D7"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4BE602AD" w14:textId="77777777" w:rsidR="00CD781C" w:rsidRDefault="00CD781C" w:rsidP="00847C33">
    <w:pPr>
      <w:pStyle w:val="Footer"/>
      <w:ind w:right="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9E385" w14:textId="77777777" w:rsidR="00CD781C" w:rsidRDefault="00CD781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54514"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F67DCB1" w14:textId="77777777" w:rsidR="00CD781C" w:rsidRDefault="00CD781C" w:rsidP="00847C33">
    <w:pPr>
      <w:pStyle w:val="Footer"/>
      <w:ind w:right="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DFE75" w14:textId="77777777" w:rsidR="00CD781C" w:rsidRDefault="00CD781C">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1CA8"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20B91FD7" w14:textId="77777777" w:rsidR="00CD781C" w:rsidRDefault="00CD781C" w:rsidP="00847C33">
    <w:pPr>
      <w:pStyle w:val="Footer"/>
      <w:ind w:right="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BFE6" w14:textId="77777777" w:rsidR="00CD781C" w:rsidRDefault="00CD781C">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76B2"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5282D0E" w14:textId="77777777" w:rsidR="00CD781C" w:rsidRDefault="00CD781C" w:rsidP="00847C33">
    <w:pPr>
      <w:pStyle w:val="Footer"/>
      <w:ind w:right="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691F" w14:textId="77777777" w:rsidR="00CD781C" w:rsidRDefault="00CD781C">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B26F2"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49E1F618" w14:textId="77777777" w:rsidR="00CD781C" w:rsidRDefault="00CD781C" w:rsidP="00847C33">
    <w:pPr>
      <w:pStyle w:val="Footer"/>
      <w:ind w:right="36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670E" w14:textId="77777777" w:rsidR="00CD781C" w:rsidRDefault="00CD781C">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A437"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2D46B26A" w14:textId="77777777" w:rsidR="00CD781C" w:rsidRDefault="00CD781C" w:rsidP="00847C33">
    <w:pPr>
      <w:pStyle w:val="Footer"/>
      <w:ind w:right="36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21B9D" w14:textId="77777777" w:rsidR="00CD781C" w:rsidRDefault="00CD781C">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701B5"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4B9340E" w14:textId="77777777" w:rsidR="00CD781C" w:rsidRDefault="00CD781C" w:rsidP="00847C33">
    <w:pPr>
      <w:pStyle w:val="Footer"/>
      <w:ind w:right="36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53C3" w14:textId="77777777" w:rsidR="00CD781C" w:rsidRDefault="00CD781C">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98098"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26E8A4" w14:textId="77777777" w:rsidR="00CD781C" w:rsidRDefault="00CD781C" w:rsidP="00847C33">
    <w:pPr>
      <w:pStyle w:val="Footer"/>
      <w:ind w:right="36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D486" w14:textId="77777777" w:rsidR="00CD781C" w:rsidRDefault="00CD781C">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20D9E"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220142F0" w14:textId="77777777" w:rsidR="00CD781C" w:rsidRDefault="00CD781C" w:rsidP="00847C33">
    <w:pPr>
      <w:pStyle w:val="Footer"/>
      <w:ind w:right="36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94C9" w14:textId="77777777" w:rsidR="00CD781C" w:rsidRDefault="00CD781C">
    <w:pPr>
      <w:pStyle w:val="Foo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CF38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726ABA7" w14:textId="77777777" w:rsidR="00CD781C" w:rsidRDefault="00CD781C" w:rsidP="00847C33">
    <w:pPr>
      <w:pStyle w:val="Footer"/>
      <w:ind w:right="36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8C55" w14:textId="77777777" w:rsidR="00CD781C" w:rsidRDefault="00CD781C">
    <w:pPr>
      <w:pStyle w:val="Foote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4F911"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5B3C3DD" w14:textId="77777777" w:rsidR="00CD781C" w:rsidRDefault="00CD781C" w:rsidP="00847C33">
    <w:pPr>
      <w:pStyle w:val="Footer"/>
      <w:ind w:right="36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4C3F1" w14:textId="77777777" w:rsidR="00CD781C" w:rsidRDefault="00CD781C">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48CB6"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966D5AA" w14:textId="77777777" w:rsidR="00CD781C" w:rsidRDefault="00CD781C" w:rsidP="00847C33">
    <w:pPr>
      <w:pStyle w:val="Footer"/>
      <w:ind w:right="36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AAB99" w14:textId="77777777" w:rsidR="00CD781C" w:rsidRDefault="00CD781C">
    <w:pPr>
      <w:pStyle w:val="Foote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8BE2D"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684B70F" w14:textId="77777777" w:rsidR="00CD781C" w:rsidRDefault="00CD781C" w:rsidP="00847C33">
    <w:pPr>
      <w:pStyle w:val="Footer"/>
      <w:ind w:right="360"/>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E62D" w14:textId="77777777" w:rsidR="00CD781C" w:rsidRDefault="00CD781C">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E45CD"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020899CD" w14:textId="77777777" w:rsidR="00CD781C" w:rsidRDefault="00CD781C" w:rsidP="00847C33">
    <w:pPr>
      <w:pStyle w:val="Footer"/>
      <w:ind w:right="360"/>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E7373" w14:textId="77777777" w:rsidR="00CD781C" w:rsidRDefault="00CD781C">
    <w:pPr>
      <w:pStyle w:val="Foote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63F1"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077D80F" w14:textId="77777777" w:rsidR="00CD781C" w:rsidRDefault="00CD781C" w:rsidP="00847C33">
    <w:pPr>
      <w:pStyle w:val="Footer"/>
      <w:ind w:right="36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05640" w14:textId="77777777" w:rsidR="00CD781C" w:rsidRDefault="00CD781C">
    <w:pPr>
      <w:pStyle w:val="Foote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2D478"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08BDD5FD" w14:textId="77777777" w:rsidR="00CD781C" w:rsidRDefault="00CD781C" w:rsidP="00847C33">
    <w:pPr>
      <w:pStyle w:val="Footer"/>
      <w:ind w:right="36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AA84A" w14:textId="77777777" w:rsidR="00CD781C" w:rsidRDefault="00CD781C">
    <w:pPr>
      <w:pStyle w:val="Foote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2FAD0"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FECAD12" w14:textId="77777777" w:rsidR="00CD781C" w:rsidRDefault="00CD781C" w:rsidP="00847C33">
    <w:pPr>
      <w:pStyle w:val="Footer"/>
      <w:ind w:right="360"/>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F474F" w14:textId="77777777" w:rsidR="00CD781C" w:rsidRDefault="00CD781C">
    <w:pPr>
      <w:pStyle w:val="Foo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4F86D"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E3B615C" w14:textId="77777777" w:rsidR="00CD781C" w:rsidRDefault="00CD781C" w:rsidP="00847C33">
    <w:pPr>
      <w:pStyle w:val="Footer"/>
      <w:ind w:right="360"/>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80E7" w14:textId="77777777" w:rsidR="00CD781C" w:rsidRDefault="00CD781C">
    <w:pPr>
      <w:pStyle w:val="Foote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C34FC"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3C9A593" w14:textId="77777777" w:rsidR="00CD781C" w:rsidRDefault="00CD781C" w:rsidP="00847C33">
    <w:pPr>
      <w:pStyle w:val="Footer"/>
      <w:ind w:right="360"/>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270B" w14:textId="77777777" w:rsidR="00CD781C" w:rsidRDefault="00CD781C">
    <w:pPr>
      <w:pStyle w:val="Foote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560A"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24528C3C" w14:textId="77777777" w:rsidR="00CD781C" w:rsidRDefault="00CD781C" w:rsidP="00847C33">
    <w:pPr>
      <w:pStyle w:val="Footer"/>
      <w:ind w:right="360"/>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57623" w14:textId="77777777" w:rsidR="00CD781C" w:rsidRDefault="00CD781C">
    <w:pPr>
      <w:pStyle w:val="Footer"/>
    </w:pP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C79D8"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F8B5385" w14:textId="77777777" w:rsidR="00CD781C" w:rsidRDefault="00CD781C" w:rsidP="00847C33">
    <w:pPr>
      <w:pStyle w:val="Footer"/>
      <w:ind w:right="360"/>
    </w:pP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DD7A" w14:textId="77777777" w:rsidR="00CD781C" w:rsidRDefault="00CD781C">
    <w:pPr>
      <w:pStyle w:val="Footer"/>
    </w:pP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CD9C"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354293E4" w14:textId="77777777" w:rsidR="00CD781C" w:rsidRDefault="00CD781C" w:rsidP="00847C33">
    <w:pPr>
      <w:pStyle w:val="Footer"/>
      <w:ind w:right="360"/>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F8BED"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749F2" w14:textId="77777777" w:rsidR="001E58A1" w:rsidRDefault="001E58A1">
      <w:r>
        <w:separator/>
      </w:r>
    </w:p>
  </w:footnote>
  <w:footnote w:type="continuationSeparator" w:id="0">
    <w:p w14:paraId="7E085DBB" w14:textId="77777777" w:rsidR="001E58A1" w:rsidRDefault="001E58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815CC" w14:textId="77777777" w:rsidR="00CD781C" w:rsidRDefault="00CD781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048D" w14:textId="77777777" w:rsidR="00CD781C" w:rsidRDefault="00CD781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BD7F" w14:textId="77777777" w:rsidR="00CD781C" w:rsidRDefault="00CD781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A40B9" w14:textId="77777777" w:rsidR="00CD781C" w:rsidRDefault="00CD781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0A0CF" w14:textId="77777777" w:rsidR="00CD781C" w:rsidRDefault="00CD781C">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010BD" w14:textId="77777777" w:rsidR="00CD781C" w:rsidRDefault="00CD781C">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D911" w14:textId="77777777" w:rsidR="00CD781C" w:rsidRDefault="00CD781C">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3A79B" w14:textId="77777777" w:rsidR="00CD781C" w:rsidRDefault="00CD781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8C55F" w14:textId="77777777" w:rsidR="00CD781C" w:rsidRDefault="00CD781C">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83952" w14:textId="77777777" w:rsidR="00CD781C" w:rsidRDefault="00CD781C">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35B" w14:textId="77777777" w:rsidR="00CD781C" w:rsidRDefault="00CD781C">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DE523" w14:textId="77777777" w:rsidR="00CD781C" w:rsidRDefault="00CD781C">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7D58" w14:textId="77777777" w:rsidR="00CD781C" w:rsidRDefault="00CD781C">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129F" w14:textId="77777777" w:rsidR="00CD781C" w:rsidRDefault="00CD781C">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85FC7" w14:textId="77777777" w:rsidR="00CD781C" w:rsidRDefault="00CD781C">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933FD" w14:textId="77777777" w:rsidR="00CD781C" w:rsidRDefault="00CD781C">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38D06" w14:textId="77777777" w:rsidR="00CD781C" w:rsidRDefault="00CD781C">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6E9D6" w14:textId="77777777" w:rsidR="00CD781C" w:rsidRDefault="00CD781C">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FE3C3" w14:textId="77777777" w:rsidR="00CD781C" w:rsidRDefault="00CD781C">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2AC7A" w14:textId="77777777" w:rsidR="00CD781C" w:rsidRDefault="00CD781C">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73608" w14:textId="77777777" w:rsidR="00CD781C" w:rsidRDefault="00CD781C">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BA6CE" w14:textId="77777777" w:rsidR="00CD781C" w:rsidRDefault="00CD781C">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47BB9" w14:textId="77777777" w:rsidR="00CD781C" w:rsidRDefault="00CD781C">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FA1C" w14:textId="77777777" w:rsidR="00CD781C" w:rsidRDefault="00CD781C">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4A66" w14:textId="77777777" w:rsidR="00CD781C" w:rsidRDefault="00CD781C">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F8469" w14:textId="77777777" w:rsidR="00CD781C" w:rsidRDefault="00CD781C">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85CF4" w14:textId="77777777" w:rsidR="00CD781C" w:rsidRDefault="00CD781C">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04E94" w14:textId="77777777" w:rsidR="00CD781C" w:rsidRDefault="00CD781C">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4DFD" w14:textId="77777777" w:rsidR="00CD781C" w:rsidRDefault="00CD781C">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349FA" w14:textId="77777777" w:rsidR="00CD781C" w:rsidRDefault="00CD781C">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3322F" w14:textId="77777777" w:rsidR="00CD781C" w:rsidRDefault="00CD781C">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310E" w14:textId="77777777" w:rsidR="00CD781C" w:rsidRDefault="00CD781C">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AA714" w14:textId="77777777" w:rsidR="00CD781C" w:rsidRDefault="00CD781C">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20386" w14:textId="77777777" w:rsidR="00CD781C" w:rsidRDefault="00CD781C">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EAA0A" w14:textId="77777777" w:rsidR="00CD781C" w:rsidRDefault="00CD781C">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B51ED" w14:textId="77777777" w:rsidR="00CD781C" w:rsidRDefault="00CD781C">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AD1E7" w14:textId="77777777" w:rsidR="00CD781C" w:rsidRDefault="00CD781C">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C39D" w14:textId="77777777" w:rsidR="00CD781C" w:rsidRDefault="00CD781C">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402B3" w14:textId="77777777" w:rsidR="00CD781C" w:rsidRDefault="00CD781C">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6C448" w14:textId="77777777" w:rsidR="00CD781C" w:rsidRDefault="00CD781C">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A8BE5" w14:textId="77777777" w:rsidR="00CD781C" w:rsidRDefault="00CD781C">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4716" w14:textId="77777777" w:rsidR="00CD781C" w:rsidRDefault="00CD781C">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95E8A" w14:textId="77777777" w:rsidR="00CD781C" w:rsidRDefault="00CD781C">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5A7DF"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37B62"/>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0F6AA9"/>
    <w:rsid w:val="00100860"/>
    <w:rsid w:val="001104C5"/>
    <w:rsid w:val="00125C81"/>
    <w:rsid w:val="00132C6A"/>
    <w:rsid w:val="00135926"/>
    <w:rsid w:val="001407C0"/>
    <w:rsid w:val="001551E5"/>
    <w:rsid w:val="00164F2F"/>
    <w:rsid w:val="00182901"/>
    <w:rsid w:val="00190281"/>
    <w:rsid w:val="0019403C"/>
    <w:rsid w:val="00196C7A"/>
    <w:rsid w:val="001A5771"/>
    <w:rsid w:val="001A5810"/>
    <w:rsid w:val="001C6A5D"/>
    <w:rsid w:val="001D0F46"/>
    <w:rsid w:val="001E58A1"/>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6E84"/>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468C"/>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7540A"/>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B3379"/>
    <w:rsid w:val="008C172B"/>
    <w:rsid w:val="008C4C6F"/>
    <w:rsid w:val="008D3847"/>
    <w:rsid w:val="008E21F2"/>
    <w:rsid w:val="008E7025"/>
    <w:rsid w:val="008F0FFE"/>
    <w:rsid w:val="00930003"/>
    <w:rsid w:val="009310A2"/>
    <w:rsid w:val="0097755B"/>
    <w:rsid w:val="00977D0E"/>
    <w:rsid w:val="009A04F2"/>
    <w:rsid w:val="009A2F6C"/>
    <w:rsid w:val="009A7EC6"/>
    <w:rsid w:val="009B5935"/>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A1B78"/>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20.png"/><Relationship Id="rId21" Type="http://schemas.openxmlformats.org/officeDocument/2006/relationships/header" Target="header4.xml"/><Relationship Id="rId42" Type="http://schemas.openxmlformats.org/officeDocument/2006/relationships/image" Target="media/image9.png"/><Relationship Id="rId63" Type="http://schemas.openxmlformats.org/officeDocument/2006/relationships/footer" Target="footer23.xml"/><Relationship Id="rId84" Type="http://schemas.openxmlformats.org/officeDocument/2006/relationships/footer" Target="footer32.xml"/><Relationship Id="rId138" Type="http://schemas.openxmlformats.org/officeDocument/2006/relationships/image" Target="media/image37.png"/><Relationship Id="rId107" Type="http://schemas.openxmlformats.org/officeDocument/2006/relationships/footer" Target="footer42.xml"/><Relationship Id="rId11" Type="http://schemas.openxmlformats.org/officeDocument/2006/relationships/header" Target="header1.xml"/><Relationship Id="rId32" Type="http://schemas.openxmlformats.org/officeDocument/2006/relationships/image" Target="media/image7.png"/><Relationship Id="rId53" Type="http://schemas.openxmlformats.org/officeDocument/2006/relationships/footer" Target="footer19.xml"/><Relationship Id="rId74" Type="http://schemas.openxmlformats.org/officeDocument/2006/relationships/footer" Target="footer28.xml"/><Relationship Id="rId128" Type="http://schemas.openxmlformats.org/officeDocument/2006/relationships/image" Target="media/image27.png"/><Relationship Id="rId5" Type="http://schemas.openxmlformats.org/officeDocument/2006/relationships/webSettings" Target="webSettings.xml"/><Relationship Id="rId90" Type="http://schemas.openxmlformats.org/officeDocument/2006/relationships/image" Target="media/image17.png"/><Relationship Id="rId95" Type="http://schemas.openxmlformats.org/officeDocument/2006/relationships/header" Target="header35.xml"/><Relationship Id="rId22" Type="http://schemas.openxmlformats.org/officeDocument/2006/relationships/footer" Target="footer6.xml"/><Relationship Id="rId27" Type="http://schemas.openxmlformats.org/officeDocument/2006/relationships/footer" Target="footer8.xml"/><Relationship Id="rId43" Type="http://schemas.openxmlformats.org/officeDocument/2006/relationships/header" Target="header13.xml"/><Relationship Id="rId48" Type="http://schemas.openxmlformats.org/officeDocument/2006/relationships/footer" Target="footer17.xml"/><Relationship Id="rId64" Type="http://schemas.openxmlformats.org/officeDocument/2006/relationships/header" Target="header22.xml"/><Relationship Id="rId69" Type="http://schemas.openxmlformats.org/officeDocument/2006/relationships/footer" Target="footer26.xml"/><Relationship Id="rId113" Type="http://schemas.openxmlformats.org/officeDocument/2006/relationships/header" Target="header43.xml"/><Relationship Id="rId118" Type="http://schemas.openxmlformats.org/officeDocument/2006/relationships/header" Target="header45.xml"/><Relationship Id="rId134" Type="http://schemas.openxmlformats.org/officeDocument/2006/relationships/image" Target="media/image33.png"/><Relationship Id="rId139" Type="http://schemas.openxmlformats.org/officeDocument/2006/relationships/image" Target="media/image38.png"/><Relationship Id="rId80" Type="http://schemas.openxmlformats.org/officeDocument/2006/relationships/image" Target="media/image15.png"/><Relationship Id="rId85" Type="http://schemas.openxmlformats.org/officeDocument/2006/relationships/image" Target="media/image16.png"/><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header" Target="header9.xml"/><Relationship Id="rId38" Type="http://schemas.openxmlformats.org/officeDocument/2006/relationships/header" Target="header11.xml"/><Relationship Id="rId59" Type="http://schemas.openxmlformats.org/officeDocument/2006/relationships/header" Target="header20.xml"/><Relationship Id="rId103" Type="http://schemas.openxmlformats.org/officeDocument/2006/relationships/footer" Target="footer40.xml"/><Relationship Id="rId108" Type="http://schemas.openxmlformats.org/officeDocument/2006/relationships/image" Target="media/image19.png"/><Relationship Id="rId124" Type="http://schemas.openxmlformats.org/officeDocument/2006/relationships/image" Target="media/image23.png"/><Relationship Id="rId129" Type="http://schemas.openxmlformats.org/officeDocument/2006/relationships/image" Target="media/image28.png"/><Relationship Id="rId54" Type="http://schemas.openxmlformats.org/officeDocument/2006/relationships/header" Target="header18.xml"/><Relationship Id="rId70" Type="http://schemas.openxmlformats.org/officeDocument/2006/relationships/image" Target="media/image13.png"/><Relationship Id="rId75" Type="http://schemas.openxmlformats.org/officeDocument/2006/relationships/image" Target="media/image14.png"/><Relationship Id="rId91" Type="http://schemas.openxmlformats.org/officeDocument/2006/relationships/header" Target="header33.xml"/><Relationship Id="rId96" Type="http://schemas.openxmlformats.org/officeDocument/2006/relationships/footer" Target="footer37.xml"/><Relationship Id="rId140" Type="http://schemas.openxmlformats.org/officeDocument/2006/relationships/image" Target="media/image39.png"/><Relationship Id="rId145" Type="http://schemas.openxmlformats.org/officeDocument/2006/relationships/header" Target="header48.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6.png"/><Relationship Id="rId28" Type="http://schemas.openxmlformats.org/officeDocument/2006/relationships/header" Target="header7.xml"/><Relationship Id="rId49" Type="http://schemas.openxmlformats.org/officeDocument/2006/relationships/header" Target="header16.xml"/><Relationship Id="rId114" Type="http://schemas.openxmlformats.org/officeDocument/2006/relationships/footer" Target="footer45.xml"/><Relationship Id="rId119" Type="http://schemas.openxmlformats.org/officeDocument/2006/relationships/footer" Target="footer47.xml"/><Relationship Id="rId44" Type="http://schemas.openxmlformats.org/officeDocument/2006/relationships/footer" Target="footer15.xml"/><Relationship Id="rId60" Type="http://schemas.openxmlformats.org/officeDocument/2006/relationships/footer" Target="footer22.xml"/><Relationship Id="rId65" Type="http://schemas.openxmlformats.org/officeDocument/2006/relationships/footer" Target="footer24.xml"/><Relationship Id="rId81" Type="http://schemas.openxmlformats.org/officeDocument/2006/relationships/header" Target="header29.xml"/><Relationship Id="rId86" Type="http://schemas.openxmlformats.org/officeDocument/2006/relationships/header" Target="header31.xml"/><Relationship Id="rId130" Type="http://schemas.openxmlformats.org/officeDocument/2006/relationships/image" Target="media/image29.png"/><Relationship Id="rId135" Type="http://schemas.openxmlformats.org/officeDocument/2006/relationships/image" Target="media/image34.png"/><Relationship Id="rId13" Type="http://schemas.openxmlformats.org/officeDocument/2006/relationships/header" Target="header2.xml"/><Relationship Id="rId18" Type="http://schemas.openxmlformats.org/officeDocument/2006/relationships/image" Target="media/image5.png"/><Relationship Id="rId39" Type="http://schemas.openxmlformats.org/officeDocument/2006/relationships/footer" Target="footer13.xml"/><Relationship Id="rId109" Type="http://schemas.openxmlformats.org/officeDocument/2006/relationships/header" Target="header4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7.xml"/><Relationship Id="rId97" Type="http://schemas.openxmlformats.org/officeDocument/2006/relationships/header" Target="header36.xml"/><Relationship Id="rId104" Type="http://schemas.openxmlformats.org/officeDocument/2006/relationships/header" Target="header39.xml"/><Relationship Id="rId120" Type="http://schemas.openxmlformats.org/officeDocument/2006/relationships/header" Target="header46.xml"/><Relationship Id="rId125" Type="http://schemas.openxmlformats.org/officeDocument/2006/relationships/image" Target="media/image24.png"/><Relationship Id="rId141" Type="http://schemas.openxmlformats.org/officeDocument/2006/relationships/image" Target="media/image40.png"/><Relationship Id="rId146" Type="http://schemas.openxmlformats.org/officeDocument/2006/relationships/footer" Target="footer50.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footer" Target="footer35.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header" Target="header5.xml"/><Relationship Id="rId40" Type="http://schemas.openxmlformats.org/officeDocument/2006/relationships/header" Target="header12.xml"/><Relationship Id="rId45" Type="http://schemas.openxmlformats.org/officeDocument/2006/relationships/header" Target="header14.xml"/><Relationship Id="rId66" Type="http://schemas.openxmlformats.org/officeDocument/2006/relationships/header" Target="header23.xml"/><Relationship Id="rId87" Type="http://schemas.openxmlformats.org/officeDocument/2006/relationships/footer" Target="footer33.xml"/><Relationship Id="rId110" Type="http://schemas.openxmlformats.org/officeDocument/2006/relationships/footer" Target="footer43.xml"/><Relationship Id="rId115" Type="http://schemas.openxmlformats.org/officeDocument/2006/relationships/header" Target="header44.xml"/><Relationship Id="rId131" Type="http://schemas.openxmlformats.org/officeDocument/2006/relationships/image" Target="media/image30.png"/><Relationship Id="rId136" Type="http://schemas.openxmlformats.org/officeDocument/2006/relationships/image" Target="media/image35.png"/><Relationship Id="rId61" Type="http://schemas.openxmlformats.org/officeDocument/2006/relationships/image" Target="media/image12.png"/><Relationship Id="rId82" Type="http://schemas.openxmlformats.org/officeDocument/2006/relationships/footer" Target="footer31.xml"/><Relationship Id="rId19" Type="http://schemas.openxmlformats.org/officeDocument/2006/relationships/header" Target="header3.xml"/><Relationship Id="rId14" Type="http://schemas.openxmlformats.org/officeDocument/2006/relationships/footer" Target="footer4.xml"/><Relationship Id="rId30" Type="http://schemas.openxmlformats.org/officeDocument/2006/relationships/header" Target="header8.xml"/><Relationship Id="rId35" Type="http://schemas.openxmlformats.org/officeDocument/2006/relationships/header" Target="header10.xml"/><Relationship Id="rId56" Type="http://schemas.openxmlformats.org/officeDocument/2006/relationships/image" Target="media/image11.png"/><Relationship Id="rId77" Type="http://schemas.openxmlformats.org/officeDocument/2006/relationships/footer" Target="footer29.xml"/><Relationship Id="rId100" Type="http://schemas.openxmlformats.org/officeDocument/2006/relationships/header" Target="header37.xml"/><Relationship Id="rId105" Type="http://schemas.openxmlformats.org/officeDocument/2006/relationships/footer" Target="footer41.xml"/><Relationship Id="rId126" Type="http://schemas.openxmlformats.org/officeDocument/2006/relationships/image" Target="media/image25.png"/><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0.png"/><Relationship Id="rId72" Type="http://schemas.openxmlformats.org/officeDocument/2006/relationships/footer" Target="footer27.xml"/><Relationship Id="rId93" Type="http://schemas.openxmlformats.org/officeDocument/2006/relationships/header" Target="header34.xml"/><Relationship Id="rId98" Type="http://schemas.openxmlformats.org/officeDocument/2006/relationships/footer" Target="footer38.xml"/><Relationship Id="rId121" Type="http://schemas.openxmlformats.org/officeDocument/2006/relationships/footer" Target="footer48.xml"/><Relationship Id="rId142" Type="http://schemas.openxmlformats.org/officeDocument/2006/relationships/image" Target="media/image41.png"/><Relationship Id="rId3" Type="http://schemas.openxmlformats.org/officeDocument/2006/relationships/styles" Target="styles.xml"/><Relationship Id="rId25" Type="http://schemas.openxmlformats.org/officeDocument/2006/relationships/footer" Target="footer7.xml"/><Relationship Id="rId46" Type="http://schemas.openxmlformats.org/officeDocument/2006/relationships/footer" Target="footer16.xml"/><Relationship Id="rId67" Type="http://schemas.openxmlformats.org/officeDocument/2006/relationships/footer" Target="footer25.xml"/><Relationship Id="rId116" Type="http://schemas.openxmlformats.org/officeDocument/2006/relationships/footer" Target="footer46.xml"/><Relationship Id="rId137" Type="http://schemas.openxmlformats.org/officeDocument/2006/relationships/image" Target="media/image36.png"/><Relationship Id="rId20" Type="http://schemas.openxmlformats.org/officeDocument/2006/relationships/footer" Target="footer5.xml"/><Relationship Id="rId41" Type="http://schemas.openxmlformats.org/officeDocument/2006/relationships/footer" Target="footer14.xml"/><Relationship Id="rId62" Type="http://schemas.openxmlformats.org/officeDocument/2006/relationships/header" Target="header21.xml"/><Relationship Id="rId83" Type="http://schemas.openxmlformats.org/officeDocument/2006/relationships/header" Target="header30.xml"/><Relationship Id="rId88" Type="http://schemas.openxmlformats.org/officeDocument/2006/relationships/header" Target="header32.xml"/><Relationship Id="rId111" Type="http://schemas.openxmlformats.org/officeDocument/2006/relationships/header" Target="header42.xml"/><Relationship Id="rId132" Type="http://schemas.openxmlformats.org/officeDocument/2006/relationships/image" Target="media/image31.png"/><Relationship Id="rId15" Type="http://schemas.openxmlformats.org/officeDocument/2006/relationships/image" Target="media/image2.png"/><Relationship Id="rId36" Type="http://schemas.openxmlformats.org/officeDocument/2006/relationships/footer" Target="footer12.xml"/><Relationship Id="rId57" Type="http://schemas.openxmlformats.org/officeDocument/2006/relationships/header" Target="header19.xml"/><Relationship Id="rId106" Type="http://schemas.openxmlformats.org/officeDocument/2006/relationships/header" Target="header40.xml"/><Relationship Id="rId127" Type="http://schemas.openxmlformats.org/officeDocument/2006/relationships/image" Target="media/image26.png"/><Relationship Id="rId10" Type="http://schemas.openxmlformats.org/officeDocument/2006/relationships/footer" Target="footer2.xml"/><Relationship Id="rId31" Type="http://schemas.openxmlformats.org/officeDocument/2006/relationships/footer" Target="footer10.xml"/><Relationship Id="rId52" Type="http://schemas.openxmlformats.org/officeDocument/2006/relationships/header" Target="header17.xml"/><Relationship Id="rId73" Type="http://schemas.openxmlformats.org/officeDocument/2006/relationships/header" Target="header26.xml"/><Relationship Id="rId78" Type="http://schemas.openxmlformats.org/officeDocument/2006/relationships/header" Target="header28.xml"/><Relationship Id="rId94" Type="http://schemas.openxmlformats.org/officeDocument/2006/relationships/footer" Target="footer36.xml"/><Relationship Id="rId99" Type="http://schemas.openxmlformats.org/officeDocument/2006/relationships/image" Target="media/image18.png"/><Relationship Id="rId101" Type="http://schemas.openxmlformats.org/officeDocument/2006/relationships/footer" Target="footer39.xml"/><Relationship Id="rId122" Type="http://schemas.openxmlformats.org/officeDocument/2006/relationships/image" Target="media/image21.png"/><Relationship Id="rId143" Type="http://schemas.openxmlformats.org/officeDocument/2006/relationships/header" Target="header47.xm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header" Target="header6.xml"/><Relationship Id="rId47" Type="http://schemas.openxmlformats.org/officeDocument/2006/relationships/header" Target="header15.xml"/><Relationship Id="rId68" Type="http://schemas.openxmlformats.org/officeDocument/2006/relationships/header" Target="header24.xml"/><Relationship Id="rId89" Type="http://schemas.openxmlformats.org/officeDocument/2006/relationships/footer" Target="footer34.xml"/><Relationship Id="rId112" Type="http://schemas.openxmlformats.org/officeDocument/2006/relationships/footer" Target="footer44.xml"/><Relationship Id="rId133" Type="http://schemas.openxmlformats.org/officeDocument/2006/relationships/image" Target="media/image32.png"/><Relationship Id="rId16" Type="http://schemas.openxmlformats.org/officeDocument/2006/relationships/image" Target="media/image3.png"/><Relationship Id="rId37" Type="http://schemas.openxmlformats.org/officeDocument/2006/relationships/image" Target="media/image8.png"/><Relationship Id="rId58" Type="http://schemas.openxmlformats.org/officeDocument/2006/relationships/footer" Target="footer21.xml"/><Relationship Id="rId79" Type="http://schemas.openxmlformats.org/officeDocument/2006/relationships/footer" Target="footer30.xml"/><Relationship Id="rId102" Type="http://schemas.openxmlformats.org/officeDocument/2006/relationships/header" Target="header38.xml"/><Relationship Id="rId123" Type="http://schemas.openxmlformats.org/officeDocument/2006/relationships/image" Target="media/image22.png"/><Relationship Id="rId144" Type="http://schemas.openxmlformats.org/officeDocument/2006/relationships/footer" Target="footer4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18</TotalTime>
  <Pages>77</Pages>
  <Words>16972</Words>
  <Characters>96745</Characters>
  <Application>Microsoft Office Word</Application>
  <DocSecurity>0</DocSecurity>
  <Lines>806</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113491</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23</cp:revision>
  <cp:lastPrinted>2010-03-22T09:00:00Z</cp:lastPrinted>
  <dcterms:created xsi:type="dcterms:W3CDTF">2026-09-28T12:58:00Z</dcterms:created>
  <dcterms:modified xsi:type="dcterms:W3CDTF">2026-09-29T17:04:00Z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