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Times New Roman" w:hAnsi="Times New Roman"/>
          <w:b/>
          <w:color w:val="1F4E79"/>
          <w:sz w:val="32"/>
        </w:rPr>
        <w:t>ПРОЈЕКТНИ ИЗВЕШТАЈ</w:t>
      </w:r>
    </w:p>
    <w:p>
      <w:pPr>
        <w:spacing w:before="1440"/>
        <w:jc w:val="center"/>
      </w:pPr>
      <w:r>
        <w:rPr>
          <w:rFonts w:ascii="Times New Roman" w:hAnsi="Times New Roman"/>
          <w:b/>
          <w:color w:val="17365D"/>
          <w:sz w:val="56"/>
        </w:rPr>
        <w:t>ТОК</w:t>
      </w:r>
    </w:p>
    <w:p>
      <w:pPr>
        <w:spacing w:before="160"/>
        <w:jc w:val="center"/>
      </w:pPr>
      <w:r>
        <w:rPr>
          <w:rFonts w:ascii="Times New Roman" w:hAnsi="Times New Roman"/>
          <w:sz w:val="34"/>
        </w:rPr>
        <w:t>Мобилна апликација за агрегирање и персонализацију вести</w:t>
      </w:r>
    </w:p>
    <w:p>
      <w:pPr>
        <w:spacing w:before="400"/>
        <w:jc w:val="center"/>
      </w:pPr>
      <w:r>
        <w:rPr>
          <w:rFonts w:ascii="Times New Roman" w:hAnsi="Times New Roman"/>
          <w:i/>
          <w:sz w:val="22"/>
        </w:rPr>
        <w:t>Документ припремљен на основу прегледа репозиторијума PMU_Projekat</w:t>
      </w:r>
    </w:p>
    <w:p/>
    <w:p/>
    <w:p/>
    <w:p>
      <w:pPr>
        <w:spacing w:after="240"/>
        <w:ind w:firstLine="0"/>
        <w:jc w:val="center"/>
      </w:pPr>
      <w:r>
        <w:t>Студент: __________________________________</w:t>
      </w:r>
    </w:p>
    <w:p>
      <w:pPr>
        <w:spacing w:after="240"/>
        <w:ind w:firstLine="0"/>
        <w:jc w:val="center"/>
      </w:pPr>
      <w:r>
        <w:t>Ментор: __________________________________</w:t>
      </w:r>
    </w:p>
    <w:p>
      <w:pPr>
        <w:spacing w:after="240"/>
        <w:ind w:firstLine="0"/>
        <w:jc w:val="center"/>
      </w:pPr>
      <w:r>
        <w:t>Предмет: __________________________________</w:t>
      </w:r>
    </w:p>
    <w:p>
      <w:pPr>
        <w:spacing w:before="600"/>
        <w:ind w:firstLine="0"/>
        <w:jc w:val="center"/>
      </w:pPr>
      <w:r>
        <w:t>Београд, 2026.</w:t>
      </w:r>
    </w:p>
    <w:p>
      <w:r>
        <w:br w:type="page"/>
      </w:r>
    </w:p>
    <w:p>
      <w:pPr>
        <w:pStyle w:val="Title"/>
        <w:ind w:firstLine="0"/>
        <w:jc w:val="center"/>
      </w:pPr>
      <w:r>
        <w:rPr>
          <w:rFonts w:ascii="Times New Roman" w:hAnsi="Times New Roman"/>
          <w:color w:val="17365D"/>
          <w:sz w:val="36"/>
        </w:rPr>
        <w:t>Садржај</w:t>
      </w:r>
    </w:p>
    <w:p>
      <w:pPr>
        <w:ind w:firstLine="0"/>
      </w:pPr>
      <w:r>
        <w:fldChar w:fldCharType="begin"/>
        <w:instrText xml:space="preserve"> TOC \o "1-2" \h \z \u </w:instrText>
        <w:fldChar w:fldCharType="separate"/>
        <w:t>Отворите документ у уређивачу текста и ажурирајте поље садржаја.</w:t>
        <w:fldChar w:fldCharType="end"/>
      </w:r>
    </w:p>
    <w:p>
      <w:r>
        <w:br w:type="page"/>
      </w:r>
    </w:p>
    <w:p>
      <w:pPr>
        <w:pStyle w:val="Heading1"/>
      </w:pPr>
      <w:r>
        <w:t>1. УВОД</w:t>
      </w:r>
    </w:p>
    <w:p>
      <w:pPr/>
      <w:r>
        <w:t>Количина вести објављених током дана и број различитих медијских извора чине праћење актуелних тема временски захтевним. Корисник често мора да отвори више сајтова, прелази између категорија и сам процењује које су теме важне. Мобилна апликација за агрегирање вести може да обједини листе објава, понуди претрагу и омогући да се садржај прилагоди интересовањима корисника.</w:t>
      </w:r>
    </w:p>
    <w:p>
      <w:pPr/>
      <w:r>
        <w:t>Предмет овог извештаја је Android апликација „Ток“ из репозиторијума PMU_Projekat. Увидом у изворни код утврђено је да апликација прибавља вести са RSS извора, локално их чува, приказује кроз тематске целине и омогућава низ помоћних радњи над чланком. Извештај описује затечену имплементацију, а не претпостављени план или функције које тек треба развити.</w:t>
      </w:r>
    </w:p>
    <w:p>
      <w:pPr/>
      <w:r>
        <w:t>Циљ рада је да прикаже начин на који су повезани кориснички интерфејс, пословна логика, приступ мрежним изворима, локална база и системске могућности Android платформе. Посебан значај има разграничење реализованих механизама од демонстрационих делова: груписање чланака користи унапред дефинисане пробне групе, а приказ расподеле тона текста добија се псеудослучајним, али поновљивим поступком. Ове функције се зато не тумаче као потврђени резултати машинског учења или семантичке анализе.</w:t>
      </w:r>
    </w:p>
    <w:p>
      <w:pPr/>
      <w:r>
        <w:t>Извештај је организован у шест поглавља. После увода разматрају се врсте постојећих решења и позиционирање апликације, затим технологије, архитектура и имплементација, корисничке функционалности и на крају закључци са ограничењима и могућим наставком рада. Формална подела прати структуру предложену у задатку; списак коришћених извора налази се на крају документа.</w:t>
      </w:r>
    </w:p>
    <w:p>
      <w:pPr>
        <w:pStyle w:val="Heading1"/>
      </w:pPr>
      <w:r>
        <w:t>2. ПРЕГЛЕД ПОСТОЈЕЋИХ РЕШЕЊА</w:t>
      </w:r>
    </w:p>
    <w:p>
      <w:pPr/>
      <w:r>
        <w:t>Решења за праћење вести могу се посматрати кроз начин на који прибављају садржај и степен контроле који дају читаоцу. Апликација појединачног медија омогућава непосредан приступ редакцијском садржају, али је природно усмерена на један извор. Општи агрегатор на једном месту приказује прилоге више издавача, обично уз категоризацију или персонализовани ток. Читач RSS канала полази од претплате на фидове које корисник сам бира. Ове категорије представљају различите приступе, а не рангирање конкретних производа.</w:t>
      </w:r>
    </w:p>
    <w:tbl>
      <w:tblPr>
        <w:tblStyle w:val="TableGrid"/>
        <w:tblW w:type="auto" w:w="0"/>
        <w:jc w:val="center"/>
        <w:tblLook w:firstColumn="1" w:firstRow="1" w:lastColumn="0" w:lastRow="0" w:noHBand="0" w:noVBand="1" w:val="04A0"/>
      </w:tblPr>
      <w:tblGrid>
        <w:gridCol w:w="2929"/>
        <w:gridCol w:w="2929"/>
        <w:gridCol w:w="2929"/>
      </w:tblGrid>
      <w:tr>
        <w:tc>
          <w:tcPr>
            <w:tcW w:type="dxa" w:w="2381"/>
            <w:vAlign w:val="center"/>
            <w:shd w:fill="1F4E79"/>
          </w:tcPr>
          <w:p>
            <w:pPr>
              <w:pStyle w:val="TableText"/>
              <w:keepLines/>
            </w:pPr>
            <w:r/>
            <w:r>
              <w:rPr>
                <w:b/>
                <w:color w:val="FFFFFF"/>
              </w:rPr>
              <w:t>Приступ</w:t>
            </w:r>
          </w:p>
        </w:tc>
        <w:tc>
          <w:tcPr>
            <w:tcW w:type="dxa" w:w="3402"/>
            <w:vAlign w:val="center"/>
            <w:shd w:fill="1F4E79"/>
          </w:tcPr>
          <w:p>
            <w:pPr>
              <w:pStyle w:val="TableText"/>
              <w:keepLines/>
            </w:pPr>
            <w:r/>
            <w:r>
              <w:rPr>
                <w:b/>
                <w:color w:val="FFFFFF"/>
              </w:rPr>
              <w:t>Предност</w:t>
            </w:r>
          </w:p>
        </w:tc>
        <w:tc>
          <w:tcPr>
            <w:tcW w:type="dxa" w:w="3402"/>
            <w:vAlign w:val="center"/>
            <w:shd w:fill="1F4E79"/>
          </w:tcPr>
          <w:p>
            <w:pPr>
              <w:pStyle w:val="TableText"/>
              <w:keepLines/>
            </w:pPr>
            <w:r/>
            <w:r>
              <w:rPr>
                <w:b/>
                <w:color w:val="FFFFFF"/>
              </w:rPr>
              <w:t>Ограничење у односу на циљ рада</w:t>
            </w:r>
          </w:p>
        </w:tc>
      </w:tr>
      <w:tr>
        <w:tc>
          <w:tcPr>
            <w:tcW w:type="dxa" w:w="2381"/>
            <w:vAlign w:val="center"/>
          </w:tcPr>
          <w:p>
            <w:pPr>
              <w:pStyle w:val="TableText"/>
              <w:keepLines/>
            </w:pPr>
            <w:r/>
            <w:r>
              <w:rPr>
                <w:b w:val="0"/>
              </w:rPr>
              <w:t>Апликација једног медија</w:t>
            </w:r>
          </w:p>
        </w:tc>
        <w:tc>
          <w:tcPr>
            <w:tcW w:type="dxa" w:w="3402"/>
            <w:vAlign w:val="center"/>
          </w:tcPr>
          <w:p>
            <w:pPr>
              <w:pStyle w:val="TableText"/>
              <w:keepLines/>
            </w:pPr>
            <w:r/>
            <w:r>
              <w:rPr>
                <w:b w:val="0"/>
              </w:rPr>
              <w:t>Јасан идентитет извора и непосредно праћење његових објава.</w:t>
            </w:r>
          </w:p>
        </w:tc>
        <w:tc>
          <w:tcPr>
            <w:tcW w:type="dxa" w:w="3402"/>
            <w:vAlign w:val="center"/>
          </w:tcPr>
          <w:p>
            <w:pPr>
              <w:pStyle w:val="TableText"/>
              <w:keepLines/>
            </w:pPr>
            <w:r/>
            <w:r>
              <w:rPr>
                <w:b w:val="0"/>
              </w:rPr>
              <w:t>За поређење више редакција потребно је користити више апликација.</w:t>
            </w:r>
          </w:p>
        </w:tc>
      </w:tr>
      <w:tr>
        <w:tc>
          <w:tcPr>
            <w:tcW w:type="dxa" w:w="2381"/>
            <w:vAlign w:val="center"/>
            <w:shd w:fill="EAF0F6"/>
          </w:tcPr>
          <w:p>
            <w:pPr>
              <w:pStyle w:val="TableText"/>
              <w:keepLines/>
            </w:pPr>
            <w:r/>
            <w:r>
              <w:rPr>
                <w:b w:val="0"/>
              </w:rPr>
              <w:t>Општи агрегатор</w:t>
            </w:r>
          </w:p>
        </w:tc>
        <w:tc>
          <w:tcPr>
            <w:tcW w:type="dxa" w:w="3402"/>
            <w:vAlign w:val="center"/>
            <w:shd w:fill="EAF0F6"/>
          </w:tcPr>
          <w:p>
            <w:pPr>
              <w:pStyle w:val="TableText"/>
              <w:keepLines/>
            </w:pPr>
            <w:r/>
            <w:r>
              <w:rPr>
                <w:b w:val="0"/>
              </w:rPr>
              <w:t>Обједињен ток и могућност уређивања садржаја по темама.</w:t>
            </w:r>
          </w:p>
        </w:tc>
        <w:tc>
          <w:tcPr>
            <w:tcW w:type="dxa" w:w="3402"/>
            <w:vAlign w:val="center"/>
            <w:shd w:fill="EAF0F6"/>
          </w:tcPr>
          <w:p>
            <w:pPr>
              <w:pStyle w:val="TableText"/>
              <w:keepLines/>
            </w:pPr>
            <w:r/>
            <w:r>
              <w:rPr>
                <w:b w:val="0"/>
              </w:rPr>
              <w:t>Начин избора, сортирања и персонализације зависи од конкретног производа.</w:t>
            </w:r>
          </w:p>
        </w:tc>
      </w:tr>
      <w:tr>
        <w:tc>
          <w:tcPr>
            <w:tcW w:type="dxa" w:w="2381"/>
            <w:vAlign w:val="center"/>
          </w:tcPr>
          <w:p>
            <w:pPr>
              <w:pStyle w:val="TableText"/>
              <w:keepLines/>
            </w:pPr>
            <w:r/>
            <w:r>
              <w:rPr>
                <w:b w:val="0"/>
              </w:rPr>
              <w:t>Читач RSS канала</w:t>
            </w:r>
          </w:p>
        </w:tc>
        <w:tc>
          <w:tcPr>
            <w:tcW w:type="dxa" w:w="3402"/>
            <w:vAlign w:val="center"/>
          </w:tcPr>
          <w:p>
            <w:pPr>
              <w:pStyle w:val="TableText"/>
              <w:keepLines/>
            </w:pPr>
            <w:r/>
            <w:r>
              <w:rPr>
                <w:b w:val="0"/>
              </w:rPr>
              <w:t>Корисник може директно да бира и прати фидове.</w:t>
            </w:r>
          </w:p>
        </w:tc>
        <w:tc>
          <w:tcPr>
            <w:tcW w:type="dxa" w:w="3402"/>
            <w:vAlign w:val="center"/>
          </w:tcPr>
          <w:p>
            <w:pPr>
              <w:pStyle w:val="TableText"/>
              <w:keepLines/>
            </w:pPr>
            <w:r/>
            <w:r>
              <w:rPr>
                <w:b w:val="0"/>
              </w:rPr>
              <w:t>Подешавање канала и категоризација често захтевају више ручног рада.</w:t>
            </w:r>
          </w:p>
        </w:tc>
      </w:tr>
      <w:tr>
        <w:tc>
          <w:tcPr>
            <w:tcW w:type="dxa" w:w="2381"/>
            <w:vAlign w:val="center"/>
            <w:shd w:fill="EAF0F6"/>
          </w:tcPr>
          <w:p>
            <w:pPr>
              <w:pStyle w:val="TableText"/>
              <w:keepLines/>
            </w:pPr>
            <w:r/>
            <w:r>
              <w:rPr>
                <w:b w:val="0"/>
              </w:rPr>
              <w:t>Локално оријентисан мобилни агрегатор</w:t>
            </w:r>
          </w:p>
        </w:tc>
        <w:tc>
          <w:tcPr>
            <w:tcW w:type="dxa" w:w="3402"/>
            <w:vAlign w:val="center"/>
            <w:shd w:fill="EAF0F6"/>
          </w:tcPr>
          <w:p>
            <w:pPr>
              <w:pStyle w:val="TableText"/>
              <w:keepLines/>
            </w:pPr>
            <w:r/>
            <w:r>
              <w:rPr>
                <w:b w:val="0"/>
              </w:rPr>
              <w:t>Комбинује више извора са подешавањима, локалним чувањем и радњама на уређају.</w:t>
            </w:r>
          </w:p>
        </w:tc>
        <w:tc>
          <w:tcPr>
            <w:tcW w:type="dxa" w:w="3402"/>
            <w:vAlign w:val="center"/>
            <w:shd w:fill="EAF0F6"/>
          </w:tcPr>
          <w:p>
            <w:pPr>
              <w:pStyle w:val="TableText"/>
              <w:keepLines/>
            </w:pPr>
            <w:r/>
            <w:r>
              <w:rPr>
                <w:b w:val="0"/>
              </w:rPr>
              <w:t>Квалитет зависи од доступности фидова, исправности парсера и покривености извора.</w:t>
            </w:r>
          </w:p>
        </w:tc>
      </w:tr>
    </w:tbl>
    <w:p>
      <w:pPr>
        <w:spacing w:after="20"/>
      </w:pPr>
    </w:p>
    <w:p>
      <w:pPr/>
      <w:r>
        <w:t>„Ток“ је пример мобилног агрегатора који повезује више RSS фидова у један модел чланка. Каталог обухвата RTS, Danas, N1, Nova и Euronews Srbija, при чему су за поједине изворе дефинисани тематски фидови. Мрежно преузимање и локално чување ослањају се на RSS као формат синдикације садржаја; апликација тиме чита структурисане метаподатке и не представља огледало целокупних сајтова. Отварање оригиналног прилога и даље води ка адреси коју је објавио медиј.</w:t>
      </w:r>
    </w:p>
    <w:p>
      <w:pPr/>
      <w:r>
        <w:t>Поред обједињавања извора, репозиторијум предвиђа тематско филтрирање, праћене категорије, дневни избор чланака, историју читања, чување за касније и локалне вести на основу изабраног града. То проширује модел основног RSS читача, али не доказује да персонализација користи профилисање или обучен модел: тренутно се ослања на корисников избор категорија и на правила која су имплементирана у апликацији.</w:t>
      </w:r>
    </w:p>
    <w:p>
      <w:pPr/>
      <w:r>
        <w:t>У односу на решења која зависе искључиво од мреже, локални слој апликације омогућава да се већ преузети садржај и статуси читања сачувају на уређају. Са друге стране, то не отклања зависност од доступности и структуре спољних RSS фидова. Извор може да буде недоступан, да промени формат или да не садржи довољно метаподатака; због тога се у имплементацији грешке појединачних фидова обрађују одвојено, а употребљиви резултати других извора могу да се прикажу.</w:t>
      </w:r>
    </w:p>
    <w:p>
      <w:pPr>
        <w:pStyle w:val="Heading1"/>
      </w:pPr>
      <w:r>
        <w:t>3. ПРЕГЛЕД КОРИШЋЕНИХ ТЕХНОЛОГИЈА</w:t>
      </w:r>
    </w:p>
    <w:p>
      <w:pPr/>
      <w:r>
        <w:t>Пројекат је Android апликација развијена у Kotlin-у. Gradle конфигурација користи Android Gradle Plugin 9.4.0, Kotlin 2.2.10 и Java компатибилност 17. Минимални ниво платформе је Android API 24, а конфигурисани циљни ниво је API 37. Бројеви верзија описују тренутну конфигурацију пројекта и могу да се промене независно од функционалног дизајна.</w:t>
      </w:r>
    </w:p>
    <w:tbl>
      <w:tblPr>
        <w:tblStyle w:val="TableGrid"/>
        <w:tblW w:type="auto" w:w="0"/>
        <w:jc w:val="center"/>
        <w:tblLook w:firstColumn="1" w:firstRow="1" w:lastColumn="0" w:lastRow="0" w:noHBand="0" w:noVBand="1" w:val="04A0"/>
      </w:tblPr>
      <w:tblGrid>
        <w:gridCol w:w="4394"/>
        <w:gridCol w:w="4394"/>
      </w:tblGrid>
      <w:tr>
        <w:tc>
          <w:tcPr>
            <w:tcW w:type="dxa" w:w="2835"/>
            <w:vAlign w:val="center"/>
            <w:shd w:fill="1F4E79"/>
          </w:tcPr>
          <w:p>
            <w:pPr>
              <w:pStyle w:val="TableText"/>
              <w:keepLines/>
            </w:pPr>
            <w:r/>
            <w:r>
              <w:rPr>
                <w:b/>
                <w:color w:val="FFFFFF"/>
              </w:rPr>
              <w:t>Технологија</w:t>
            </w:r>
          </w:p>
        </w:tc>
        <w:tc>
          <w:tcPr>
            <w:tcW w:type="dxa" w:w="6350"/>
            <w:vAlign w:val="center"/>
            <w:shd w:fill="1F4E79"/>
          </w:tcPr>
          <w:p>
            <w:pPr>
              <w:pStyle w:val="TableText"/>
              <w:keepLines/>
            </w:pPr>
            <w:r/>
            <w:r>
              <w:rPr>
                <w:b/>
                <w:color w:val="FFFFFF"/>
              </w:rPr>
              <w:t>Улога у апликацији</w:t>
            </w:r>
          </w:p>
        </w:tc>
      </w:tr>
      <w:tr>
        <w:tc>
          <w:tcPr>
            <w:tcW w:type="dxa" w:w="2835"/>
            <w:vAlign w:val="center"/>
          </w:tcPr>
          <w:p>
            <w:pPr>
              <w:pStyle w:val="TableText"/>
              <w:keepLines/>
            </w:pPr>
            <w:r/>
            <w:r>
              <w:rPr>
                <w:b w:val="0"/>
              </w:rPr>
              <w:t>Jetpack Compose и Material 3</w:t>
            </w:r>
          </w:p>
        </w:tc>
        <w:tc>
          <w:tcPr>
            <w:tcW w:type="dxa" w:w="6350"/>
            <w:vAlign w:val="center"/>
          </w:tcPr>
          <w:p>
            <w:pPr>
              <w:pStyle w:val="TableText"/>
              <w:keepLines/>
            </w:pPr>
            <w:r/>
            <w:r>
              <w:rPr>
                <w:b w:val="0"/>
              </w:rPr>
              <w:t>Декларативни интерфејс, картице чланака, навигациони елементи, дијалози и теме.</w:t>
            </w:r>
          </w:p>
        </w:tc>
      </w:tr>
      <w:tr>
        <w:tc>
          <w:tcPr>
            <w:tcW w:type="dxa" w:w="2835"/>
            <w:vAlign w:val="center"/>
            <w:shd w:fill="EAF0F6"/>
          </w:tcPr>
          <w:p>
            <w:pPr>
              <w:pStyle w:val="TableText"/>
              <w:keepLines/>
            </w:pPr>
            <w:r/>
            <w:r>
              <w:rPr>
                <w:b w:val="0"/>
              </w:rPr>
              <w:t>Kotlin Coroutines и Flow</w:t>
            </w:r>
          </w:p>
        </w:tc>
        <w:tc>
          <w:tcPr>
            <w:tcW w:type="dxa" w:w="6350"/>
            <w:vAlign w:val="center"/>
            <w:shd w:fill="EAF0F6"/>
          </w:tcPr>
          <w:p>
            <w:pPr>
              <w:pStyle w:val="TableText"/>
              <w:keepLines/>
            </w:pPr>
            <w:r/>
            <w:r>
              <w:rPr>
                <w:b w:val="0"/>
              </w:rPr>
              <w:t>Асинхрони рад са фидовима и реактивно прослеђивање промена података и стања.</w:t>
            </w:r>
          </w:p>
        </w:tc>
      </w:tr>
      <w:tr>
        <w:tc>
          <w:tcPr>
            <w:tcW w:type="dxa" w:w="2835"/>
            <w:vAlign w:val="center"/>
          </w:tcPr>
          <w:p>
            <w:pPr>
              <w:pStyle w:val="TableText"/>
              <w:keepLines/>
            </w:pPr>
            <w:r/>
            <w:r>
              <w:rPr>
                <w:b w:val="0"/>
              </w:rPr>
              <w:t>ViewModel и Lifecycle</w:t>
            </w:r>
          </w:p>
        </w:tc>
        <w:tc>
          <w:tcPr>
            <w:tcW w:type="dxa" w:w="6350"/>
            <w:vAlign w:val="center"/>
          </w:tcPr>
          <w:p>
            <w:pPr>
              <w:pStyle w:val="TableText"/>
              <w:keepLines/>
            </w:pPr>
            <w:r/>
            <w:r>
              <w:rPr>
                <w:b w:val="0"/>
              </w:rPr>
              <w:t>Чување стања екрана и повезивање UI слоја са репозиторијумима.</w:t>
            </w:r>
          </w:p>
        </w:tc>
      </w:tr>
      <w:tr>
        <w:tc>
          <w:tcPr>
            <w:tcW w:type="dxa" w:w="2835"/>
            <w:vAlign w:val="center"/>
            <w:shd w:fill="EAF0F6"/>
          </w:tcPr>
          <w:p>
            <w:pPr>
              <w:pStyle w:val="TableText"/>
              <w:keepLines/>
            </w:pPr>
            <w:r/>
            <w:r>
              <w:rPr>
                <w:b w:val="0"/>
              </w:rPr>
              <w:t>Retrofit и Scalars Converter</w:t>
            </w:r>
          </w:p>
        </w:tc>
        <w:tc>
          <w:tcPr>
            <w:tcW w:type="dxa" w:w="6350"/>
            <w:vAlign w:val="center"/>
            <w:shd w:fill="EAF0F6"/>
          </w:tcPr>
          <w:p>
            <w:pPr>
              <w:pStyle w:val="TableText"/>
              <w:keepLines/>
            </w:pPr>
            <w:r/>
            <w:r>
              <w:rPr>
                <w:b w:val="0"/>
              </w:rPr>
              <w:t>HTTP позиви ка RSS фидовима; XML садржај се преузима као текст и предаје парсеру.</w:t>
            </w:r>
          </w:p>
        </w:tc>
      </w:tr>
      <w:tr>
        <w:tc>
          <w:tcPr>
            <w:tcW w:type="dxa" w:w="2835"/>
            <w:vAlign w:val="center"/>
          </w:tcPr>
          <w:p>
            <w:pPr>
              <w:pStyle w:val="TableText"/>
              <w:keepLines/>
            </w:pPr>
            <w:r/>
            <w:r>
              <w:rPr>
                <w:b w:val="0"/>
              </w:rPr>
              <w:t>Room</w:t>
            </w:r>
          </w:p>
        </w:tc>
        <w:tc>
          <w:tcPr>
            <w:tcW w:type="dxa" w:w="6350"/>
            <w:vAlign w:val="center"/>
          </w:tcPr>
          <w:p>
            <w:pPr>
              <w:pStyle w:val="TableText"/>
              <w:keepLines/>
            </w:pPr>
            <w:r/>
            <w:r>
              <w:rPr>
                <w:b w:val="0"/>
              </w:rPr>
              <w:t>Локална SQLite база за чланке, њихова стања и метаподатке синхронизације.</w:t>
            </w:r>
          </w:p>
        </w:tc>
      </w:tr>
      <w:tr>
        <w:tc>
          <w:tcPr>
            <w:tcW w:type="dxa" w:w="2835"/>
            <w:vAlign w:val="center"/>
            <w:shd w:fill="EAF0F6"/>
          </w:tcPr>
          <w:p>
            <w:pPr>
              <w:pStyle w:val="TableText"/>
              <w:keepLines/>
            </w:pPr>
            <w:r/>
            <w:r>
              <w:rPr>
                <w:b w:val="0"/>
              </w:rPr>
              <w:t>DataStore Preferences</w:t>
            </w:r>
          </w:p>
        </w:tc>
        <w:tc>
          <w:tcPr>
            <w:tcW w:type="dxa" w:w="6350"/>
            <w:vAlign w:val="center"/>
            <w:shd w:fill="EAF0F6"/>
          </w:tcPr>
          <w:p>
            <w:pPr>
              <w:pStyle w:val="TableText"/>
              <w:keepLines/>
            </w:pPr>
            <w:r/>
            <w:r>
              <w:rPr>
                <w:b w:val="0"/>
              </w:rPr>
              <w:t>Чување корисничких подешавања и изабраног града.</w:t>
            </w:r>
          </w:p>
        </w:tc>
      </w:tr>
      <w:tr>
        <w:tc>
          <w:tcPr>
            <w:tcW w:type="dxa" w:w="2835"/>
            <w:vAlign w:val="center"/>
          </w:tcPr>
          <w:p>
            <w:pPr>
              <w:pStyle w:val="TableText"/>
              <w:keepLines/>
            </w:pPr>
            <w:r/>
            <w:r>
              <w:rPr>
                <w:b w:val="0"/>
              </w:rPr>
              <w:t>WorkManager</w:t>
            </w:r>
          </w:p>
        </w:tc>
        <w:tc>
          <w:tcPr>
            <w:tcW w:type="dxa" w:w="6350"/>
            <w:vAlign w:val="center"/>
          </w:tcPr>
          <w:p>
            <w:pPr>
              <w:pStyle w:val="TableText"/>
              <w:keepLines/>
            </w:pPr>
            <w:r/>
            <w:r>
              <w:rPr>
                <w:b w:val="0"/>
              </w:rPr>
              <w:t>Периодично позадинско освежавање садржаја уз поновне покушаје након неуспеха.</w:t>
            </w:r>
          </w:p>
        </w:tc>
      </w:tr>
      <w:tr>
        <w:tc>
          <w:tcPr>
            <w:tcW w:type="dxa" w:w="2835"/>
            <w:vAlign w:val="center"/>
            <w:shd w:fill="EAF0F6"/>
          </w:tcPr>
          <w:p>
            <w:pPr>
              <w:pStyle w:val="TableText"/>
              <w:keepLines/>
            </w:pPr>
            <w:r/>
            <w:r>
              <w:rPr>
                <w:b w:val="0"/>
              </w:rPr>
              <w:t>Hilt и KSP</w:t>
            </w:r>
          </w:p>
        </w:tc>
        <w:tc>
          <w:tcPr>
            <w:tcW w:type="dxa" w:w="6350"/>
            <w:vAlign w:val="center"/>
            <w:shd w:fill="EAF0F6"/>
          </w:tcPr>
          <w:p>
            <w:pPr>
              <w:pStyle w:val="TableText"/>
              <w:keepLines/>
            </w:pPr>
            <w:r/>
            <w:r>
              <w:rPr>
                <w:b w:val="0"/>
              </w:rPr>
              <w:t>Убризгавање зависности и генерисање потребног кода током изградње.</w:t>
            </w:r>
          </w:p>
        </w:tc>
      </w:tr>
      <w:tr>
        <w:tc>
          <w:tcPr>
            <w:tcW w:type="dxa" w:w="2835"/>
            <w:vAlign w:val="center"/>
          </w:tcPr>
          <w:p>
            <w:pPr>
              <w:pStyle w:val="TableText"/>
              <w:keepLines/>
            </w:pPr>
            <w:r/>
            <w:r>
              <w:rPr>
                <w:b w:val="0"/>
              </w:rPr>
              <w:t>Coil 3</w:t>
            </w:r>
          </w:p>
        </w:tc>
        <w:tc>
          <w:tcPr>
            <w:tcW w:type="dxa" w:w="6350"/>
            <w:vAlign w:val="center"/>
          </w:tcPr>
          <w:p>
            <w:pPr>
              <w:pStyle w:val="TableText"/>
              <w:keepLines/>
            </w:pPr>
            <w:r/>
            <w:r>
              <w:rPr>
                <w:b w:val="0"/>
              </w:rPr>
              <w:t>Учитавање слика чланака у Compose интерфејсу.</w:t>
            </w:r>
          </w:p>
        </w:tc>
      </w:tr>
      <w:tr>
        <w:tc>
          <w:tcPr>
            <w:tcW w:type="dxa" w:w="2835"/>
            <w:vAlign w:val="center"/>
            <w:shd w:fill="EAF0F6"/>
          </w:tcPr>
          <w:p>
            <w:pPr>
              <w:pStyle w:val="TableText"/>
              <w:keepLines/>
            </w:pPr>
            <w:r/>
            <w:r>
              <w:rPr>
                <w:b w:val="0"/>
              </w:rPr>
              <w:t>Android системски API-ји</w:t>
            </w:r>
          </w:p>
        </w:tc>
        <w:tc>
          <w:tcPr>
            <w:tcW w:type="dxa" w:w="6350"/>
            <w:vAlign w:val="center"/>
            <w:shd w:fill="EAF0F6"/>
          </w:tcPr>
          <w:p>
            <w:pPr>
              <w:pStyle w:val="TableText"/>
              <w:keepLines/>
            </w:pPr>
            <w:r/>
            <w:r>
              <w:rPr>
                <w:b w:val="0"/>
              </w:rPr>
              <w:t>Локација, обавештења, синтеза говора, избор одредишта за PDF и приказ документа.</w:t>
            </w:r>
          </w:p>
        </w:tc>
      </w:tr>
    </w:tbl>
    <w:p>
      <w:pPr>
        <w:spacing w:after="20"/>
      </w:pPr>
    </w:p>
    <w:p>
      <w:pPr/>
      <w:r>
        <w:t>Compose UI посматрање стања заснива се на StateFlow-у и прикупљању стања у складу са животним циклусом. То омогућава да промена података из репозиторијума доведе до поновног приказа одговарајућих делова екрана. Издвојени ViewModel не треба сматрати јединим носиоцем логике: команде и стратегије обрађују посебне случајеве, док UI компоненте углавном прослеђују корисничке догађаје.</w:t>
      </w:r>
    </w:p>
    <w:p>
      <w:pPr/>
      <w:r>
        <w:t>Room и DataStore имају различите улоге. Релациони подаци о чланцима и статусу сачуваног/прочитаног садржаја чувају се у Room бази, док су једноставне корисничке поставке у Preferences DataStore-у. WorkManager обезбеђује заказивање рада које може да преживи процес апликације, уз ограничења која намеће Android систем. Hilt повезује интерфејсе са имплементацијама и олакшава замену стратегија у тестовима или будућим верзијама.</w:t>
      </w:r>
    </w:p>
    <w:p>
      <w:pPr>
        <w:pStyle w:val="Heading1"/>
      </w:pPr>
      <w:r>
        <w:t>4. ИМПЛЕМЕНТАЦИЈА</w:t>
      </w:r>
    </w:p>
    <w:p>
      <w:pPr>
        <w:pStyle w:val="Heading2"/>
      </w:pPr>
      <w:r>
        <w:t>4.1. Архитектура и ток података</w:t>
      </w:r>
    </w:p>
    <w:p>
      <w:pPr/>
      <w:r>
        <w:t>Улазна тачка апликације је MainActivity, која поставља Compose садржај и прикупља стања ViewModel-а. TokApp управља главним навигационим стањем и повезује појединачне екране са операцијама TokViewModel-а. Слој презентације обухвата екране и UI моделе; домен обухвата команде, репозиторијумске уговоре и стратегије; слој података садржи Retrofit извор, RSS парсер, Room DAO-ове и конкретне репозиторијуме. Зависности између ових делова повезују се Hilt-ом.</w:t>
      </w:r>
    </w:p>
    <w:p>
      <w:pPr/>
      <w:r>
        <w:t>Ток вести почиње у RssNewsDataSource-у. Каталог извора проширује се на појединачне фидове, који се преузимају конкурентно у оквиру корутина. RSS парсер претвара XML ставке у доменске Article објекте. У резултатима се уклањају неуспешни фидови, спајају преузете листе, уклањају дупликати по URL адреси, нормализује текст који се користи за претрагу и израчунавају градови повезани са чланком. Резултати се сортирају по времену објављивања.</w:t>
      </w:r>
    </w:p>
    <w:p>
      <w:pPr/>
      <w:r>
        <w:t>RssNewsRepository чува преузете чланке у Room бази и емитује посматрани снимак вести као Flow. Освежавање је заштићено Mutex-ом како паралелно освежавање из екрана и позадинског радника не би уписивало податке истовремено. Политика „ако је застарело“ проверава време последњег успешног освежавања; присилно освежавање заобилази ту проверу. Ако локална табела још нема чланке, репозиторијум емитује почетне пробне чланке. Они служе као почетни садржај, а не као доказ да су RSS подаци успешно учитани.</w:t>
      </w:r>
    </w:p>
    <w:p>
      <w:pPr>
        <w:pStyle w:val="Heading2"/>
      </w:pPr>
      <w:r>
        <w:t>4.2. Локално складиштење и подешавања</w:t>
      </w:r>
    </w:p>
    <w:p>
      <w:pPr/>
      <w:r>
        <w:t>Room база TokDatabase је тренутно на верзији шеме 5. Садржи ентитете за чланке, статус чланка и метаподатке последње успешне синхронизације. Чланак укључује наслов, сажетак, извор, категорију, време објављивања, URL, могућу адресу слике, нормализовани текст и идентификаторе повезаних градова. За промене структуре постоје миграције од претходних верзија; нарочито, миграција на верзију 5 допуњује поље нормализованог текста и попуњава га за већ постојеће записе.</w:t>
      </w:r>
    </w:p>
    <w:p>
      <w:pPr/>
      <w:r>
        <w:t>ArticleStateRepository омогућава посматрање и измену множина сачуваних и прочитаних чланака. UserPreferencesRepository чува, између осталог, поставку теме, компактни распоред, интервал освежавања и праћене категорије. Идентификатор изабраног града одвојено се чува преко DataStore-а. Приликом откривања најближег града користи се локација уређаја, али интерфејс и модел складиштења изражавају да се бира град, а не чувају прецизне координате.</w:t>
      </w:r>
    </w:p>
    <w:p>
      <w:pPr>
        <w:pStyle w:val="Heading2"/>
      </w:pPr>
      <w:r>
        <w:t>4.3. Позадинско освежавање и обавештења</w:t>
      </w:r>
    </w:p>
    <w:p>
      <w:pPr/>
      <w:r>
        <w:t>WorkManagerNewsRefreshScheduler заказује периодични рад на основу корисничког интервала. Дозвољене вредности приказане у подешавањима су 15, 30 и 60 минута. NewsRefreshWorker позива репозиторијум, а код неуспеха покушава поново до ограниченог броја пута. Android може да одложи периодични задатак ради уштеде батерије, па изабрани интервал не треба тумачити као гаранцију да ће освежавање почети тачно у том минуту.</w:t>
      </w:r>
    </w:p>
    <w:p>
      <w:pPr/>
      <w:r>
        <w:t>Ударне вести се издвајају стратегијом KeywordBreakingNewsStrategy. Она нормализује наслов и сажетак, тражи речи из скупова за хитност, утицај, ескалацију и анализу, додаје оцену свежине и примењује праг за одлуку. Обавештење се објављује само за нови чланак који задовољи стратегију и када је функција укључена. Ово је објашњив приступ заснован на правилима, али његова прецизност зависи од речника и не представља редакцијску проверу вести.</w:t>
      </w:r>
    </w:p>
    <w:p>
      <w:pPr>
        <w:pStyle w:val="Heading2"/>
      </w:pPr>
      <w:r>
        <w:t>4.4. Текст, локација и извоз</w:t>
      </w:r>
    </w:p>
    <w:p>
      <w:pPr/>
      <w:r>
        <w:t>Текстуална нормализација користи се за претрагу, поређење речи и локацијске ознаке. Чланак може да буде повезан са градом на основу препознатих назива и алијаса; у „За вас“ се приказују чланци повезани са изабраним подржаним градом. Приступ GPS-у захтева одговарајућу дозволу и апликација има посебна стања за одбијену дозволу, искључене услуге локације и недоступну локацију.</w:t>
      </w:r>
    </w:p>
    <w:p>
      <w:pPr/>
      <w:r>
        <w:t>Сервис за извоз у PDF раздваја припрему садржаја, учитавање слике и писање документа на изабрано одредиште. Контролер за синтезу говора користи Android TextToSpeech са локалитетом српског језика (латиница); доступност гласа зависи од инсталираног TTS механизма и података на уређају. Дељење чланка користи Android механизам за размену садржаја, док се оригинални текст вести отвара преко URL адресе извора.</w:t>
      </w:r>
    </w:p>
    <w:p>
      <w:pPr>
        <w:pStyle w:val="Heading2"/>
      </w:pPr>
      <w:r>
        <w:t>4.5. Проверљивост имплементације</w:t>
      </w:r>
    </w:p>
    <w:p>
      <w:pPr/>
      <w:r>
        <w:t>У репозиторијуму постоје јединични тестови за поједине стратегије и компоненте, међу њима нормализацију текста, RSS/локацијску класификацију, дневни преглед, обавештења, груписање и PDF помоћне функције. Њихово постојање показује да су изабрани делови логике тестирани, али не омогућава да се без извршавања тестова тврди да је цела апликација прошла све провере. Овај документ описује изворни код и не представља извештај о тестирању на физичким уређајима или о доступности свих спољних фидова.</w:t>
      </w:r>
    </w:p>
    <w:p>
      <w:pPr>
        <w:pStyle w:val="Heading1"/>
      </w:pPr>
      <w:r>
        <w:t>5. ФУНКЦИОНАЛНОСТИ</w:t>
      </w:r>
    </w:p>
    <w:p>
      <w:pPr/>
      <w:r>
        <w:t>Корисничке могућности изложене у интерфејсу груписане су око проналажења, избора и читања вести. Табела сумира главне функције и њихове важне услове.</w:t>
      </w:r>
    </w:p>
    <w:tbl>
      <w:tblPr>
        <w:tblStyle w:val="TableGrid"/>
        <w:tblW w:type="auto" w:w="0"/>
        <w:jc w:val="center"/>
        <w:tblLook w:firstColumn="1" w:firstRow="1" w:lastColumn="0" w:lastRow="0" w:noHBand="0" w:noVBand="1" w:val="04A0"/>
      </w:tblPr>
      <w:tblGrid>
        <w:gridCol w:w="4394"/>
        <w:gridCol w:w="4394"/>
      </w:tblGrid>
      <w:tr>
        <w:tc>
          <w:tcPr>
            <w:tcW w:type="dxa" w:w="2551"/>
            <w:vAlign w:val="center"/>
            <w:shd w:fill="1F4E79"/>
          </w:tcPr>
          <w:p>
            <w:pPr>
              <w:pStyle w:val="TableText"/>
              <w:keepLines/>
            </w:pPr>
            <w:r/>
            <w:r>
              <w:rPr>
                <w:b/>
                <w:color w:val="FFFFFF"/>
              </w:rPr>
              <w:t>Функционалност</w:t>
            </w:r>
          </w:p>
        </w:tc>
        <w:tc>
          <w:tcPr>
            <w:tcW w:type="dxa" w:w="6633"/>
            <w:vAlign w:val="center"/>
            <w:shd w:fill="1F4E79"/>
          </w:tcPr>
          <w:p>
            <w:pPr>
              <w:pStyle w:val="TableText"/>
              <w:keepLines/>
            </w:pPr>
            <w:r/>
            <w:r>
              <w:rPr>
                <w:b/>
                <w:color w:val="FFFFFF"/>
              </w:rPr>
              <w:t>Понашање у апликацији</w:t>
            </w:r>
          </w:p>
        </w:tc>
      </w:tr>
      <w:tr>
        <w:tc>
          <w:tcPr>
            <w:tcW w:type="dxa" w:w="2551"/>
            <w:vAlign w:val="center"/>
          </w:tcPr>
          <w:p>
            <w:pPr>
              <w:pStyle w:val="TableText"/>
              <w:keepLines/>
            </w:pPr>
            <w:r/>
            <w:r>
              <w:rPr>
                <w:b w:val="0"/>
              </w:rPr>
              <w:t>Почетни ток вести</w:t>
            </w:r>
          </w:p>
        </w:tc>
        <w:tc>
          <w:tcPr>
            <w:tcW w:type="dxa" w:w="6633"/>
            <w:vAlign w:val="center"/>
          </w:tcPr>
          <w:p>
            <w:pPr>
              <w:pStyle w:val="TableText"/>
              <w:keepLines/>
            </w:pPr>
            <w:r/>
            <w:r>
              <w:rPr>
                <w:b w:val="0"/>
              </w:rPr>
              <w:t>Приказ тренд секције, најновијих чланака, ознаке освежавања и стања када нема резултата.</w:t>
            </w:r>
          </w:p>
        </w:tc>
      </w:tr>
      <w:tr>
        <w:tc>
          <w:tcPr>
            <w:tcW w:type="dxa" w:w="2551"/>
            <w:vAlign w:val="center"/>
            <w:shd w:fill="EAF0F6"/>
          </w:tcPr>
          <w:p>
            <w:pPr>
              <w:pStyle w:val="TableText"/>
              <w:keepLines/>
            </w:pPr>
            <w:r/>
            <w:r>
              <w:rPr>
                <w:b w:val="0"/>
              </w:rPr>
              <w:t>Претрага и категорије</w:t>
            </w:r>
          </w:p>
        </w:tc>
        <w:tc>
          <w:tcPr>
            <w:tcW w:type="dxa" w:w="6633"/>
            <w:vAlign w:val="center"/>
            <w:shd w:fill="EAF0F6"/>
          </w:tcPr>
          <w:p>
            <w:pPr>
              <w:pStyle w:val="TableText"/>
              <w:keepLines/>
            </w:pPr>
            <w:r>
              <w:t>Филтрирање наслова/сажетка преко нормализованог текста и избор категорија као што су Србија, свет, технологија и спорт.</w:t>
            </w:r>
          </w:p>
        </w:tc>
      </w:tr>
      <w:tr>
        <w:tc>
          <w:tcPr>
            <w:tcW w:type="dxa" w:w="2551"/>
            <w:vAlign w:val="center"/>
          </w:tcPr>
          <w:p>
            <w:pPr>
              <w:pStyle w:val="TableText"/>
              <w:keepLines/>
            </w:pPr>
            <w:r/>
            <w:r>
              <w:rPr>
                <w:b w:val="0"/>
              </w:rPr>
              <w:t>За вас</w:t>
            </w:r>
          </w:p>
        </w:tc>
        <w:tc>
          <w:tcPr>
            <w:tcW w:type="dxa" w:w="6633"/>
            <w:vAlign w:val="center"/>
          </w:tcPr>
          <w:p>
            <w:pPr>
              <w:pStyle w:val="TableText"/>
              <w:keepLines/>
            </w:pPr>
            <w:r/>
            <w:r>
              <w:rPr>
                <w:b w:val="0"/>
              </w:rPr>
              <w:t>Избор локалне секције према најближем подржаном граду или филтрирање према праћеним категоријама.</w:t>
            </w:r>
          </w:p>
        </w:tc>
      </w:tr>
      <w:tr>
        <w:tc>
          <w:tcPr>
            <w:tcW w:type="dxa" w:w="2551"/>
            <w:vAlign w:val="center"/>
            <w:shd w:fill="EAF0F6"/>
          </w:tcPr>
          <w:p>
            <w:pPr>
              <w:pStyle w:val="TableText"/>
              <w:keepLines/>
            </w:pPr>
            <w:r/>
            <w:r>
              <w:rPr>
                <w:b w:val="0"/>
              </w:rPr>
              <w:t>Сачувано и историја</w:t>
            </w:r>
          </w:p>
        </w:tc>
        <w:tc>
          <w:tcPr>
            <w:tcW w:type="dxa" w:w="6633"/>
            <w:vAlign w:val="center"/>
            <w:shd w:fill="EAF0F6"/>
          </w:tcPr>
          <w:p>
            <w:pPr>
              <w:pStyle w:val="TableText"/>
              <w:keepLines/>
            </w:pPr>
            <w:r/>
            <w:r>
              <w:rPr>
                <w:b w:val="0"/>
              </w:rPr>
              <w:t>Трајно памћење сачуваних и прочитаних чланака; историја може да се обрише.</w:t>
            </w:r>
          </w:p>
        </w:tc>
      </w:tr>
      <w:tr>
        <w:tc>
          <w:tcPr>
            <w:tcW w:type="dxa" w:w="2551"/>
            <w:vAlign w:val="center"/>
          </w:tcPr>
          <w:p>
            <w:pPr>
              <w:pStyle w:val="TableText"/>
              <w:keepLines/>
            </w:pPr>
            <w:r/>
            <w:r>
              <w:rPr>
                <w:b w:val="0"/>
              </w:rPr>
              <w:t>Дневни преглед</w:t>
            </w:r>
          </w:p>
        </w:tc>
        <w:tc>
          <w:tcPr>
            <w:tcW w:type="dxa" w:w="6633"/>
            <w:vAlign w:val="center"/>
          </w:tcPr>
          <w:p>
            <w:pPr>
              <w:pStyle w:val="TableText"/>
              <w:keepLines/>
            </w:pPr>
            <w:r/>
            <w:r>
              <w:rPr>
                <w:b w:val="0"/>
              </w:rPr>
              <w:t>Избор до пет чланака из праћених категорија и процена времена читања на основу обима текста.</w:t>
            </w:r>
          </w:p>
        </w:tc>
      </w:tr>
      <w:tr>
        <w:tc>
          <w:tcPr>
            <w:tcW w:type="dxa" w:w="2551"/>
            <w:vAlign w:val="center"/>
            <w:shd w:fill="EAF0F6"/>
          </w:tcPr>
          <w:p>
            <w:pPr>
              <w:pStyle w:val="TableText"/>
              <w:keepLines/>
            </w:pPr>
            <w:r/>
            <w:r>
              <w:rPr>
                <w:b w:val="0"/>
              </w:rPr>
              <w:t>Читање и дељење</w:t>
            </w:r>
          </w:p>
        </w:tc>
        <w:tc>
          <w:tcPr>
            <w:tcW w:type="dxa" w:w="6633"/>
            <w:vAlign w:val="center"/>
            <w:shd w:fill="EAF0F6"/>
          </w:tcPr>
          <w:p>
            <w:pPr>
              <w:pStyle w:val="TableText"/>
              <w:keepLines/>
            </w:pPr>
            <w:r/>
            <w:r>
              <w:rPr>
                <w:b w:val="0"/>
              </w:rPr>
              <w:t>Отварање извора, дељење, читање наглас, извоз појединачног чланка у PDF и ознака тона.</w:t>
            </w:r>
          </w:p>
        </w:tc>
      </w:tr>
      <w:tr>
        <w:tc>
          <w:tcPr>
            <w:tcW w:type="dxa" w:w="2551"/>
            <w:vAlign w:val="center"/>
          </w:tcPr>
          <w:p>
            <w:pPr>
              <w:pStyle w:val="TableText"/>
              <w:keepLines/>
            </w:pPr>
            <w:r/>
            <w:r>
              <w:rPr>
                <w:b w:val="0"/>
              </w:rPr>
              <w:t>Подешавања</w:t>
            </w:r>
          </w:p>
        </w:tc>
        <w:tc>
          <w:tcPr>
            <w:tcW w:type="dxa" w:w="6633"/>
            <w:vAlign w:val="center"/>
          </w:tcPr>
          <w:p>
            <w:pPr>
              <w:pStyle w:val="TableText"/>
              <w:keepLines/>
            </w:pPr>
            <w:r/>
            <w:r>
              <w:rPr>
                <w:b w:val="0"/>
              </w:rPr>
              <w:t>Тамна или аутоматска тема, компактни приказ, интервал освежавања и укључивање ударних вести.</w:t>
            </w:r>
          </w:p>
        </w:tc>
      </w:tr>
      <w:tr>
        <w:tc>
          <w:tcPr>
            <w:tcW w:type="dxa" w:w="2551"/>
            <w:vAlign w:val="center"/>
            <w:shd w:fill="EAF0F6"/>
          </w:tcPr>
          <w:p>
            <w:pPr>
              <w:pStyle w:val="TableText"/>
              <w:keepLines/>
            </w:pPr>
            <w:r/>
            <w:r>
              <w:rPr>
                <w:b w:val="0"/>
              </w:rPr>
              <w:t>Рад без везе</w:t>
            </w:r>
          </w:p>
        </w:tc>
        <w:tc>
          <w:tcPr>
            <w:tcW w:type="dxa" w:w="6633"/>
            <w:vAlign w:val="center"/>
            <w:shd w:fill="EAF0F6"/>
          </w:tcPr>
          <w:p>
            <w:pPr>
              <w:pStyle w:val="TableText"/>
              <w:keepLines/>
            </w:pPr>
            <w:r/>
            <w:r>
              <w:rPr>
                <w:b w:val="0"/>
              </w:rPr>
              <w:t>Приказ локално доступних вести и стања offline; нови RSS садржај не може да се преузме без интернета.</w:t>
            </w:r>
          </w:p>
        </w:tc>
      </w:tr>
    </w:tbl>
    <w:p>
      <w:pPr>
        <w:spacing w:after="20"/>
      </w:pPr>
    </w:p>
    <w:p>
      <w:pPr>
        <w:pStyle w:val="Heading2"/>
      </w:pPr>
      <w:r>
        <w:t>5.1. Преглед и откривање садржаја</w:t>
      </w:r>
    </w:p>
    <w:p>
      <w:pPr/>
      <w:r>
        <w:t>Почетни екран приказује одвојене делове „У тренду сада“ и „Најновије“. Корисник може да претражује и изабере категорију, ручно освежи податке и промени густину приказа картица. При недоступној мрежи приказује се обавештење о offline режиму. Претрага се ослања на унапред припремљен нормализовани текст, тако да не мора да пореди само дословне облике изворног наслова.</w:t>
      </w:r>
    </w:p>
    <w:p>
      <w:pPr>
        <w:pStyle w:val="Heading2"/>
      </w:pPr>
      <w:r>
        <w:t>5.2. Персонализација и локални садржај</w:t>
      </w:r>
    </w:p>
    <w:p>
      <w:pPr/>
      <w:r>
        <w:t>Екран „За вас“ има картицу за локалне вести и картицу за омиљене категорије. У локалном режиму корисник покреће одређивање локације, апликација упоређује координате са каталогом подржаних градова и чува идентификатор изабраног града. Филтрирање вести за тај град заснива се на ознакама које је извео класификатор из текста чланка. Ако корисник није одабрао категорије или нема одговарајућих вести, екран приказује празно стање са упутством уместо листе без објашњења.</w:t>
      </w:r>
    </w:p>
    <w:p>
      <w:pPr>
        <w:pStyle w:val="Heading2"/>
      </w:pPr>
      <w:r>
        <w:t>5.3. Чување, историја и дневни избор</w:t>
      </w:r>
    </w:p>
    <w:p>
      <w:pPr/>
      <w:r>
        <w:t>Ознака за чување омогућава да корисник издвоји чланак за касније, док отварање/означавање као прочитаног ажурира историју. Ови подаци се чувају локално. Дневни преглед одређује садржај према категоријама које корисник прати и приказује процењено време читања. Процена није измерено трајање: заснована је на броју речи и задатој брзини читања.</w:t>
      </w:r>
    </w:p>
    <w:p>
      <w:pPr>
        <w:pStyle w:val="Heading2"/>
      </w:pPr>
      <w:r>
        <w:t>5.4. Сличне приче и тон</w:t>
      </w:r>
    </w:p>
    <w:p>
      <w:pPr/>
      <w:r>
        <w:t>Екран „Сличне приче“ приказује картице група и детаље појединачне групе. Иако је функција кориснички доступна, тренутно повезана стратегија је MockArticleGroupingStrategy и враћа унапред задате групе пробних чланака. Она не упоређује све преузете вести нити сама открива актуелне заједничке теме. Слично томе, ознака тона се добија из SampleArticleToneAnalysisStrategy: исти текст даје исту подељену расподелу, али је расподела изведена из хеша текста и случајног генератора, не из језичког модела. Стога ове две могућности у тренутној верзији треба сматрати демонстрационим.</w:t>
      </w:r>
    </w:p>
    <w:p>
      <w:pPr>
        <w:pStyle w:val="Heading2"/>
      </w:pPr>
      <w:r>
        <w:t>5.5. Подешавања, приступачност читања и обавештења</w:t>
      </w:r>
    </w:p>
    <w:p>
      <w:pPr/>
      <w:r>
        <w:t>Корисник може да укључи тамну тему или аутоматску промену теме на основу амбијенталног осветљења, ако је одговарајући сензор доступан. Компактни приказ мења распоред листе, а избор освежавања нуди три интервала. Ударна обавештења су опционална и зависе од дозволе за обавештења на верзијама Android-а које је захтевају. Додатне радње на картици чланка обухватају синтезу говора, PDF извоз и дељење. Њихов успех зависи од системских апликација, доступности српског гласа, права приступа одредишту и квалитета метаподатака фида.</w:t>
      </w:r>
    </w:p>
    <w:p>
      <w:pPr>
        <w:pStyle w:val="Heading1"/>
      </w:pPr>
      <w:r>
        <w:t>6. ЗАКЉУЧАК</w:t>
      </w:r>
    </w:p>
    <w:p>
      <w:pPr/>
      <w:r>
        <w:t>„Ток“ обједињује више RSS извора у Android апликацији и повезује их са локалним складиштењем, корисничким подешавањима и помоћним функцијама читања. Репозиторијум показује употребу Kotlin-а, Compose-а, ViewModel-а и Flow-а у слоју интерфејса, Retrofit-а и сопственог RSS парсера за мрежне податке, Room-а за трајне податке, DataStore-а за поставке и WorkManager-а за позадинске послове. Архитектура издваја приступ изворима и правила у компоненте које се могу заменити преко Hilt-а.</w:t>
      </w:r>
    </w:p>
    <w:p>
      <w:pPr/>
      <w:r>
        <w:t>Практична вредност апликације лежи у јединственом приказу, претрази, категоријама, локалним филтерима и задржавању сачуваних/прочитаних стања. Системски API-ји проширују читање PDF извозом, дељењем, GPS избором града и синтезом говора. Обрада делимичног неуспеха RSS фидова и приказ локалног садржаја доприносе употребљивости, мада приступ интернету и исправност спољних извора остају важни предуслови.</w:t>
      </w:r>
    </w:p>
    <w:p>
      <w:pPr/>
      <w:r>
        <w:t>Главно ограничење при тумачењу тренутног стања је разлика између постојећег интерфејса и зрелости алгоритама иза њега. Груписање вести је везано за пробну имплементацију, а приказ тона није стварна анализа сентимента. Локална персонализација зависи од покривености речника градова и метаподатака, док правило за ударне вести зависи од ручно одређених кључних речи. Стога резултате ових механизама не треба представљати као тачност класификације или доказано побољшање квалитета информисања.</w:t>
      </w:r>
    </w:p>
    <w:p>
      <w:pPr/>
      <w:r>
        <w:t>Као могући наставак рада издвајају се: замена демонстрационог груписања алгоритмом који се може евалуирати на означеном скупу вести; увођење проверљивог модела анализе сентимента за српски језик; проширење и периодична провера каталога RSS извора; систематско тестирање на различитим верзијама и конфигурацијама Android-а; као и процена употребљивости интерфејса са корисницима. За алгоритамске функције потребно је дефинисати метрике и представити ограничења података, а за изворе и обавештења очувати јасну везу до изворне редакције.</w:t>
      </w:r>
    </w:p>
    <w:p>
      <w:pPr/>
      <w:r>
        <w:t>На основу доступног кода може се закључити да је пројекат функционална основа за мобилни агрегатор вести са значајним бројем интегрисаних механизама. Његов даљи развој треба да да приоритет проверљивости квалитета садржаја и замени пробних стратегија стварним, мерљивим решењима.</w:t>
      </w:r>
    </w:p>
    <w:p>
      <w:pPr>
        <w:pStyle w:val="Heading1"/>
      </w:pPr>
      <w:r>
        <w:t>ИЗВОРИ И ЛИТЕРАТУРА</w:t>
      </w:r>
    </w:p>
    <w:p>
      <w:pPr>
        <w:spacing w:line="276" w:lineRule="auto" w:after="140"/>
        <w:ind w:left="397" w:hanging="397"/>
      </w:pPr>
      <w:r>
        <w:t>[1] PPK. „Како написати дипломски рад“, материјал за писање студентских радова, Електротехнички факултет Универзитета у Београду. https://rti.etf.bg.ac.rs/rti/ir3ppk/literatura/PPK_kako_napisati_diplomski_rad.pdf</w:t>
      </w:r>
    </w:p>
    <w:p>
      <w:pPr>
        <w:spacing w:line="276" w:lineRule="auto" w:after="140"/>
        <w:ind w:left="397" w:hanging="397"/>
      </w:pPr>
      <w:r>
        <w:t>[2] Електротехнички факултет Универзитета у Београду. „Препоруке за обликовање мастер рада“, DOTX шаблон, 2025. https://www.etf.bg.ac.rs/uploads/files/studiranje/master/2025/Preporuke_oblikovanje_master_rada.dotx</w:t>
      </w:r>
    </w:p>
    <w:p>
      <w:pPr>
        <w:spacing w:line="276" w:lineRule="auto" w:after="140"/>
        <w:ind w:left="397" w:hanging="397"/>
      </w:pPr>
      <w:r>
        <w:t>[3] PMU_Projekat, изворни код Android апликације „Ток“: app/src/main/java/com/example/newsagreggator/ (приступљено у радном репозиторијуму).</w:t>
      </w:r>
    </w:p>
    <w:p>
      <w:pPr>
        <w:spacing w:line="276" w:lineRule="auto" w:after="140"/>
        <w:ind w:left="397" w:hanging="397"/>
      </w:pPr>
      <w:r>
        <w:t>[4] Android Developers, Jetpack документација: https://developer.android.com/jetpack</w:t>
      </w:r>
    </w:p>
    <w:p>
      <w:pPr>
        <w:spacing w:line="276" w:lineRule="auto" w:after="140"/>
        <w:ind w:left="397" w:hanging="397"/>
      </w:pPr>
      <w:r>
        <w:t>[5] Kotlin Documentation: https://kotlinlang.org/docs/home.html</w:t>
      </w:r>
    </w:p>
    <w:p>
      <w:pPr>
        <w:spacing w:line="276" w:lineRule="auto" w:after="140"/>
        <w:ind w:left="397" w:hanging="397"/>
      </w:pPr>
      <w:r>
        <w:t>[6] RSS Advisory Board, RSS 2.0 Specification: https://www.rssboard.org/rss-specification</w:t>
      </w:r>
    </w:p>
    <w:sectPr w:rsidR="00FC693F" w:rsidRPr="0006063C" w:rsidSect="00034616">
      <w:headerReference w:type="default" r:id="rId9"/>
      <w:footerReference w:type="default" r:id="rId10"/>
      <w:pgSz w:w="11906" w:h="16838"/>
      <w:pgMar w:top="1417" w:right="1417" w:bottom="1417" w:left="1701"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Страна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8"/>
      </w:rPr>
      <w:t>ТОК  |  ПРОЈЕКТНИ ИЗВЕШТАЈ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ind w:firstLine="397"/>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00"/>
      <w:jc w:val="left"/>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52" w:lineRule="auto"/>
      <w:ind w:firstLine="0"/>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Ток – мобилна апликација за агрегирање и персонализацију вести</dc:title>
  <dc:subject>Пројектни извештај на основу репозиторијума PMU_Projekat</dc:subject>
  <dc:creator> </dc:creator>
  <cp:keywords>Android, Kotlin, RSS, агрегирање вести, Tok</cp:keywords>
  <dc:description>Нацрт документа. Поља за студента, ментора и предмет остављена су за попуњавање.</dc:description>
  <cp:lastModifiedBy/>
  <cp:revision>1</cp:revision>
  <dcterms:created xsi:type="dcterms:W3CDTF">2013-12-23T23:15:00Z</dcterms:created>
  <dcterms:modified xsi:type="dcterms:W3CDTF">2013-12-23T23:15:00Z</dcterms:modified>
  <cp:category/>
</cp:coreProperties>
</file>