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Desempenho de inteligências artificiais na criação de APIs para plataformas de simulação de investimentos.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b w:val="1"/>
          <w:sz w:val="18"/>
          <w:szCs w:val="18"/>
        </w:rPr>
      </w:pPr>
      <w:r w:rsidDel="00000000" w:rsidR="00000000" w:rsidRPr="00000000">
        <w:rPr>
          <w:rtl w:val="0"/>
        </w:rPr>
        <w:t xml:space="preserve">Igor Ayello Borges;</w:t>
      </w:r>
      <w:r w:rsidDel="00000000" w:rsidR="00000000" w:rsidRPr="00000000">
        <w:rPr>
          <w:vertAlign w:val="superscript"/>
          <w:rtl w:val="0"/>
        </w:rPr>
        <w:t xml:space="preserve"> </w:t>
      </w:r>
      <w:r w:rsidDel="00000000" w:rsidR="00000000" w:rsidRPr="00000000">
        <w:rPr>
          <w:rtl w:val="0"/>
        </w:rPr>
        <w:t xml:space="preserve">Anderson Canale Garcia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Desempenho de inteligências artificiais na criação de APIs para plataformas de simulação de investimentos.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Resumo</w:t>
      </w:r>
    </w:p>
    <w:p w:rsidR="00000000" w:rsidDel="00000000" w:rsidP="00000000" w:rsidRDefault="00000000" w:rsidRPr="00000000" w14:paraId="0000001B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rPr>
          <w:rtl w:val="0"/>
        </w:rPr>
        <w:t xml:space="preserve">Este trabalho tem como objetivo comparar o desempenho de cinco modelos de inteligência artificial (Copilot, ChatGPT, DeepSeek, Gemini e Meta AI) na criação de APIs para um simulador de investimentos, avaliando métricas como qualidade do código, segurança e eficiência. A pesquisa adotará uma abordagem experimental quantitativa, utilizando ferramentas como Python, FastAPI, Docker e SonarQube. Dados financeiros obtidos de APIs externas serão analisados, e os resultados deverão comparar o desempenho entre os modelos testados. </w:t>
      </w:r>
    </w:p>
    <w:p w:rsidR="00000000" w:rsidDel="00000000" w:rsidP="00000000" w:rsidRDefault="00000000" w:rsidRPr="00000000" w14:paraId="0000001D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Palavras-chave: </w:t>
      </w:r>
      <w:r w:rsidDel="00000000" w:rsidR="00000000" w:rsidRPr="00000000">
        <w:rPr>
          <w:rtl w:val="0"/>
        </w:rPr>
        <w:t xml:space="preserve">Inteligência artificial; Comparação AI; Desempenho SonarQube; Chatbot</w:t>
      </w:r>
    </w:p>
    <w:p w:rsidR="00000000" w:rsidDel="00000000" w:rsidP="00000000" w:rsidRDefault="00000000" w:rsidRPr="00000000" w14:paraId="0000001E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O avanço das tecnologias de extração, armazenamento, transmissão e processamento de dados tem permitido melhorias no desenvolvimento da Inteligência Artificial (IA) nos últimos anos (Carvalho, 2021). Esse progresso possibilitou a criação de novas soluções e produtos, transformando os processos de desenvolvimento. Brandão (2020) destaca que a integração de tecnologias de IA aos processos organizacionais tem resultado em um melhor atendimento às demandas dos clientes, demonstrando o impacto positivo da adoção dessas ferramentas. Aplicações como o ChatGPT e o GitHub Copilot têm mostrado capacidade de auxiliar desenvolvedores em tarefas específicas, como a geração de código (Ignácio et al., 2024). No entanto, desafios relacionados à precisão e confiabilidade ainda são</w:t>
      </w:r>
      <w:r w:rsidDel="00000000" w:rsidR="00000000" w:rsidRPr="00000000">
        <w:rPr>
          <w:rtl w:val="0"/>
        </w:rPr>
        <w:t xml:space="preserve"> enfrentados por essas ferramentas, o que limita sua aplicabilidade em projetos mais complexos.</w:t>
      </w:r>
    </w:p>
    <w:p w:rsidR="00000000" w:rsidDel="00000000" w:rsidP="00000000" w:rsidRDefault="00000000" w:rsidRPr="00000000" w14:paraId="00000021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Segundo o </w:t>
      </w:r>
      <w:r w:rsidDel="00000000" w:rsidR="00000000" w:rsidRPr="00000000">
        <w:rPr>
          <w:rtl w:val="0"/>
        </w:rPr>
        <w:t xml:space="preserve">DataRepo</w:t>
      </w:r>
      <w:r w:rsidDel="00000000" w:rsidR="00000000" w:rsidRPr="00000000">
        <w:rPr>
          <w:rtl w:val="0"/>
        </w:rPr>
        <w:t xml:space="preserve">rtal</w:t>
      </w:r>
      <w:r w:rsidDel="00000000" w:rsidR="00000000" w:rsidRPr="00000000">
        <w:rPr>
          <w:rtl w:val="0"/>
        </w:rPr>
        <w:t xml:space="preserve"> (2025), plataforma que analisa dados digitais globais e fornece informações sobre tendências, entre as ferramentas de inteligência artificial mais populares em 2025 estão o Copilot, ChatGPT, DeepSeek, Gemini e Meta AI, cada uma apresentando características distintas e modelos específicos. O Copilot e o ChatGPT, por exemplo, utilizam modelos desenvolvidos pela OpenAI, enquanto o DeepSeek emprega arquiteturas próprias. O Gemini e o Meta AI integram os ecossistemas do Google e da Meta, respectivamente. A capacidade dessas ferramentas de integrar processos e otimizar o trabalho de desenvolvedores tem sido destacada (Sida et al., 2023).</w:t>
      </w:r>
    </w:p>
    <w:p w:rsidR="00000000" w:rsidDel="00000000" w:rsidP="00000000" w:rsidRDefault="00000000" w:rsidRPr="00000000" w14:paraId="00000022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Nesse contexto, o uso da IA no desenvolvimento de software tem sido intensificado com o objetivo de aumentar a produtividade e melhorar a qualidade dos códigos e produtos gerados (Cui et al., 2025). No entanto, uma lacuna permanece na avaliação da eficácia de diferentes modelos de inteligência artificial na criação de APIs confiáveis e funcionais (Wu et al., 2024). Dado o crescimento da aplicação dessas tecnologias no desenvolvimento de software, torna-se essencial compreender de que forma as ferramentas disponíveis podem contribuir para a criação de aplicações específicas, identificando limitações, oportunidades de melhoria, pontos fortes e desafios.</w:t>
      </w:r>
    </w:p>
    <w:p w:rsidR="00000000" w:rsidDel="00000000" w:rsidP="00000000" w:rsidRDefault="00000000" w:rsidRPr="00000000" w14:paraId="00000023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Diante disso, este estudo propõe uma abordagem comparativa do desempenho de cinco modelos de inteligência artificial na geração de APIs para um simulador de investimentos. Ao término da pesquisa, espera-se que métricas e tendências sejam identificadas, contribuindo para o aprimoramento do uso da IA no desenvolvimento de software.</w:t>
      </w:r>
    </w:p>
    <w:p w:rsidR="00000000" w:rsidDel="00000000" w:rsidP="00000000" w:rsidRDefault="00000000" w:rsidRPr="00000000" w14:paraId="00000024">
      <w:pPr>
        <w:spacing w:line="36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Metodologia ou Material e Métodos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Uma abordagem experimental quantitativa foi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adotada para a avaliação do desempenho de diferentes modelos de inteligência artificial na criação de APIs destinadas à simulação de investimentos. A pesquisa foi conduzida utilizando ferramentas tecnológicas específicas e métricas padronizadas para uma análise comparativa.</w:t>
      </w:r>
    </w:p>
    <w:p w:rsidR="00000000" w:rsidDel="00000000" w:rsidP="00000000" w:rsidRDefault="00000000" w:rsidRPr="00000000" w14:paraId="00000028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Os dados foram coletados de fontes externas confiáveis, incluindo a API YFinance, que forneceu cotações históricas e dados financeiros do índice Ibovespa, e o site do Banco Central, para obtenção de índices de CDI diário. Esses dados foram organizados e armazenados em tabelas no banco de dados SQL Server, facilitando a manipulação e a realização de cálculos durante o experimento. Inicialmente, cinco modelos de inteligência artificial amplamente utilizados e reconhecidos em 2025 foram selecionados: Copilot, ChatGPT, DeepSeek, Gemini e Meta AI. Cada modelo foi empregado na geração de uma versão de backend de uma API, incorporando funcionalidades voltadas para a importação e análise de dados financeiros, consulta a APIs externas, execução de cálculos de risco e retorno, e armazenamento das estratégias de investimento dos usuários.</w:t>
      </w:r>
    </w:p>
    <w:p w:rsidR="00000000" w:rsidDel="00000000" w:rsidP="00000000" w:rsidRDefault="00000000" w:rsidRPr="00000000" w14:paraId="00000029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Os códigos gerados por cada modelo foram desenvolvidos sob condições uniformes, empregando a linguagem Python e o framework FastAPI. O Docker foi utilizado para criação de ambientes de desenvolvimento consistentes, permitindo a virtualização de ferramentas, linguagens de programação e bancos de dados, como o SQL Server. Essa abordagem garantiu que todas as versões das APIs foram implementadas em configurações semelhantes, viabilizando uma comparação justa entre os modelos. A avaliação foi conduzida por meio do software SonarQube, que forneceu métricas detalhadas, incluindo quantidade de bugs, vulnerabilidades, code smells, complexidade do código, desempenho, segurança e qualidade geral. Após a análise inicial das métricas, pequenos ajustes nos códigos gerados foram realizados, visando a correção de erros menores e a garantia da validade do experimento. Os dados coletados pelas ferramentas de análise foram comparados quantitativamente, utilizando tabelas e gráficos para identificação de padrões de desempenho entre os diferentes modelos de inteligência artificial. A avaliação final buscou destacar os pontos fortes e as limitações de cada ferramenta no desenvolvimento de APIs, oferecendo insights claros sobre sua eficácia e impacto na criação de soluções confiáveis e otimizadas.</w:t>
      </w:r>
    </w:p>
    <w:p w:rsidR="00000000" w:rsidDel="00000000" w:rsidP="00000000" w:rsidRDefault="00000000" w:rsidRPr="00000000" w14:paraId="0000002A">
      <w:pPr>
        <w:spacing w:after="0" w:before="0"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desenvolvimento foi realizado a partir de prompts padronizados enviados aos modelos de IA. Esses comandos foram organizados por funcionalidade e encontram-se descritos no </w:t>
      </w:r>
      <w:r w:rsidDel="00000000" w:rsidR="00000000" w:rsidRPr="00000000">
        <w:rPr>
          <w:b w:val="1"/>
          <w:highlight w:val="white"/>
          <w:rtl w:val="0"/>
        </w:rPr>
        <w:t xml:space="preserve">Apêndice A</w:t>
      </w:r>
      <w:r w:rsidDel="00000000" w:rsidR="00000000" w:rsidRPr="00000000">
        <w:rPr>
          <w:highlight w:val="white"/>
          <w:rtl w:val="0"/>
        </w:rPr>
        <w:t xml:space="preserve">, com blocos separados para operações. Cada modelo recebeu os mesmos conjuntos de instruções, com o objetivo de garantir comparabilidade entre os códigos gerados.Foram criados dois containers em Docker sendo um para o banco de dados e outro para a API criada pela inteligência artificial.</w:t>
      </w:r>
    </w:p>
    <w:p w:rsidR="00000000" w:rsidDel="00000000" w:rsidP="00000000" w:rsidRDefault="00000000" w:rsidRPr="00000000" w14:paraId="0000002B">
      <w:pPr>
        <w:spacing w:line="360" w:lineRule="auto"/>
        <w:ind w:left="0" w:firstLine="0"/>
        <w:rPr>
          <w:b w:val="1"/>
        </w:rPr>
      </w:pPr>
      <w:r w:rsidDel="00000000" w:rsidR="00000000" w:rsidRPr="00000000">
        <w:rPr>
          <w:highlight w:val="white"/>
          <w:rtl w:val="0"/>
        </w:rPr>
        <w:tab/>
        <w:t xml:space="preserve">As datas utilizadas para o desenvolvimento de cada projeto forma: ChatGPT início 5/03/2025 fim 15/03/2025, Copilot início 23/03/2025 fim 26/03/2025, DeepSeek início 29/03/2025 fim 31/03/2025, Gemini início 03/04/2025 fim 12/04/2025, MetaAI início 14/04/2025 fim 16/04/2025 e avaliação do Sonarqube foi feita no dia 30/04/2025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Resultados Preliminares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Todos os requisitos foram cumpridos pelas cinco inteligências artificiais, resultando na criação de APIs funcionais. Todas as perguntas feitas no prompt exigiram explicações sobre a linguagem de programação utilizada, Python, o framework FastAPI e a arquitetura de software Clean. </w:t>
      </w:r>
    </w:p>
    <w:p w:rsidR="00000000" w:rsidDel="00000000" w:rsidP="00000000" w:rsidRDefault="00000000" w:rsidRPr="00000000" w14:paraId="0000003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As principais dificuldades encontradas para tornar o código funcional estiveram relacionadas à integração entre containers no Docker, à criação de arquivos para debug no VSCode e, no que diz respeito ao código, ao acesso às APIs do Banco Central e do Yahoo Finance, que foi realizado de maneira satisfatória, exigindo apenas pequenos ajustes. As maiores dificuldades foram observadas nos cálculos do Beta, índice Sharpe, volatilidade e percentil, exigindo ajustes nos códigos para garantir a obtenção dos valores corretos.</w:t>
      </w:r>
    </w:p>
    <w:p w:rsidR="00000000" w:rsidDel="00000000" w:rsidP="00000000" w:rsidRDefault="00000000" w:rsidRPr="00000000" w14:paraId="0000003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No SonarQube, foram realizados testes abrangentes, incluindo a verificação de vulnerabilidades, bugs, code smells (padrões de código), accepted issues (problemas reconhecidos, porém minoritários), duplicações, security hotspots (trechos de código que podem representar riscos à segurança), severidade dos bugs, tempo de manutenção, manutenibilidade e complexidade. A seguir, serão apresentados os resultados detalhados.</w:t>
      </w:r>
    </w:p>
    <w:p w:rsidR="00000000" w:rsidDel="00000000" w:rsidP="00000000" w:rsidRDefault="00000000" w:rsidRPr="00000000" w14:paraId="0000003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Visão geral: Esta seção apresentará a avaliação geral das cinco inteligências artificiais segundo o SonarQube. A análise terá início pela verificação de vulnerabilidades, cujo objetivo é identificar possíveis falhas de segurança nos códigos gerados</w:t>
      </w:r>
    </w:p>
    <w:p w:rsidR="00000000" w:rsidDel="00000000" w:rsidP="00000000" w:rsidRDefault="00000000" w:rsidRPr="00000000" w14:paraId="00000033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1. Vulnerabilidades</w:t>
      </w:r>
    </w:p>
    <w:tbl>
      <w:tblPr>
        <w:tblStyle w:val="Table1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Número de vulnerabilidades</w:t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7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Ao avaliar as vulnerabilidades segundo o SonarQube, foi identificado que os modelos Gemini e MetaAI apresentaram duas vulnerabilidades, enquanto ChatGPT, Copilot e DeepSeek registraram apenas uma. Todas as inteligências artificiais receberam a avaliação "E", indicando que há ao menos uma vulnerabilidade bloqueadora, caracterizada como uma falha crítica capaz de comprometer a segurança do software.</w:t>
      </w:r>
    </w:p>
    <w:p w:rsidR="00000000" w:rsidDel="00000000" w:rsidP="00000000" w:rsidRDefault="00000000" w:rsidRPr="00000000" w14:paraId="0000004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seguida, será analisado o número de bugs gerados. Essa métrica tem como objetivo identificar possíveis falhas no código, que podem resultar em comportamento inesperado da aplicação, comprometimento da segurança e dificuldade na manutenção.</w:t>
      </w:r>
    </w:p>
    <w:p w:rsidR="00000000" w:rsidDel="00000000" w:rsidP="00000000" w:rsidRDefault="00000000" w:rsidRPr="00000000" w14:paraId="0000004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2. Bugs</w:t>
      </w:r>
    </w:p>
    <w:tbl>
      <w:tblPr>
        <w:tblStyle w:val="Table2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Número de bugs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C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1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 exceção do ChatGPT, nenhum bug foi gerado pelas demais inteligências artificiais, todas recebendo a avaliação A (zero bugs). O único bug identificado no código gerado pelo ChatGPT recebeu a avaliação "C", indicando a presença de falhas na confiabilidade, embora sem impacto na execução.</w:t>
      </w:r>
    </w:p>
    <w:p w:rsidR="00000000" w:rsidDel="00000000" w:rsidP="00000000" w:rsidRDefault="00000000" w:rsidRPr="00000000" w14:paraId="00000066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seguida, será analisada a métrica “Code Smells”, que avalia possíveis problemas relacionados à manutenção e qualidade. Embora esses códigos não impeçam a execução do software, podem dificultar o processo de manutenção</w:t>
      </w:r>
    </w:p>
    <w:p w:rsidR="00000000" w:rsidDel="00000000" w:rsidP="00000000" w:rsidRDefault="00000000" w:rsidRPr="00000000" w14:paraId="0000006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3. Code Smells</w:t>
      </w:r>
    </w:p>
    <w:tbl>
      <w:tblPr>
        <w:tblStyle w:val="Table3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Code Smells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7C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Todas as inteligências artificiais receberam avaliação “A”, indicando que os códigos gerados estão bem estruturados e não apresentam problemas significativos de manutenção. Em relação à quantidade de code smells, a Meta AI apresentou o menor número (5), enquanto a DeepSeek registrou a maior quantidade (29). Isso sugere que o código gerado pela DeepSeek pode demandar mais ajustes ao longo do tempo em comparação com o da Meta AI, resultando em maior esforço de manutenção para os desenvolvedores, conforme será analisado nas avaliações futuras.</w:t>
      </w:r>
    </w:p>
    <w:p w:rsidR="00000000" w:rsidDel="00000000" w:rsidP="00000000" w:rsidRDefault="00000000" w:rsidRPr="00000000" w14:paraId="0000008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Nas métricas referentes a accepted issues (problemas reconhecidos, porém minoritários), duplicações e security hotspots (trechos de código que podem representar riscos à segurança), todas as inteligências artificiais apresentaram resultados satisfatórios, com zero ocorrências. A avaliação de segurança foi classificada como “A”, indicando que não foram identificados riscos significativos para a segurança da informação.</w:t>
      </w:r>
    </w:p>
    <w:p w:rsidR="00000000" w:rsidDel="00000000" w:rsidP="00000000" w:rsidRDefault="00000000" w:rsidRPr="00000000" w14:paraId="00000082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O próximo passo avaliado foi a análise de severidade do código identificando o quão grave é cada severidade sendo: Blocker: Problemas críticos que podem causar falhas graves no software e serão priorizados no momento da correção. Critical: Problemas que representam riscos como, por exemplo, vulnerabilidades de segurança ou erros que comprometem a execução do software. Major: Problemas referentes a qualidade do código e podem diminuir a produtividade dos desenvolvedores. Minor: Problemas que não afetam o funcionamento do código, porém, podem ser melhorados. Info: Sugestões de melhoria. A partir dessas definições tive os seguintes resultados:</w:t>
      </w:r>
    </w:p>
    <w:p w:rsidR="00000000" w:rsidDel="00000000" w:rsidP="00000000" w:rsidRDefault="00000000" w:rsidRPr="00000000" w14:paraId="00000083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4. Severidade geral</w:t>
      </w:r>
    </w:p>
    <w:tbl>
      <w:tblPr>
        <w:tblStyle w:val="Table4"/>
        <w:tblW w:w="9135.0" w:type="dxa"/>
        <w:jc w:val="left"/>
        <w:tblLayout w:type="fixed"/>
        <w:tblLook w:val="04A0"/>
      </w:tblPr>
      <w:tblGrid>
        <w:gridCol w:w="4440"/>
        <w:gridCol w:w="4695"/>
        <w:tblGridChange w:id="0">
          <w:tblGrid>
            <w:gridCol w:w="4440"/>
            <w:gridCol w:w="46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encontradas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97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5. Severidades Bloqueadoras (Blocker)</w:t>
      </w:r>
    </w:p>
    <w:tbl>
      <w:tblPr>
        <w:tblStyle w:val="Table5"/>
        <w:tblW w:w="9075.0" w:type="dxa"/>
        <w:jc w:val="left"/>
        <w:tblLayout w:type="fixed"/>
        <w:tblLook w:val="04A0"/>
      </w:tblPr>
      <w:tblGrid>
        <w:gridCol w:w="4410"/>
        <w:gridCol w:w="4665"/>
        <w:tblGridChange w:id="0">
          <w:tblGrid>
            <w:gridCol w:w="4410"/>
            <w:gridCol w:w="4665"/>
          </w:tblGrid>
        </w:tblGridChange>
      </w:tblGrid>
      <w:tr>
        <w:trPr>
          <w:cantSplit w:val="0"/>
          <w:trHeight w:val="94.4677734375" w:hRule="atLeast"/>
          <w:tblHeader w:val="0"/>
        </w:trPr>
        <w:tc>
          <w:tcPr/>
          <w:p w:rsidR="00000000" w:rsidDel="00000000" w:rsidP="00000000" w:rsidRDefault="00000000" w:rsidRPr="00000000" w14:paraId="0000009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bloqueadoras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A7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6. Severidades Críticas (Critical)</w:t>
      </w:r>
    </w:p>
    <w:tbl>
      <w:tblPr>
        <w:tblStyle w:val="Table6"/>
        <w:tblW w:w="9000.0" w:type="dxa"/>
        <w:jc w:val="left"/>
        <w:tblLayout w:type="fixed"/>
        <w:tblLook w:val="04A0"/>
      </w:tblPr>
      <w:tblGrid>
        <w:gridCol w:w="4380"/>
        <w:gridCol w:w="4620"/>
        <w:tblGridChange w:id="0">
          <w:tblGrid>
            <w:gridCol w:w="4380"/>
            <w:gridCol w:w="4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críticas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B7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7. Severidades principais (Majors)</w:t>
      </w:r>
    </w:p>
    <w:tbl>
      <w:tblPr>
        <w:tblStyle w:val="Table7"/>
        <w:tblW w:w="8985.0" w:type="dxa"/>
        <w:jc w:val="left"/>
        <w:tblLayout w:type="fixed"/>
        <w:tblLook w:val="04A0"/>
      </w:tblPr>
      <w:tblGrid>
        <w:gridCol w:w="4365"/>
        <w:gridCol w:w="4620"/>
        <w:tblGridChange w:id="0">
          <w:tblGrid>
            <w:gridCol w:w="4365"/>
            <w:gridCol w:w="4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principais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rHeight w:val="349.4677734375" w:hRule="atLeast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eepSeek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9.467773437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7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8. Severidades secundárias (Minors)</w:t>
      </w:r>
    </w:p>
    <w:tbl>
      <w:tblPr>
        <w:tblStyle w:val="Table8"/>
        <w:tblW w:w="9000.0" w:type="dxa"/>
        <w:jc w:val="left"/>
        <w:tblLayout w:type="fixed"/>
        <w:tblLook w:val="04A0"/>
      </w:tblPr>
      <w:tblGrid>
        <w:gridCol w:w="4380"/>
        <w:gridCol w:w="4620"/>
        <w:tblGridChange w:id="0">
          <w:tblGrid>
            <w:gridCol w:w="4380"/>
            <w:gridCol w:w="4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</w:t>
            </w: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secundárias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eepSeek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D7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9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Nenhuma das cinco inteligências artificiais apresentou severidade do tipo "info".</w:t>
      </w:r>
    </w:p>
    <w:p w:rsidR="00000000" w:rsidDel="00000000" w:rsidP="00000000" w:rsidRDefault="00000000" w:rsidRPr="00000000" w14:paraId="000000DB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análise do ranking geral das severidades, o menor número de ocorrências foi registrado pela MetaAI, enquanto a DeepSeek apresentou a maior quantidade, com mais de quatro vezes o volume identificado na MetaAI. Apesar de a MetaAI e o Gemini terem gerado menos severidades, ambos registraram duas ocorrências cada em comparação às demais inteligências artificiais.</w:t>
      </w:r>
    </w:p>
    <w:p w:rsidR="00000000" w:rsidDel="00000000" w:rsidP="00000000" w:rsidRDefault="00000000" w:rsidRPr="00000000" w14:paraId="000000DC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relação às severidades críticas, nenhuma ocorrência foi identificada na MetaAI e no ChatGPT, enquanto a DeepSeek apresentou nove registros. Quanto às severidades principais, o Copilot foi a ferramenta com o menor número de ocorrências, totalizando três, enquanto a DeepSeek apresentou a maior quantidade, com treze registros.</w:t>
      </w:r>
    </w:p>
    <w:p w:rsidR="00000000" w:rsidDel="00000000" w:rsidP="00000000" w:rsidRDefault="00000000" w:rsidRPr="00000000" w14:paraId="000000DD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Nas severidades secundárias, a menor quantidade foi registrada pela MetaAI, com apenas uma ocorrência, enquanto o ChatGPT apresentou doze.</w:t>
      </w:r>
    </w:p>
    <w:p w:rsidR="00000000" w:rsidDel="00000000" w:rsidP="00000000" w:rsidRDefault="00000000" w:rsidRPr="00000000" w14:paraId="000000DE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próximo aspecto analisado será o tempo estimado para a correção das severidades, considerando o tempo total, as falhas de segurança, a confiabilidade e a manutenção</w:t>
      </w:r>
    </w:p>
    <w:p w:rsidR="00000000" w:rsidDel="00000000" w:rsidP="00000000" w:rsidRDefault="00000000" w:rsidRPr="00000000" w14:paraId="000000DF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9. Tempo total</w:t>
      </w:r>
    </w:p>
    <w:tbl>
      <w:tblPr>
        <w:tblStyle w:val="Table9"/>
        <w:tblW w:w="9075.0" w:type="dxa"/>
        <w:jc w:val="left"/>
        <w:tblLayout w:type="fixed"/>
        <w:tblLook w:val="04A0"/>
      </w:tblPr>
      <w:tblGrid>
        <w:gridCol w:w="4410"/>
        <w:gridCol w:w="4665"/>
        <w:tblGridChange w:id="0">
          <w:tblGrid>
            <w:gridCol w:w="4410"/>
            <w:gridCol w:w="4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1h14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2h07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2h27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03h45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04h30</w:t>
            </w:r>
          </w:p>
        </w:tc>
      </w:tr>
      <w:tr>
        <w:trPr>
          <w:cantSplit w:val="0"/>
          <w:trHeight w:val="439.467773437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ED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10. Tempo para corrigir bugs de segurança</w:t>
      </w:r>
    </w:p>
    <w:tbl>
      <w:tblPr>
        <w:tblStyle w:val="Table10"/>
        <w:tblW w:w="9315.0" w:type="dxa"/>
        <w:jc w:val="left"/>
        <w:tblLayout w:type="fixed"/>
        <w:tblLook w:val="04A0"/>
      </w:tblPr>
      <w:tblGrid>
        <w:gridCol w:w="4530"/>
        <w:gridCol w:w="4785"/>
        <w:tblGridChange w:id="0">
          <w:tblGrid>
            <w:gridCol w:w="4530"/>
            <w:gridCol w:w="47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FF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11. Tempo para corrigir bugs de confiabilidade</w:t>
      </w:r>
    </w:p>
    <w:tbl>
      <w:tblPr>
        <w:tblStyle w:val="Table11"/>
        <w:tblW w:w="9180.0" w:type="dxa"/>
        <w:jc w:val="left"/>
        <w:tblLayout w:type="fixed"/>
        <w:tblLook w:val="04A0"/>
      </w:tblPr>
      <w:tblGrid>
        <w:gridCol w:w="4455"/>
        <w:gridCol w:w="4725"/>
        <w:tblGridChange w:id="0">
          <w:tblGrid>
            <w:gridCol w:w="4455"/>
            <w:gridCol w:w="4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00h10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0F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12. Tempo para corrigir bugs de manutenção</w:t>
      </w:r>
    </w:p>
    <w:tbl>
      <w:tblPr>
        <w:tblStyle w:val="Table12"/>
        <w:tblW w:w="9150.0" w:type="dxa"/>
        <w:jc w:val="left"/>
        <w:tblLayout w:type="fixed"/>
        <w:tblLook w:val="04A0"/>
      </w:tblPr>
      <w:tblGrid>
        <w:gridCol w:w="4440"/>
        <w:gridCol w:w="4710"/>
        <w:tblGridChange w:id="0">
          <w:tblGrid>
            <w:gridCol w:w="4440"/>
            <w:gridCol w:w="471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01h47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02h45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04h00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1F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menor tempo necessário para ajustes no código foi registrado no Copilot, com uma duração de uma hora e quatorze minutos, enquanto o maior tempo foi observado no DeepSeek, totalizando quatro horas e trinta minutos.</w:t>
      </w:r>
    </w:p>
    <w:p w:rsidR="00000000" w:rsidDel="00000000" w:rsidP="00000000" w:rsidRDefault="00000000" w:rsidRPr="00000000" w14:paraId="00000123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análise da capacidade de manutenção, o SonarQube apresentou os seguintes dados: índice de dívida técnica (Debt Ratio), métrica utilizada para dimensionar a dívida técnica. Quanto maior esse índice, maior será o tempo necessário para a correção de bugs. Além disso, foram avaliadas a quantidade de linhas de código, funções, classes e arquivos gerados.</w:t>
      </w:r>
    </w:p>
    <w:p w:rsidR="00000000" w:rsidDel="00000000" w:rsidP="00000000" w:rsidRDefault="00000000" w:rsidRPr="00000000" w14:paraId="00000124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13. Índice de dívida técnica</w:t>
      </w:r>
    </w:p>
    <w:tbl>
      <w:tblPr>
        <w:tblStyle w:val="Table13"/>
        <w:tblW w:w="9090.0" w:type="dxa"/>
        <w:jc w:val="left"/>
        <w:tblLayout w:type="fixed"/>
        <w:tblLook w:val="04A0"/>
      </w:tblPr>
      <w:tblGrid>
        <w:gridCol w:w="4425"/>
        <w:gridCol w:w="4665"/>
        <w:tblGridChange w:id="0">
          <w:tblGrid>
            <w:gridCol w:w="4425"/>
            <w:gridCol w:w="4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Í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ndice de dívida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32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14. Linhas de código</w:t>
      </w:r>
    </w:p>
    <w:tbl>
      <w:tblPr>
        <w:tblStyle w:val="Table14"/>
        <w:tblW w:w="9030.0" w:type="dxa"/>
        <w:jc w:val="left"/>
        <w:tblLayout w:type="fixed"/>
        <w:tblLook w:val="04A0"/>
      </w:tblPr>
      <w:tblGrid>
        <w:gridCol w:w="4395"/>
        <w:gridCol w:w="4635"/>
        <w:tblGridChange w:id="0">
          <w:tblGrid>
            <w:gridCol w:w="439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Linhas de código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799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867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1272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42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15. Funções</w:t>
      </w:r>
    </w:p>
    <w:tbl>
      <w:tblPr>
        <w:tblStyle w:val="Table15"/>
        <w:tblW w:w="9015.0" w:type="dxa"/>
        <w:jc w:val="left"/>
        <w:tblLayout w:type="fixed"/>
        <w:tblLook w:val="04A0"/>
      </w:tblPr>
      <w:tblGrid>
        <w:gridCol w:w="4380"/>
        <w:gridCol w:w="4635"/>
        <w:tblGridChange w:id="0">
          <w:tblGrid>
            <w:gridCol w:w="4380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Funções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4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105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52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4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16. Classes</w:t>
      </w:r>
    </w:p>
    <w:tbl>
      <w:tblPr>
        <w:tblStyle w:val="Table16"/>
        <w:tblW w:w="9075.0" w:type="dxa"/>
        <w:jc w:val="left"/>
        <w:tblLayout w:type="fixed"/>
        <w:tblLook w:val="04A0"/>
      </w:tblPr>
      <w:tblGrid>
        <w:gridCol w:w="4410"/>
        <w:gridCol w:w="4665"/>
        <w:tblGridChange w:id="0">
          <w:tblGrid>
            <w:gridCol w:w="4410"/>
            <w:gridCol w:w="4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Classes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5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5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2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17. Arquivos</w:t>
      </w:r>
    </w:p>
    <w:tbl>
      <w:tblPr>
        <w:tblStyle w:val="Table17"/>
        <w:tblW w:w="9105.0" w:type="dxa"/>
        <w:jc w:val="left"/>
        <w:tblLayout w:type="fixed"/>
        <w:tblLook w:val="04A0"/>
      </w:tblPr>
      <w:tblGrid>
        <w:gridCol w:w="4425"/>
        <w:gridCol w:w="4680"/>
        <w:tblGridChange w:id="0">
          <w:tblGrid>
            <w:gridCol w:w="4425"/>
            <w:gridCol w:w="4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Arquivos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6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6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34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72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menor número de linhas e classes foi gerado pela MetaAI, enquanto a menor quantidade de funções e arquivos foi registrada pelo Copilot. Embora o ChatGPT tenha ocupado a terceira posição em relação ao total de linhas de código geradas, foi o modelo que apresentou a maior quantidade de funções, classes e arquivos.</w:t>
      </w:r>
    </w:p>
    <w:p w:rsidR="00000000" w:rsidDel="00000000" w:rsidP="00000000" w:rsidRDefault="00000000" w:rsidRPr="00000000" w14:paraId="00000176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Para a conclusão da análise, são considerados os indicadores de complexidade, incluindo a complexidade ciclomática e a complexidade cognitiva. A complexidade ciclomática é uma métrica utilizada para medir a complexidade de um programa com base no número de caminhos independentes que podem ser percorridos no código. Quanto maior esse índice, mais difícil pode ser a realização de testes, manutenção e depuração do código. Já a complexidade cognitiva é empregada para avaliar a dificuldade de compreensão do código. Um índice elevado nessa métrica pode aumentar o risco de erros e dificultar os processos de revisão e refatoração.</w:t>
      </w:r>
    </w:p>
    <w:p w:rsidR="00000000" w:rsidDel="00000000" w:rsidP="00000000" w:rsidRDefault="00000000" w:rsidRPr="00000000" w14:paraId="00000177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18. Complexidade ciclomática</w:t>
      </w:r>
    </w:p>
    <w:tbl>
      <w:tblPr>
        <w:tblStyle w:val="Table18"/>
        <w:tblW w:w="9105.0" w:type="dxa"/>
        <w:jc w:val="left"/>
        <w:tblLayout w:type="fixed"/>
        <w:tblLook w:val="04A0"/>
      </w:tblPr>
      <w:tblGrid>
        <w:gridCol w:w="4425"/>
        <w:gridCol w:w="4680"/>
        <w:tblGridChange w:id="0">
          <w:tblGrid>
            <w:gridCol w:w="4425"/>
            <w:gridCol w:w="4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Complexidade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7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142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7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158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8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84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19. Complexidade cognitiva</w:t>
      </w:r>
    </w:p>
    <w:tbl>
      <w:tblPr>
        <w:tblStyle w:val="Table19"/>
        <w:tblW w:w="9105.0" w:type="dxa"/>
        <w:jc w:val="left"/>
        <w:tblLayout w:type="fixed"/>
        <w:tblLook w:val="04A0"/>
      </w:tblPr>
      <w:tblGrid>
        <w:gridCol w:w="4425"/>
        <w:gridCol w:w="4680"/>
        <w:tblGridChange w:id="0">
          <w:tblGrid>
            <w:gridCol w:w="4425"/>
            <w:gridCol w:w="4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Complexidade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68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9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144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9A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Os códigos menos complexos nas duas categorias foram gerados pela MetaAI, enquanto DeepSeek e Gemini apresentaram maior complexidade em ambas as métricas.</w:t>
      </w:r>
    </w:p>
    <w:p w:rsidR="00000000" w:rsidDel="00000000" w:rsidP="00000000" w:rsidRDefault="00000000" w:rsidRPr="00000000" w14:paraId="0000019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próximo passo será analisar todas as IAs nos seguintes tópicos: Geral, criar um ranking com a somatória de todas análises em seguida criarei um ranking de visão geral, severidade, tempo, manutenção e complexidade. Para criar a pontuação de cada ranking pretendo atribuir cinco pontos para IA que ficar em primeiro lugar, quatro no segundo, três no terceiro, dois no quarto e um para o quinto lugar, por fim farei uma análise dos pontos positivos e negativos de IA.</w:t>
      </w:r>
    </w:p>
    <w:p w:rsidR="00000000" w:rsidDel="00000000" w:rsidP="00000000" w:rsidRDefault="00000000" w:rsidRPr="00000000" w14:paraId="0000019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360" w:lineRule="auto"/>
        <w:rPr/>
      </w:pPr>
      <w:bookmarkStart w:colFirst="0" w:colLast="0" w:name="_heading=h.lcspayk45ht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360" w:lineRule="auto"/>
        <w:rPr>
          <w:b w:val="1"/>
        </w:rPr>
      </w:pPr>
      <w:bookmarkStart w:colFirst="0" w:colLast="0" w:name="_heading=h.ttaqh1xjaxq2" w:id="1"/>
      <w:bookmarkEnd w:id="1"/>
      <w:r w:rsidDel="00000000" w:rsidR="00000000" w:rsidRPr="00000000">
        <w:rPr>
          <w:b w:val="1"/>
          <w:rtl w:val="0"/>
        </w:rPr>
        <w:t xml:space="preserve">Referências</w:t>
      </w:r>
    </w:p>
    <w:p w:rsidR="00000000" w:rsidDel="00000000" w:rsidP="00000000" w:rsidRDefault="00000000" w:rsidRPr="00000000" w14:paraId="000001B3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Ignácio, A.C.; Oliveira, L.S.; Francez, M.P.M.; Eficiência do Uso da Inteligência Artificial no Desenvolvimento de Software. Março 2024.</w:t>
      </w:r>
    </w:p>
    <w:p w:rsidR="00000000" w:rsidDel="00000000" w:rsidP="00000000" w:rsidRDefault="00000000" w:rsidRPr="00000000" w14:paraId="000001B5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Carvalho, A.C.P.L.F.; Inteligência Artificial: riscos, benefícios e uso responsável. Abril 2021.</w:t>
      </w:r>
    </w:p>
    <w:p w:rsidR="00000000" w:rsidDel="00000000" w:rsidP="00000000" w:rsidRDefault="00000000" w:rsidRPr="00000000" w14:paraId="000001B6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Brandão, R.; Inteligência Artificial, trabalho e produtividade. Novembro 2020.</w:t>
      </w:r>
    </w:p>
    <w:p w:rsidR="00000000" w:rsidDel="00000000" w:rsidP="00000000" w:rsidRDefault="00000000" w:rsidRPr="00000000" w14:paraId="000001B7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DataReportal. 2025. Digital 2025: AI Making Gains. Disponível em: https://datareportal.com/reports/digital-2025-sub-section-ai-making-gains?utm_source=chatgpt.com. Acesso em: 30/05/2025.</w:t>
      </w:r>
    </w:p>
    <w:p w:rsidR="00000000" w:rsidDel="00000000" w:rsidP="00000000" w:rsidRDefault="00000000" w:rsidRPr="00000000" w14:paraId="000001B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Peng, S.; Eirini, K.; Cihon, Peter.;Demirer. M; The Impact of AI on Developer Productivity: Evidence from GitHub Copilot. Fevereiro 2023.</w:t>
      </w:r>
    </w:p>
    <w:p w:rsidR="00000000" w:rsidDel="00000000" w:rsidP="00000000" w:rsidRDefault="00000000" w:rsidRPr="00000000" w14:paraId="000001B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Cui, K.Z.; Demirer, M.; Jaffe, S.; Musolff, L.; Peng, S.; Salz, T. The Effects of Generative AI on High-Skilled Work: Evidence from Three Field Experiments with Software Developers*. Fevereiro 2025.</w:t>
      </w:r>
    </w:p>
    <w:p w:rsidR="00000000" w:rsidDel="00000000" w:rsidP="00000000" w:rsidRDefault="00000000" w:rsidRPr="00000000" w14:paraId="000001BA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Wu, Y.; He, P.; Wang, Z.; Wang, S.; Tian, Y.; Chen, T.H.P.; A Comprehensive Framework for Evaluating API-oriented Code Generation in Large Language Models. Setembro 2024.</w:t>
      </w:r>
    </w:p>
    <w:p w:rsidR="00000000" w:rsidDel="00000000" w:rsidP="00000000" w:rsidRDefault="00000000" w:rsidRPr="00000000" w14:paraId="000001B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Apêndice A – Prompts utilizados no desenvolvimento das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360" w:lineRule="auto"/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1CF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A seguir constam os prompts usados para a criação dos códigos utilizados no trabalho, os prompts foram divididos de acordo com a finalidade sendo: informações preliminares, importação de dados sobre as ações, consulta de dados sobre as ações, consumir dados de APIs externas e cálculo de índices.</w:t>
      </w:r>
    </w:p>
    <w:p w:rsidR="00000000" w:rsidDel="00000000" w:rsidP="00000000" w:rsidRDefault="00000000" w:rsidRPr="00000000" w14:paraId="000001D0">
      <w:pPr>
        <w:spacing w:line="360" w:lineRule="auto"/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1D1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1- Informações preliminares</w:t>
      </w:r>
    </w:p>
    <w:p w:rsidR="00000000" w:rsidDel="00000000" w:rsidP="00000000" w:rsidRDefault="00000000" w:rsidRPr="00000000" w14:paraId="000001D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Considerando a seguinte arquitetura clean</w:t>
      </w:r>
    </w:p>
    <w:p w:rsidR="00000000" w:rsidDel="00000000" w:rsidP="00000000" w:rsidRDefault="00000000" w:rsidRPr="00000000" w14:paraId="000001D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/app</w:t>
      </w:r>
    </w:p>
    <w:p w:rsidR="00000000" w:rsidDel="00000000" w:rsidP="00000000" w:rsidRDefault="00000000" w:rsidRPr="00000000" w14:paraId="000001D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/core</w:t>
      </w:r>
    </w:p>
    <w:p w:rsidR="00000000" w:rsidDel="00000000" w:rsidP="00000000" w:rsidRDefault="00000000" w:rsidRPr="00000000" w14:paraId="000001D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/domain</w:t>
      </w:r>
    </w:p>
    <w:p w:rsidR="00000000" w:rsidDel="00000000" w:rsidP="00000000" w:rsidRDefault="00000000" w:rsidRPr="00000000" w14:paraId="000001D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/models</w:t>
      </w:r>
    </w:p>
    <w:p w:rsidR="00000000" w:rsidDel="00000000" w:rsidP="00000000" w:rsidRDefault="00000000" w:rsidRPr="00000000" w14:paraId="000001D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/repositories</w:t>
      </w:r>
    </w:p>
    <w:p w:rsidR="00000000" w:rsidDel="00000000" w:rsidP="00000000" w:rsidRDefault="00000000" w:rsidRPr="00000000" w14:paraId="000001D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/services</w:t>
      </w:r>
    </w:p>
    <w:p w:rsidR="00000000" w:rsidDel="00000000" w:rsidP="00000000" w:rsidRDefault="00000000" w:rsidRPr="00000000" w14:paraId="000001D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/application</w:t>
      </w:r>
    </w:p>
    <w:p w:rsidR="00000000" w:rsidDel="00000000" w:rsidP="00000000" w:rsidRDefault="00000000" w:rsidRPr="00000000" w14:paraId="000001D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/interfaces</w:t>
      </w:r>
    </w:p>
    <w:p w:rsidR="00000000" w:rsidDel="00000000" w:rsidP="00000000" w:rsidRDefault="00000000" w:rsidRPr="00000000" w14:paraId="000001D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/use_cases</w:t>
      </w:r>
    </w:p>
    <w:p w:rsidR="00000000" w:rsidDel="00000000" w:rsidP="00000000" w:rsidRDefault="00000000" w:rsidRPr="00000000" w14:paraId="000001D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/infrastructure</w:t>
      </w:r>
    </w:p>
    <w:p w:rsidR="00000000" w:rsidDel="00000000" w:rsidP="00000000" w:rsidRDefault="00000000" w:rsidRPr="00000000" w14:paraId="000001D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/database</w:t>
      </w:r>
    </w:p>
    <w:p w:rsidR="00000000" w:rsidDel="00000000" w:rsidP="00000000" w:rsidRDefault="00000000" w:rsidRPr="00000000" w14:paraId="000001E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/repositories</w:t>
      </w:r>
    </w:p>
    <w:p w:rsidR="00000000" w:rsidDel="00000000" w:rsidP="00000000" w:rsidRDefault="00000000" w:rsidRPr="00000000" w14:paraId="000001E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/api</w:t>
      </w:r>
    </w:p>
    <w:p w:rsidR="00000000" w:rsidDel="00000000" w:rsidP="00000000" w:rsidRDefault="00000000" w:rsidRPr="00000000" w14:paraId="000001E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/v1</w:t>
      </w:r>
    </w:p>
    <w:p w:rsidR="00000000" w:rsidDel="00000000" w:rsidP="00000000" w:rsidRDefault="00000000" w:rsidRPr="00000000" w14:paraId="000001E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/tests</w:t>
      </w:r>
    </w:p>
    <w:p w:rsidR="00000000" w:rsidDel="00000000" w:rsidP="00000000" w:rsidRDefault="00000000" w:rsidRPr="00000000" w14:paraId="000001E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main.py</w:t>
      </w:r>
    </w:p>
    <w:p w:rsidR="00000000" w:rsidDel="00000000" w:rsidP="00000000" w:rsidRDefault="00000000" w:rsidRPr="00000000" w14:paraId="000001E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requirements.txt</w:t>
      </w:r>
    </w:p>
    <w:p w:rsidR="00000000" w:rsidDel="00000000" w:rsidP="00000000" w:rsidRDefault="00000000" w:rsidRPr="00000000" w14:paraId="000001E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Dockerfile</w:t>
      </w:r>
    </w:p>
    <w:p w:rsidR="00000000" w:rsidDel="00000000" w:rsidP="00000000" w:rsidRDefault="00000000" w:rsidRPr="00000000" w14:paraId="000001E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.env</w:t>
      </w:r>
    </w:p>
    <w:p w:rsidR="00000000" w:rsidDel="00000000" w:rsidP="00000000" w:rsidRDefault="00000000" w:rsidRPr="00000000" w14:paraId="000001E8">
      <w:pPr>
        <w:spacing w:line="240" w:lineRule="auto"/>
        <w:ind w:left="2987.7165354330714" w:firstLine="0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README.md</w:t>
      </w:r>
    </w:p>
    <w:p w:rsidR="00000000" w:rsidDel="00000000" w:rsidP="00000000" w:rsidRDefault="00000000" w:rsidRPr="00000000" w14:paraId="000001E9">
      <w:pPr>
        <w:spacing w:line="240" w:lineRule="auto"/>
        <w:ind w:left="2267.716535433071" w:firstLine="708.6614173228347"/>
        <w:rPr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360" w:lineRule="auto"/>
        <w:ind w:firstLine="72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Fonte: Elaborado pelo autor (2025)</w:t>
      </w:r>
    </w:p>
    <w:p w:rsidR="00000000" w:rsidDel="00000000" w:rsidP="00000000" w:rsidRDefault="00000000" w:rsidRPr="00000000" w14:paraId="000001E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line="360" w:lineRule="auto"/>
        <w:rPr>
          <w:b w:val="1"/>
          <w:highlight w:val="white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2- Importação de dados sobre as 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na FastAPI que leia um arquivo em Excel,</w:t>
      </w:r>
    </w:p>
    <w:p w:rsidR="00000000" w:rsidDel="00000000" w:rsidP="00000000" w:rsidRDefault="00000000" w:rsidRPr="00000000" w14:paraId="000001E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A da linha 521 até a linha 529 e salve na tabela </w:t>
      </w:r>
    </w:p>
    <w:p w:rsidR="00000000" w:rsidDel="00000000" w:rsidP="00000000" w:rsidRDefault="00000000" w:rsidRPr="00000000" w14:paraId="000001F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1F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1F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1F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1F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F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o registro na planilha está da seguinte forma (DR1) BDR Nível 1,</w:t>
      </w:r>
    </w:p>
    <w:p w:rsidR="00000000" w:rsidDel="00000000" w:rsidP="00000000" w:rsidRDefault="00000000" w:rsidRPr="00000000" w14:paraId="000001F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que está dentro do parenteses DR1 deve ser salvo na coluna Sigla do banco o que está depois do parenteses ) deve ser salvo na coluna descritivo</w:t>
      </w:r>
    </w:p>
    <w:p w:rsidR="00000000" w:rsidDel="00000000" w:rsidP="00000000" w:rsidRDefault="00000000" w:rsidRPr="00000000" w14:paraId="000001F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 que leia um arquivo em Excel,</w:t>
      </w:r>
    </w:p>
    <w:p w:rsidR="00000000" w:rsidDel="00000000" w:rsidP="00000000" w:rsidRDefault="00000000" w:rsidRPr="00000000" w14:paraId="000001F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B da linha 9 até a linha 509 e salve na tabela </w:t>
      </w:r>
    </w:p>
    <w:p w:rsidR="00000000" w:rsidDel="00000000" w:rsidP="00000000" w:rsidRDefault="00000000" w:rsidRPr="00000000" w14:paraId="000001F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dbo.[SubSetor] (</w:t>
      </w:r>
    </w:p>
    <w:p w:rsidR="00000000" w:rsidDel="00000000" w:rsidP="00000000" w:rsidRDefault="00000000" w:rsidRPr="00000000" w14:paraId="000001F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1F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1F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F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deve-se desconsiderar as células que estejam com o valor SUBSETOR ou valores em branco</w:t>
      </w:r>
    </w:p>
    <w:p w:rsidR="00000000" w:rsidDel="00000000" w:rsidP="00000000" w:rsidRDefault="00000000" w:rsidRPr="00000000" w14:paraId="0000020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 que leia um arquivo em Excel,</w:t>
      </w:r>
    </w:p>
    <w:p w:rsidR="00000000" w:rsidDel="00000000" w:rsidP="00000000" w:rsidRDefault="00000000" w:rsidRPr="00000000" w14:paraId="0000020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A da linha 9 até a linha 509 e salve na tabela </w:t>
      </w:r>
    </w:p>
    <w:p w:rsidR="00000000" w:rsidDel="00000000" w:rsidP="00000000" w:rsidRDefault="00000000" w:rsidRPr="00000000" w14:paraId="0000020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dbo.[SetorEconomico] (</w:t>
      </w:r>
    </w:p>
    <w:p w:rsidR="00000000" w:rsidDel="00000000" w:rsidP="00000000" w:rsidRDefault="00000000" w:rsidRPr="00000000" w14:paraId="0000020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0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20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0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deve-se desconsiderar as células que estejam com o valor SETOR ECONÔMICO ou valores em branco</w:t>
      </w:r>
    </w:p>
    <w:p w:rsidR="00000000" w:rsidDel="00000000" w:rsidP="00000000" w:rsidRDefault="00000000" w:rsidRPr="00000000" w14:paraId="0000020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que leia um arquivo em Excel, na coluna C das linhas 8 até 520 sendo que precisa desconsiderar a célula com o valor 'SEGMENTO' e o conteúdo da coluna D tem que estar vazia</w:t>
      </w:r>
    </w:p>
    <w:p w:rsidR="00000000" w:rsidDel="00000000" w:rsidP="00000000" w:rsidRDefault="00000000" w:rsidRPr="00000000" w14:paraId="0000020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dbo.Segmento (</w:t>
      </w:r>
    </w:p>
    <w:p w:rsidR="00000000" w:rsidDel="00000000" w:rsidP="00000000" w:rsidRDefault="00000000" w:rsidRPr="00000000" w14:paraId="0000020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0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Nome do segmento</w:t>
      </w:r>
    </w:p>
    <w:p w:rsidR="00000000" w:rsidDel="00000000" w:rsidP="00000000" w:rsidRDefault="00000000" w:rsidRPr="00000000" w14:paraId="0000020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0F">
      <w:pPr>
        <w:spacing w:line="360" w:lineRule="auto"/>
        <w:ind w:firstLine="708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inserir dados na tabela abaixo sendo que os dados vem de uma planilha em Excel e na coluna nome o conteúdo está na coluna C da planilha da linha 8 até a 520 desconsiderando as celulas com o valor SEGMENTO</w:t>
      </w:r>
    </w:p>
    <w:p w:rsidR="00000000" w:rsidDel="00000000" w:rsidP="00000000" w:rsidRDefault="00000000" w:rsidRPr="00000000" w14:paraId="0000021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 precisa ter algum conteúdo na coluna D, a coluna D da planilha tem o conteudo que será salvo na coluna Codigo.</w:t>
      </w:r>
    </w:p>
    <w:p w:rsidR="00000000" w:rsidDel="00000000" w:rsidP="00000000" w:rsidRDefault="00000000" w:rsidRPr="00000000" w14:paraId="0000021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SegmentoClassificacaoID o conteudo está na coluna E da planilha porém o valor pode estar vazio, quando não for vazio ela terá a sigla que corresponde a coluna Sigla na tabela dbo.SegmentoClassificacao e a partir</w:t>
      </w:r>
    </w:p>
    <w:p w:rsidR="00000000" w:rsidDel="00000000" w:rsidP="00000000" w:rsidRDefault="00000000" w:rsidRPr="00000000" w14:paraId="0000021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dessa sigla deverá trazer o id correspondente</w:t>
      </w:r>
    </w:p>
    <w:p w:rsidR="00000000" w:rsidDel="00000000" w:rsidP="00000000" w:rsidRDefault="00000000" w:rsidRPr="00000000" w14:paraId="0000021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SetorEconomicoID o conteudo está na coluna A e ele deve ser a primeira célula acima da linha que contenha um valor não nulo e diferente da palavra 'SETOR ECONÔMICO' ela terá o Descritivo que corresponde a coluna Descritivo </w:t>
      </w:r>
    </w:p>
    <w:p w:rsidR="00000000" w:rsidDel="00000000" w:rsidP="00000000" w:rsidRDefault="00000000" w:rsidRPr="00000000" w14:paraId="0000021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tabela dbo.[SetorEconomico] e a partir desse Descritivo deverá trazer o id correspondente</w:t>
      </w:r>
    </w:p>
    <w:p w:rsidR="00000000" w:rsidDel="00000000" w:rsidP="00000000" w:rsidRDefault="00000000" w:rsidRPr="00000000" w14:paraId="0000021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SubsetorID o conteudo está na coluna B e ele deve ser a primeira célula acima da linha que contenha um valor não nulo e diferente da palavra 'SUBSETOR' ela terá o Descritivo que corresponde a coluna Descritivo </w:t>
      </w:r>
    </w:p>
    <w:p w:rsidR="00000000" w:rsidDel="00000000" w:rsidP="00000000" w:rsidRDefault="00000000" w:rsidRPr="00000000" w14:paraId="0000021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tabela dbo.Subsetor e a partir desse Descritivo deverá trazer o id correspondente</w:t>
      </w:r>
    </w:p>
    <w:p w:rsidR="00000000" w:rsidDel="00000000" w:rsidP="00000000" w:rsidRDefault="00000000" w:rsidRPr="00000000" w14:paraId="0000021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SegmentoID o conteudo está na coluna C e ele deve ser a primeira célula acima da linha que contenha um valor não nulo e diferente da palavra 'SEGMENTO' e que tenha um valor nulo na coluna D </w:t>
      </w:r>
    </w:p>
    <w:p w:rsidR="00000000" w:rsidDel="00000000" w:rsidP="00000000" w:rsidRDefault="00000000" w:rsidRPr="00000000" w14:paraId="0000021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ela terá o Descritivo que corresponde a coluna Descritivo na tabela dbo.Segmento e a partir desse Descritivo deverá trazer o id correspondente</w:t>
      </w:r>
    </w:p>
    <w:p w:rsidR="00000000" w:rsidDel="00000000" w:rsidP="00000000" w:rsidRDefault="00000000" w:rsidRPr="00000000" w14:paraId="0000021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dbo.Empresa (</w:t>
      </w:r>
    </w:p>
    <w:p w:rsidR="00000000" w:rsidDel="00000000" w:rsidP="00000000" w:rsidRDefault="00000000" w:rsidRPr="00000000" w14:paraId="0000021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1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Nome VARCHAR(255) NOT NULL,         -- Nome da empresa</w:t>
      </w:r>
    </w:p>
    <w:p w:rsidR="00000000" w:rsidDel="00000000" w:rsidP="00000000" w:rsidRDefault="00000000" w:rsidRPr="00000000" w14:paraId="0000021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Codigo VARCHAR(50) NOT NULL,        -- Código/Sigla da empresa</w:t>
      </w:r>
    </w:p>
    <w:p w:rsidR="00000000" w:rsidDel="00000000" w:rsidP="00000000" w:rsidRDefault="00000000" w:rsidRPr="00000000" w14:paraId="0000021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2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-- Chaves estrangeiras</w:t>
      </w:r>
    </w:p>
    <w:p w:rsidR="00000000" w:rsidDel="00000000" w:rsidP="00000000" w:rsidRDefault="00000000" w:rsidRPr="00000000" w14:paraId="0000022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SegmentoClassificacaoID INT NULL,   -- FK opcional (NÃO obrigatória)</w:t>
      </w:r>
    </w:p>
    <w:p w:rsidR="00000000" w:rsidDel="00000000" w:rsidP="00000000" w:rsidRDefault="00000000" w:rsidRPr="00000000" w14:paraId="0000022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SetorEconomicoID INT NOT NULL,      -- FK obrigatória</w:t>
      </w:r>
    </w:p>
    <w:p w:rsidR="00000000" w:rsidDel="00000000" w:rsidP="00000000" w:rsidRDefault="00000000" w:rsidRPr="00000000" w14:paraId="0000022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SubsetorID INT NOT NULL,            -- FK obrigatória</w:t>
      </w:r>
    </w:p>
    <w:p w:rsidR="00000000" w:rsidDel="00000000" w:rsidP="00000000" w:rsidRDefault="00000000" w:rsidRPr="00000000" w14:paraId="0000022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SegmentoID INT NOT NULL,            -- FK obrigatória</w:t>
      </w:r>
    </w:p>
    <w:p w:rsidR="00000000" w:rsidDel="00000000" w:rsidP="00000000" w:rsidRDefault="00000000" w:rsidRPr="00000000" w14:paraId="0000022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-- Definição das chaves estrangeiras</w:t>
      </w:r>
    </w:p>
    <w:p w:rsidR="00000000" w:rsidDel="00000000" w:rsidP="00000000" w:rsidRDefault="00000000" w:rsidRPr="00000000" w14:paraId="0000022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CONSTRAINT FK_Empresa_SegmentoClassificacao FOREIGN KEY (SegmentoClassificacaoID) </w:t>
      </w:r>
    </w:p>
    <w:p w:rsidR="00000000" w:rsidDel="00000000" w:rsidP="00000000" w:rsidRDefault="00000000" w:rsidRPr="00000000" w14:paraId="0000022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REFERENCES dbo.SegmentoClassificacao(ID),</w:t>
      </w:r>
    </w:p>
    <w:p w:rsidR="00000000" w:rsidDel="00000000" w:rsidP="00000000" w:rsidRDefault="00000000" w:rsidRPr="00000000" w14:paraId="0000022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2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CONSTRAINT FK_Empresa_SetorEconomico FOREIGN KEY (SetorEconomicoID) </w:t>
      </w:r>
    </w:p>
    <w:p w:rsidR="00000000" w:rsidDel="00000000" w:rsidP="00000000" w:rsidRDefault="00000000" w:rsidRPr="00000000" w14:paraId="0000022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REFERENCES dbo.SetorEconomico(ID),</w:t>
      </w:r>
    </w:p>
    <w:p w:rsidR="00000000" w:rsidDel="00000000" w:rsidP="00000000" w:rsidRDefault="00000000" w:rsidRPr="00000000" w14:paraId="0000022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2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CONSTRAINT FK_Empresa_Subsetor FOREIGN KEY (SubsetorID) </w:t>
      </w:r>
    </w:p>
    <w:p w:rsidR="00000000" w:rsidDel="00000000" w:rsidP="00000000" w:rsidRDefault="00000000" w:rsidRPr="00000000" w14:paraId="0000022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REFERENCES dbo.Subsetor(ID),</w:t>
      </w:r>
    </w:p>
    <w:p w:rsidR="00000000" w:rsidDel="00000000" w:rsidP="00000000" w:rsidRDefault="00000000" w:rsidRPr="00000000" w14:paraId="0000022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3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CONSTRAINT FK_Empresa_Segmento FOREIGN KEY (SegmentoID) </w:t>
      </w:r>
    </w:p>
    <w:p w:rsidR="00000000" w:rsidDel="00000000" w:rsidP="00000000" w:rsidRDefault="00000000" w:rsidRPr="00000000" w14:paraId="0000023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REFERENCES dbo.Segmento(ID)</w:t>
      </w:r>
    </w:p>
    <w:p w:rsidR="00000000" w:rsidDel="00000000" w:rsidP="00000000" w:rsidRDefault="00000000" w:rsidRPr="00000000" w14:paraId="0000023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33">
      <w:pPr>
        <w:spacing w:line="360" w:lineRule="auto"/>
        <w:ind w:left="720" w:firstLine="720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Fonte: Elaborado pelo autor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360" w:lineRule="auto"/>
        <w:ind w:left="720" w:firstLine="720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360" w:lineRule="auto"/>
        <w:ind w:firstLine="720"/>
        <w:rPr>
          <w:highlight w:val="white"/>
        </w:rPr>
      </w:pPr>
      <w:r w:rsidDel="00000000" w:rsidR="00000000" w:rsidRPr="00000000">
        <w:rPr>
          <w:b w:val="1"/>
          <w:rtl w:val="0"/>
        </w:rPr>
        <w:t xml:space="preserve">3- Consulta de dados sobre as 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em FatsAPI para retornar todos os resultados da tabela</w:t>
      </w:r>
    </w:p>
    <w:p w:rsidR="00000000" w:rsidDel="00000000" w:rsidP="00000000" w:rsidRDefault="00000000" w:rsidRPr="00000000" w14:paraId="0000023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23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3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23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23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3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usando clean archtecture?</w:t>
      </w:r>
    </w:p>
    <w:p w:rsidR="00000000" w:rsidDel="00000000" w:rsidP="00000000" w:rsidRDefault="00000000" w:rsidRPr="00000000" w14:paraId="0000023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criar uma API que retorne os dados da tabela dbo.Empresa sendo que ela precisa retornar os dados das tabelas que tenham chaves estrangeiras</w:t>
      </w:r>
    </w:p>
    <w:p w:rsidR="00000000" w:rsidDel="00000000" w:rsidP="00000000" w:rsidRDefault="00000000" w:rsidRPr="00000000" w14:paraId="0000024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24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4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24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24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4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dbo.[SetorEconomico] (</w:t>
      </w:r>
    </w:p>
    <w:p w:rsidR="00000000" w:rsidDel="00000000" w:rsidP="00000000" w:rsidRDefault="00000000" w:rsidRPr="00000000" w14:paraId="0000024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4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24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4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dbo.Subsetor (</w:t>
      </w:r>
    </w:p>
    <w:p w:rsidR="00000000" w:rsidDel="00000000" w:rsidP="00000000" w:rsidRDefault="00000000" w:rsidRPr="00000000" w14:paraId="0000024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4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Nome do subsetor</w:t>
      </w:r>
    </w:p>
    <w:p w:rsidR="00000000" w:rsidDel="00000000" w:rsidP="00000000" w:rsidRDefault="00000000" w:rsidRPr="00000000" w14:paraId="0000024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5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dbo.Segmento (</w:t>
      </w:r>
    </w:p>
    <w:p w:rsidR="00000000" w:rsidDel="00000000" w:rsidP="00000000" w:rsidRDefault="00000000" w:rsidRPr="00000000" w14:paraId="0000025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5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Descritivo VARCHAR(255) NOT NULL   -- Nome do segmento</w:t>
      </w:r>
    </w:p>
    <w:p w:rsidR="00000000" w:rsidDel="00000000" w:rsidP="00000000" w:rsidRDefault="00000000" w:rsidRPr="00000000" w14:paraId="0000025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5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dbo.Empresa (</w:t>
      </w:r>
    </w:p>
    <w:p w:rsidR="00000000" w:rsidDel="00000000" w:rsidP="00000000" w:rsidRDefault="00000000" w:rsidRPr="00000000" w14:paraId="0000025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5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Nome VARCHAR(255) NOT NULL,         -- Nome da empresa</w:t>
      </w:r>
    </w:p>
    <w:p w:rsidR="00000000" w:rsidDel="00000000" w:rsidP="00000000" w:rsidRDefault="00000000" w:rsidRPr="00000000" w14:paraId="0000025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Codigo VARCHAR(50) NOT NULL,        -- Código/Sigla da empresa</w:t>
      </w:r>
    </w:p>
    <w:p w:rsidR="00000000" w:rsidDel="00000000" w:rsidP="00000000" w:rsidRDefault="00000000" w:rsidRPr="00000000" w14:paraId="0000025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5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-- Chaves estrangeiras</w:t>
      </w:r>
    </w:p>
    <w:p w:rsidR="00000000" w:rsidDel="00000000" w:rsidP="00000000" w:rsidRDefault="00000000" w:rsidRPr="00000000" w14:paraId="0000025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SegmentoClassificacaoID INT NULL,   -- FK opcional (NÃO obrigatória)</w:t>
      </w:r>
    </w:p>
    <w:p w:rsidR="00000000" w:rsidDel="00000000" w:rsidP="00000000" w:rsidRDefault="00000000" w:rsidRPr="00000000" w14:paraId="0000025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SetorEconomicoID INT NOT NULL,      -- FK obrigatória</w:t>
      </w:r>
    </w:p>
    <w:p w:rsidR="00000000" w:rsidDel="00000000" w:rsidP="00000000" w:rsidRDefault="00000000" w:rsidRPr="00000000" w14:paraId="0000025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SubsetorID INT NOT NULL,            -- FK obrigatória</w:t>
      </w:r>
    </w:p>
    <w:p w:rsidR="00000000" w:rsidDel="00000000" w:rsidP="00000000" w:rsidRDefault="00000000" w:rsidRPr="00000000" w14:paraId="0000025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SegmentoID INT NOT NULL,            -- FK obrigatória</w:t>
      </w:r>
    </w:p>
    <w:p w:rsidR="00000000" w:rsidDel="00000000" w:rsidP="00000000" w:rsidRDefault="00000000" w:rsidRPr="00000000" w14:paraId="0000026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-- Definição das chaves estrangeiras</w:t>
      </w:r>
    </w:p>
    <w:p w:rsidR="00000000" w:rsidDel="00000000" w:rsidP="00000000" w:rsidRDefault="00000000" w:rsidRPr="00000000" w14:paraId="0000026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CONSTRAINT FK_Empresa_SegmentoClassificacao FOREIGN KEY (SegmentoClassificacaoID) </w:t>
      </w:r>
    </w:p>
    <w:p w:rsidR="00000000" w:rsidDel="00000000" w:rsidP="00000000" w:rsidRDefault="00000000" w:rsidRPr="00000000" w14:paraId="0000026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REFERENCES dbo.SegmentoClassificacao(ID),</w:t>
      </w:r>
    </w:p>
    <w:p w:rsidR="00000000" w:rsidDel="00000000" w:rsidP="00000000" w:rsidRDefault="00000000" w:rsidRPr="00000000" w14:paraId="0000026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6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CONSTRAINT FK_Empresa_SetorEconomico FOREIGN KEY (SetorEconomicoID) </w:t>
      </w:r>
    </w:p>
    <w:p w:rsidR="00000000" w:rsidDel="00000000" w:rsidP="00000000" w:rsidRDefault="00000000" w:rsidRPr="00000000" w14:paraId="0000026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REFERENCES dbo.SetorEconomico(ID),</w:t>
      </w:r>
    </w:p>
    <w:p w:rsidR="00000000" w:rsidDel="00000000" w:rsidP="00000000" w:rsidRDefault="00000000" w:rsidRPr="00000000" w14:paraId="0000026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6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CONSTRAINT FK_Empresa_Subsetor FOREIGN KEY (SubsetorID) </w:t>
      </w:r>
    </w:p>
    <w:p w:rsidR="00000000" w:rsidDel="00000000" w:rsidP="00000000" w:rsidRDefault="00000000" w:rsidRPr="00000000" w14:paraId="0000026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REFERENCES dbo.Subsetor(ID),</w:t>
      </w:r>
    </w:p>
    <w:p w:rsidR="00000000" w:rsidDel="00000000" w:rsidP="00000000" w:rsidRDefault="00000000" w:rsidRPr="00000000" w14:paraId="0000026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6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CONSTRAINT FK_Empresa_Segmento FOREIGN KEY (SegmentoID) </w:t>
      </w:r>
    </w:p>
    <w:p w:rsidR="00000000" w:rsidDel="00000000" w:rsidP="00000000" w:rsidRDefault="00000000" w:rsidRPr="00000000" w14:paraId="0000026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REFERENCES dbo.Segmento(ID)</w:t>
      </w:r>
    </w:p>
    <w:p w:rsidR="00000000" w:rsidDel="00000000" w:rsidP="00000000" w:rsidRDefault="00000000" w:rsidRPr="00000000" w14:paraId="0000026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6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seguindo o padrão: </w:t>
      </w:r>
    </w:p>
    <w:p w:rsidR="00000000" w:rsidDel="00000000" w:rsidP="00000000" w:rsidRDefault="00000000" w:rsidRPr="00000000" w14:paraId="0000027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def get_all_segmento(self) -&gt; List[Tuple[int, str]]:</w:t>
      </w:r>
    </w:p>
    <w:p w:rsidR="00000000" w:rsidDel="00000000" w:rsidP="00000000" w:rsidRDefault="00000000" w:rsidRPr="00000000" w14:paraId="0000027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conn = get_db_connection()</w:t>
      </w:r>
    </w:p>
    <w:p w:rsidR="00000000" w:rsidDel="00000000" w:rsidP="00000000" w:rsidRDefault="00000000" w:rsidRPr="00000000" w14:paraId="0000027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cursor = conn.cursor()</w:t>
      </w:r>
    </w:p>
    <w:p w:rsidR="00000000" w:rsidDel="00000000" w:rsidP="00000000" w:rsidRDefault="00000000" w:rsidRPr="00000000" w14:paraId="0000027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query = "SELECT ID, Descritivo FROM dbo.Segmento"</w:t>
      </w:r>
    </w:p>
    <w:p w:rsidR="00000000" w:rsidDel="00000000" w:rsidP="00000000" w:rsidRDefault="00000000" w:rsidRPr="00000000" w14:paraId="0000027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cursor.execute(query)</w:t>
      </w:r>
    </w:p>
    <w:p w:rsidR="00000000" w:rsidDel="00000000" w:rsidP="00000000" w:rsidRDefault="00000000" w:rsidRPr="00000000" w14:paraId="0000027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result = cursor.fetchall()</w:t>
      </w:r>
    </w:p>
    <w:p w:rsidR="00000000" w:rsidDel="00000000" w:rsidP="00000000" w:rsidRDefault="00000000" w:rsidRPr="00000000" w14:paraId="0000027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conn.close()</w:t>
      </w:r>
    </w:p>
    <w:p w:rsidR="00000000" w:rsidDel="00000000" w:rsidP="00000000" w:rsidRDefault="00000000" w:rsidRPr="00000000" w14:paraId="0000027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    return [(row.ID, row.Descritivo) for row in result]</w:t>
      </w:r>
    </w:p>
    <w:p w:rsidR="00000000" w:rsidDel="00000000" w:rsidP="00000000" w:rsidRDefault="00000000" w:rsidRPr="00000000" w14:paraId="0000027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line="360" w:lineRule="auto"/>
        <w:ind w:left="720" w:firstLine="72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Fonte: Elaborado pelo autor (2025)</w:t>
      </w:r>
    </w:p>
    <w:p w:rsidR="00000000" w:rsidDel="00000000" w:rsidP="00000000" w:rsidRDefault="00000000" w:rsidRPr="00000000" w14:paraId="0000027B">
      <w:pPr>
        <w:spacing w:line="360" w:lineRule="auto"/>
        <w:ind w:left="720" w:firstLine="72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line="360" w:lineRule="auto"/>
        <w:ind w:firstLine="708"/>
        <w:rPr>
          <w:b w:val="1"/>
          <w:highlight w:val="white"/>
        </w:rPr>
      </w:pPr>
      <w:r w:rsidDel="00000000" w:rsidR="00000000" w:rsidRPr="00000000">
        <w:rPr>
          <w:b w:val="1"/>
          <w:highlight w:val="white"/>
          <w:rtl w:val="0"/>
        </w:rPr>
        <w:t xml:space="preserve">4- Consumir dados de APIs externas</w:t>
      </w:r>
    </w:p>
    <w:p w:rsidR="00000000" w:rsidDel="00000000" w:rsidP="00000000" w:rsidRDefault="00000000" w:rsidRPr="00000000" w14:paraId="0000027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consumir dados do seguinte endereço https://api.bcb.gov.br/dados/serie/bcdata.sgs.12/dados?formato=json&amp;dataInicial=08/04/2015&amp;dataFinal=08/04/2025 por meio de um adapter (design pattern) em clean archtecute usando FastAPI e salvando os dados consumidos na tabela </w:t>
      </w:r>
    </w:p>
    <w:p w:rsidR="00000000" w:rsidDel="00000000" w:rsidP="00000000" w:rsidRDefault="00000000" w:rsidRPr="00000000" w14:paraId="0000027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CDI_Diario (</w:t>
      </w:r>
    </w:p>
    <w:p w:rsidR="00000000" w:rsidDel="00000000" w:rsidP="00000000" w:rsidRDefault="00000000" w:rsidRPr="00000000" w14:paraId="0000028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8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Valor FLOAT NOT NULL,</w:t>
      </w:r>
    </w:p>
    <w:p w:rsidR="00000000" w:rsidDel="00000000" w:rsidP="00000000" w:rsidRDefault="00000000" w:rsidRPr="00000000" w14:paraId="0000028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PRIMARY KEY (Data)</w:t>
      </w:r>
    </w:p>
    <w:p w:rsidR="00000000" w:rsidDel="00000000" w:rsidP="00000000" w:rsidRDefault="00000000" w:rsidRPr="00000000" w14:paraId="0000028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8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fazer uma API que consulte os dados na tabela usando filtro de data inicial e final</w:t>
      </w:r>
    </w:p>
    <w:p w:rsidR="00000000" w:rsidDel="00000000" w:rsidP="00000000" w:rsidRDefault="00000000" w:rsidRPr="00000000" w14:paraId="0000028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CDI_Diario (</w:t>
      </w:r>
    </w:p>
    <w:p w:rsidR="00000000" w:rsidDel="00000000" w:rsidP="00000000" w:rsidRDefault="00000000" w:rsidRPr="00000000" w14:paraId="0000028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8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Valor FLOAT NOT NULL,</w:t>
      </w:r>
    </w:p>
    <w:p w:rsidR="00000000" w:rsidDel="00000000" w:rsidP="00000000" w:rsidRDefault="00000000" w:rsidRPr="00000000" w14:paraId="0000028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PRIMARY KEY (Data)</w:t>
      </w:r>
    </w:p>
    <w:p w:rsidR="00000000" w:rsidDel="00000000" w:rsidP="00000000" w:rsidRDefault="00000000" w:rsidRPr="00000000" w14:paraId="0000028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8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para consultar os dados do IBovespa usando YFinance, por meio de um adapter (design pattern), em FastAPI e depois da consulta salvar os dados em uma tabela no banco de dados</w:t>
      </w:r>
    </w:p>
    <w:p w:rsidR="00000000" w:rsidDel="00000000" w:rsidP="00000000" w:rsidRDefault="00000000" w:rsidRPr="00000000" w14:paraId="0000028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28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29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9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9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9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9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29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9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fazer uma API que consulte os dados na tabela usando filtro de data inicial e final</w:t>
      </w:r>
    </w:p>
    <w:p w:rsidR="00000000" w:rsidDel="00000000" w:rsidP="00000000" w:rsidRDefault="00000000" w:rsidRPr="00000000" w14:paraId="0000029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29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29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9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9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9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9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29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A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para consultar os dados de ações listadas na Bovespa usando YFinance, por meio de um adapter (design pattern), em FastAPI e depois da consulta salvar os dados em uma tabela no banco de dados</w:t>
      </w:r>
    </w:p>
    <w:p w:rsidR="00000000" w:rsidDel="00000000" w:rsidP="00000000" w:rsidRDefault="00000000" w:rsidRPr="00000000" w14:paraId="000002A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A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A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A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A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A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A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A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A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A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A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criar uma FastAPI usando clean archtecture que retorne o índice Beta sendo que tenho duas tabelas uma com índice Bovespa e outra com o histórico das ações sendo as tabelas</w:t>
      </w:r>
    </w:p>
    <w:p w:rsidR="00000000" w:rsidDel="00000000" w:rsidP="00000000" w:rsidRDefault="00000000" w:rsidRPr="00000000" w14:paraId="000002A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2B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2B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B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B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B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B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2B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B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B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B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B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B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B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B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B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C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C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C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line="360" w:lineRule="auto"/>
        <w:ind w:left="720" w:firstLine="720"/>
        <w:jc w:val="left"/>
        <w:rPr>
          <w:b w:val="1"/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Fonte: Elaborado pelo autor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line="360" w:lineRule="auto"/>
        <w:ind w:firstLine="708"/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360" w:lineRule="auto"/>
        <w:ind w:firstLine="708"/>
        <w:rPr>
          <w:b w:val="1"/>
          <w:highlight w:val="white"/>
        </w:rPr>
      </w:pPr>
      <w:r w:rsidDel="00000000" w:rsidR="00000000" w:rsidRPr="00000000">
        <w:rPr>
          <w:b w:val="1"/>
          <w:highlight w:val="white"/>
          <w:rtl w:val="0"/>
        </w:rPr>
        <w:t xml:space="preserve">5- Cálculo de índices</w:t>
      </w:r>
    </w:p>
    <w:p w:rsidR="00000000" w:rsidDel="00000000" w:rsidP="00000000" w:rsidRDefault="00000000" w:rsidRPr="00000000" w14:paraId="000002C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o índice Sharpe de uma ação sendo que tenho a seguinte tabela:</w:t>
      </w:r>
    </w:p>
    <w:p w:rsidR="00000000" w:rsidDel="00000000" w:rsidP="00000000" w:rsidRDefault="00000000" w:rsidRPr="00000000" w14:paraId="000002C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C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C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C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C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C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C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D0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D1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D2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D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a volatilidade de uma ação usando a FastAPI  sendo que tenho a seguinte tabela:</w:t>
      </w:r>
    </w:p>
    <w:p w:rsidR="00000000" w:rsidDel="00000000" w:rsidP="00000000" w:rsidRDefault="00000000" w:rsidRPr="00000000" w14:paraId="000002D5">
      <w:pPr>
        <w:spacing w:line="360" w:lineRule="auto"/>
        <w:ind w:left="2267.716535433071" w:firstLine="708.6614173228347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D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D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D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D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D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D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DD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DE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DF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E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o retorno esperado de uma ação usando a FastAPI  sendo que tenho a seguinte tabela:</w:t>
      </w:r>
    </w:p>
    <w:p w:rsidR="00000000" w:rsidDel="00000000" w:rsidP="00000000" w:rsidRDefault="00000000" w:rsidRPr="00000000" w14:paraId="000002E2">
      <w:pPr>
        <w:spacing w:line="360" w:lineRule="auto"/>
        <w:ind w:left="2267.716535433071" w:firstLine="708.6614173228347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E4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E5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E6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E7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E8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E9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EA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EB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EC">
      <w:pPr>
        <w:spacing w:line="240" w:lineRule="auto"/>
        <w:ind w:left="2267.716535433071" w:firstLine="708.6614173228347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E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usar o percentil (função do Excel) no python sendo que tenho os dados de um mês de uma determinada ação?</w:t>
      </w:r>
    </w:p>
    <w:p w:rsidR="00000000" w:rsidDel="00000000" w:rsidP="00000000" w:rsidRDefault="00000000" w:rsidRPr="00000000" w14:paraId="000002EF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selecionar os últimos dois registro da tupla def get_ibov_data_by_date_range(self, start_date: str, end_date: str) -&gt; List[Tuple[str, float, float, float, float, int]]:</w:t>
      </w:r>
    </w:p>
    <w:p w:rsidR="00000000" w:rsidDel="00000000" w:rsidP="00000000" w:rsidRDefault="00000000" w:rsidRPr="00000000" w14:paraId="000002F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historico_ibov = self.repository.get_ibov_data_by_date_range(data_inicio, data_fim)</w:t>
      </w:r>
    </w:p>
    <w:p w:rsidR="00000000" w:rsidDel="00000000" w:rsidP="00000000" w:rsidRDefault="00000000" w:rsidRPr="00000000" w14:paraId="000002F2">
      <w:pPr>
        <w:spacing w:line="360" w:lineRule="auto"/>
        <w:ind w:left="720" w:firstLine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line="360" w:lineRule="auto"/>
        <w:ind w:left="72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Fonte: Elaborado pelo autor (2025)</w:t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418" w:top="1418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3968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Trabalho de Conclusão de Curso apresentado para obtenção do título de especialista em Engenharia de Software – 2025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5029200</wp:posOffset>
          </wp:positionH>
          <wp:positionV relativeFrom="paragraph">
            <wp:posOffset>-10159</wp:posOffset>
          </wp:positionV>
          <wp:extent cx="723900" cy="298450"/>
          <wp:effectExtent b="0" l="0" r="0" t="0"/>
          <wp:wrapSquare wrapText="bothSides" distB="0" distT="0" distL="114300" distR="114300"/>
          <wp:docPr descr="Desenho com traços pretos em fundo branco&#10;&#10;Descrição gerada automaticamente com confiança média" id="1803984904" name="image1.png"/>
          <a:graphic>
            <a:graphicData uri="http://schemas.openxmlformats.org/drawingml/2006/picture">
              <pic:pic>
                <pic:nvPicPr>
                  <pic:cNvPr descr="Desenho com traços pretos em fundo branc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3900" cy="2984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F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1785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88900</wp:posOffset>
              </wp:positionV>
              <wp:extent cx="0" cy="12700"/>
              <wp:effectExtent b="0" l="0" r="0" t="0"/>
              <wp:wrapNone/>
              <wp:docPr id="1803984903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69450" y="3780000"/>
                        <a:ext cx="57531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595959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88900</wp:posOffset>
              </wp:positionV>
              <wp:extent cx="0" cy="12700"/>
              <wp:effectExtent b="0" l="0" r="0" t="0"/>
              <wp:wrapNone/>
              <wp:docPr id="180398490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F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jc w:val="left"/>
    </w:pPr>
    <w:rPr>
      <w:b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42D26"/>
  </w:style>
  <w:style w:type="paragraph" w:styleId="Ttulo2">
    <w:name w:val="heading 2"/>
    <w:basedOn w:val="Normal"/>
    <w:next w:val="Normal"/>
    <w:link w:val="Ttulo2Char"/>
    <w:uiPriority w:val="9"/>
    <w:unhideWhenUsed w:val="1"/>
    <w:qFormat w:val="1"/>
    <w:rsid w:val="000414DF"/>
    <w:pPr>
      <w:keepNext w:val="1"/>
      <w:keepLines w:val="1"/>
      <w:spacing w:before="200"/>
      <w:jc w:val="left"/>
      <w:outlineLvl w:val="1"/>
    </w:pPr>
    <w:rPr>
      <w:rFonts w:cstheme="majorBidi" w:eastAsiaTheme="majorEastAsia"/>
      <w:b w:val="1"/>
      <w:bCs w:val="1"/>
      <w:color w:val="000000" w:themeColor="text1"/>
      <w:szCs w:val="26"/>
      <w:lang w:val="en-US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Ttulo2Char" w:customStyle="1">
    <w:name w:val="Título 2 Char"/>
    <w:basedOn w:val="Fontepargpadro"/>
    <w:link w:val="Ttulo2"/>
    <w:uiPriority w:val="9"/>
    <w:rsid w:val="000414DF"/>
    <w:rPr>
      <w:rFonts w:ascii="Arial" w:hAnsi="Arial" w:cstheme="majorBidi" w:eastAsiaTheme="majorEastAsia"/>
      <w:b w:val="1"/>
      <w:bCs w:val="1"/>
      <w:color w:val="000000" w:themeColor="text1"/>
      <w:szCs w:val="26"/>
      <w:lang w:val="en-US"/>
    </w:rPr>
  </w:style>
  <w:style w:type="character" w:styleId="Nmerodelinha">
    <w:name w:val="line number"/>
    <w:basedOn w:val="Fontepargpadro"/>
    <w:uiPriority w:val="99"/>
    <w:semiHidden w:val="1"/>
    <w:unhideWhenUsed w:val="1"/>
    <w:rsid w:val="005F5FEB"/>
  </w:style>
  <w:style w:type="paragraph" w:styleId="Cabealho">
    <w:name w:val="header"/>
    <w:basedOn w:val="Normal"/>
    <w:link w:val="CabealhoChar"/>
    <w:uiPriority w:val="99"/>
    <w:unhideWhenUsed w:val="1"/>
    <w:rsid w:val="005F5FEB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5F5FEB"/>
  </w:style>
  <w:style w:type="paragraph" w:styleId="Rodap">
    <w:name w:val="footer"/>
    <w:basedOn w:val="Normal"/>
    <w:link w:val="RodapChar"/>
    <w:uiPriority w:val="99"/>
    <w:unhideWhenUsed w:val="1"/>
    <w:rsid w:val="005F5FEB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5F5FEB"/>
  </w:style>
  <w:style w:type="character" w:styleId="Hyperlink">
    <w:name w:val="Hyperlink"/>
    <w:basedOn w:val="Fontepargpadro"/>
    <w:uiPriority w:val="99"/>
    <w:unhideWhenUsed w:val="1"/>
    <w:rsid w:val="00AA1EDC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1E108A"/>
    <w:pPr>
      <w:spacing w:line="240" w:lineRule="auto"/>
    </w:pPr>
    <w:rPr>
      <w:rFonts w:ascii="Tahoma" w:cs="Tahoma" w:hAnsi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1E108A"/>
    <w:rPr>
      <w:rFonts w:ascii="Tahoma" w:cs="Tahoma" w:hAnsi="Tahoma"/>
      <w:sz w:val="16"/>
      <w:szCs w:val="16"/>
    </w:rPr>
  </w:style>
  <w:style w:type="paragraph" w:styleId="SemEspaamento">
    <w:name w:val="No Spacing"/>
    <w:uiPriority w:val="1"/>
    <w:qFormat w:val="1"/>
    <w:rsid w:val="001E108A"/>
    <w:pPr>
      <w:spacing w:line="240" w:lineRule="auto"/>
    </w:pPr>
  </w:style>
  <w:style w:type="paragraph" w:styleId="PargrafodaLista">
    <w:name w:val="List Paragraph"/>
    <w:basedOn w:val="Normal"/>
    <w:uiPriority w:val="34"/>
    <w:qFormat w:val="1"/>
    <w:rsid w:val="009629EB"/>
    <w:pPr>
      <w:ind w:left="720"/>
      <w:contextualSpacing w:val="1"/>
    </w:pPr>
  </w:style>
  <w:style w:type="paragraph" w:styleId="Reviso">
    <w:name w:val="Revision"/>
    <w:hidden w:val="1"/>
    <w:uiPriority w:val="99"/>
    <w:semiHidden w:val="1"/>
    <w:rsid w:val="00AF384D"/>
    <w:pPr>
      <w:spacing w:line="240" w:lineRule="auto"/>
      <w:jc w:val="left"/>
    </w:pPr>
  </w:style>
  <w:style w:type="character" w:styleId="fontstyle01" w:customStyle="1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styleId="normaltextrun" w:customStyle="1">
    <w:name w:val="normaltextrun"/>
    <w:basedOn w:val="Fontepargpadro"/>
    <w:rsid w:val="00DF03DC"/>
  </w:style>
  <w:style w:type="table" w:styleId="Tabelacomgrad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implesTabela2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character" w:styleId="MenoPendente">
    <w:name w:val="Unresolved Mention"/>
    <w:basedOn w:val="Fontepargpadro"/>
    <w:uiPriority w:val="99"/>
    <w:semiHidden w:val="1"/>
    <w:unhideWhenUsed w:val="1"/>
    <w:rsid w:val="00A41656"/>
    <w:rPr>
      <w:color w:val="605e5c"/>
      <w:shd w:color="auto" w:fill="e1dfdd" w:val="clear"/>
    </w:rPr>
  </w:style>
  <w:style w:type="table" w:styleId="TabelaSimples5">
    <w:name w:val="Plain Table 5"/>
    <w:basedOn w:val="Tabelanormal"/>
    <w:uiPriority w:val="45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elaSimples4">
    <w:name w:val="Plain Table 4"/>
    <w:basedOn w:val="Tabelanormal"/>
    <w:uiPriority w:val="44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SimplesTabela3">
    <w:name w:val="Plain Table 3"/>
    <w:basedOn w:val="Tabelanormal"/>
    <w:uiPriority w:val="43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7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0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7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0lDtR0YtTYGOWyhpOsTdGwgLlQ==">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2024-06-11T18:04:00Z</dcterms:created>
  <dc:creator>thiago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MediaServiceImageTags">
    <vt:lpwstr/>
  </property>
</Properties>
</file>