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Aluno(a): Igor Ayello Borges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Orientador(a):Anderson Garcia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Curso: MBA em Engenharia de Software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Desempenho de inteligências artificiais na criação de APIs para plataformas de simulação de investimentos.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avanço das tecnologias de extração, armazenamento, transmissão e processamento de dados tem melhorado o desenvolvimento da inteligência artificial nos últimos anos (Carvalho, 2021). Esse progresso possibilitou a criação de novas soluções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produtos, transformando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os processos de desenvolvimento. Brandão (2020) destaca que organizações que integram tecnologias de inteligência artificial aos seus processos conseguem atender melhor às demandas de clientes, demonstrando o impacto positivo da adoção dessas ferramentas. Aplicações como o ChatGPT e o GitHub Copilot mostraram capacidade de auxiliar desenvolvedores em tarefas específicas, como a geração de código (Ignácio et al., 2024). Ferramentas de inteligência artificial ainda enfrentam desafios relacionados à precisão 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confiabilidade, o 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limita sua aplicabilidade em projetos mais complexos.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 as ferramentas de inteligência artificial mais populares em 2025 estão o Copilot, ChatGPT, DeepSeek, Gemini e Meta AI, cada uma com características diferentes e modelos específicos. O Copilot e ChatGPT, por exemplo, utilizam modelos da OpenAI, enquanto DeepSeek usa arquiteturas próprias, Gemini e Meta AI são integrados aos ecossistemas do Google e Meta, respectivamente. Essas ferramentas se destacam por sua capacidade de integrar processos e otimizar o trabalho de desenvolvedores.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Nesse contexto, o uso de inteligência artificial no desenvolvimento de software tem se intensificado buscando aumentar a produtividade e a qualidade dos códigos e produtos gerados, contudo, há uma lacuna na avaliação da eficácia de diferentes modelos de inteligência artificial na criação de APIs confiáveis e funcionais. Considerando o crescente uso dessas ferramentas no desenvolvimento de software, é essencial compreender como as tecnologias disponíveis podem contribuir para o desenvolvimento de aplicações específicas, identificando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limitações,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oportunidades de melhoria, pontos fortes e fracos.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Portanto, este trabalho busca abordar essa lacuna ao comparar o desempenho de cinco modelos de inteligência artificial na geração de APIs para um simulador de investimentos. Ao final, espera-se identificar métricas e tendências que possam contribuir para o aprimoramento do uso de IA no desenvolvimento de software.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0">
          <w:pPr>
            <w:spacing w:line="360" w:lineRule="auto"/>
            <w:ind w:firstLine="708"/>
            <w:jc w:val="both"/>
            <w:rPr>
              <w:rFonts w:ascii="Arial" w:cs="Arial" w:eastAsia="Arial" w:hAnsi="Arial"/>
              <w:sz w:val="22"/>
              <w:szCs w:val="22"/>
            </w:rPr>
            <w:pPrChange w:author="Anderson Garcia" w:id="0" w:date="2025-03-31T11:29:21Z">
              <w:pPr>
                <w:spacing w:line="360" w:lineRule="auto"/>
                <w:ind w:firstLine="708"/>
                <w:jc w:val="both"/>
              </w:pPr>
            </w:pPrChange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Este trabalho tem como objetivo comparar o desempenho de cinco modelos de inteligência artificial na criação de APIs para um simulador de investimentos avaliando aspectos como qualidade do código, segurança, eficiência e aderência a padrões de codificação. A pesquisa busca analisar métricas relacionadas a bugs, vulnerabilidades, complexidade do código e desempenho utilizando o software SonarQube para a avaliação das versões geradas.</w:t>
          </w:r>
        </w:p>
      </w:sdtContent>
    </w:sdt>
    <w:p w:rsidR="00000000" w:rsidDel="00000000" w:rsidP="00000000" w:rsidRDefault="00000000" w:rsidRPr="00000000" w14:paraId="00000011">
      <w:pPr>
        <w:spacing w:line="360" w:lineRule="auto"/>
        <w:ind w:firstLine="708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Metodologia ou Material e Métodos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adotada uma abordagem experimental quantitativa para avaliar o desempenho de diferentes modelos de inteligência artificial na criação de APIs destinadas à simulação de investimentos. A pesquisa será desenvolvida utilizando ferramentas tecnológicas específicas e métricas padronizadas para análise comparativa.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serão coletados de fontes externas confiáveis, como a API YFinance, que fornecerá cotações históricas e dados financeiros do índice Ibovespa, e o site do Banco Central, para obtenção de índices de CDI diário. Esses dados serão organizados e armazenados em tabelas no banco de dados SQL Server, com o objetivo de facilitar a manipulação e a realização de cálculos durante o experimento. Inicialmente, serão selecionados cinco modelos de inteligência artificial amplamente utiliz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ados e reconhecidos em 2025: Copilot, ChatGPT, DeepSeek, Gemini e Meta AI. Cada modelo será utilizado para gerar uma versão de backend de uma API, com funcionalidades voltadas para a importação e análise de dados financeiros, consulta a APIs externas, execução de cálculos de risco e retorno, e armazenamento das estratégias de investimento dos usuários.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códigos gerados por cada modelo serão desenvolvidos sob condições uniformes, utilizando a linguagem Python e o framework FastAPI. O Docker será utilizado para criar ambientes de desenvolvimento consistentes, permitindo a virtualização de ferramentas, linguagens de programação e bancos de dados, como o SQL Server. Essa abordagem garante que todas as versões das APIs sejam criadas em configurações semelhantes, permitindo uma comparação justa entre os modelos. A avaliação será realizada utilizando o software SonarQube, que fornecerá métricas detalhadas, como quantidade de bugs, vulnerabilidades, code smells, complexidade do código, desempenho, segurança e qualidade geral. Após a análise inicial das métricas, serão feitos pequenos ajustes nos códigos gerados, visando corrigir erros menores e garantir a validade do experimento. Os dados coletados pelas ferramentas de análise serão comparados quantitativamente, utilizando tabelas e gráficos para identificar padrões de desempenho entre os diferentes modelos de inteligência artificial. A avaliação final buscará destacar os pontos fortes e as limitações de cada ferramenta no desenvolvimento de APIs, oferecendo insights claros sobre sua eficácia e impacto na criação de soluções confiáveis e otimizadas.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Resultados Esperados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Espera-se que a pesquisa identifique, quais modelos de inteligência artificial apresentam melhor desempenho na geração de APIs para simulação de investimentos, considerando métricas fornecidas pelo software SonarQube. A análise deverá fornecer insights sobre os pontos fortes e limitações de cada tecnologia, com base nos seguintes aspectos: bugs e vulnerabilidades para identificar quais modelos geram códigos com menos erros críticos e potenciais falhas de segurança, contribuindo para o desenvolvimento de aplicações mais confiáveis, complexidade do código e desempenho para avaliar a eficiência dos modelos na criação de soluções tecnicamente confiáveis com menor complexidade e maior manutenibilidade, padrões de codificação e qualidade geral visando determinar a aderência dos códigos gerados a boas práticas de programação refletindo a qualidade e consistência das APIs produzidas. Espera-se confirmar a hipótese de que os modelos de inteligência artificial que utilizam arquiteturas mais avançadas e integradas, tendem a oferecer melhores resultados em critérios como segurança, desempenho e débito técnico. Esses resultados poderão reforçar a importância do uso de IA no desenvolvimento de software, em aplicações que necessitam de precisão e otimização.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Cronograma de Atividades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  <w:tblGridChange w:id="0">
          <w:tblGrid>
            <w:gridCol w:w="3205"/>
            <w:gridCol w:w="619"/>
            <w:gridCol w:w="599"/>
            <w:gridCol w:w="598"/>
            <w:gridCol w:w="598"/>
            <w:gridCol w:w="598"/>
            <w:gridCol w:w="582"/>
            <w:gridCol w:w="611"/>
            <w:gridCol w:w="520"/>
            <w:gridCol w:w="568"/>
            <w:gridCol w:w="56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Atividades planejadas</w:t>
            </w:r>
          </w:p>
        </w:tc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Mês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ChatGPT 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.Copiltot 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.DeepSeek 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.Gemini 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.Meta AI 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Importar dados Setorial B3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 classificação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setor econômico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subsetor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segmento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empresas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IBovespa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CDI Mensal/ Diário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dados ação cada empresa Yahoo Finance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Beta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índice Sharpe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rentabilidade estimada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ação super/ subestimada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API consultar risco perda máxima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Análise Sonarqube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Referências </w:t>
      </w:r>
    </w:p>
    <w:p w:rsidR="00000000" w:rsidDel="00000000" w:rsidP="00000000" w:rsidRDefault="00000000" w:rsidRPr="00000000" w14:paraId="000000C1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Ignácio, A.C.; Oliveira, L.S.; Francez, M.P.M.; Eficiência do Uso da Inteligência Artificial no Desenvolvimento de Software. Março 2024.</w:t>
      </w:r>
    </w:p>
    <w:p w:rsidR="00000000" w:rsidDel="00000000" w:rsidP="00000000" w:rsidRDefault="00000000" w:rsidRPr="00000000" w14:paraId="000000C2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Carvalho, A.C.P.L.F.; Inteligência Artificial: riscos, benefícios e uso responsável. Abril 2021.</w:t>
      </w:r>
    </w:p>
    <w:p w:rsidR="00000000" w:rsidDel="00000000" w:rsidP="00000000" w:rsidRDefault="00000000" w:rsidRPr="00000000" w14:paraId="000000C3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Brandão, R.; Inteligência Artificial, trabalho e produtividade. Novembro 2020.</w:t>
      </w:r>
    </w:p>
    <w:p w:rsidR="00000000" w:rsidDel="00000000" w:rsidP="00000000" w:rsidRDefault="00000000" w:rsidRPr="00000000" w14:paraId="000000C4">
      <w:pPr>
        <w:spacing w:line="36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1418" w:left="1418" w:right="141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right="3968"/>
      <w:jc w:val="both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Projeto de Pesquisa – Trabalho de Conclusão de Curso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5035550</wp:posOffset>
          </wp:positionH>
          <wp:positionV relativeFrom="paragraph">
            <wp:posOffset>-105408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667734153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785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119396</wp:posOffset>
              </wp:positionV>
              <wp:extent cx="0" cy="12700"/>
              <wp:effectExtent b="0" l="0" r="0" t="0"/>
              <wp:wrapNone/>
              <wp:docPr id="166773415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119396</wp:posOffset>
              </wp:positionV>
              <wp:extent cx="0" cy="12700"/>
              <wp:effectExtent b="0" l="0" r="0" t="0"/>
              <wp:wrapNone/>
              <wp:docPr id="166773415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6B26"/>
    <w:rPr>
      <w:lang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grafodaLista">
    <w:name w:val="List Paragraph"/>
    <w:basedOn w:val="Normal"/>
    <w:uiPriority w:val="34"/>
    <w:qFormat w:val="1"/>
    <w:rsid w:val="00384339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53CC8"/>
    <w:rPr>
      <w:color w:val="808080"/>
    </w:rPr>
  </w:style>
  <w:style w:type="character" w:styleId="Estilo1" w:customStyle="1">
    <w:name w:val="Estilo1"/>
    <w:basedOn w:val="Fontepargpadro"/>
    <w:uiPriority w:val="1"/>
    <w:rsid w:val="008B7819"/>
    <w:rPr>
      <w:rFonts w:ascii="Arial" w:hAnsi="Arial"/>
      <w:b w:val="1"/>
      <w:sz w:val="24"/>
      <w:u w:val="single"/>
    </w:rPr>
  </w:style>
  <w:style w:type="character" w:styleId="Preenchimentoformulrio" w:customStyle="1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 w:val="1"/>
    <w:rsid w:val="00E4243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 w:val="1"/>
    <w:rsid w:val="00E42439"/>
    <w:pPr>
      <w:jc w:val="both"/>
    </w:pPr>
    <w:rPr>
      <w:rFonts w:ascii="Arial" w:cs="Arial" w:hAnsi="Arial"/>
    </w:rPr>
  </w:style>
  <w:style w:type="character" w:styleId="Estilo2" w:customStyle="1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B01A6"/>
    <w:rPr>
      <w:color w:val="605e5c"/>
      <w:shd w:color="auto" w:fill="e1dfdd" w:val="clear"/>
    </w:rPr>
  </w:style>
  <w:style w:type="character" w:styleId="ui-provider" w:customStyle="1">
    <w:name w:val="ui-provider"/>
    <w:basedOn w:val="Fontepargpadro"/>
    <w:rsid w:val="00112D43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t8UdJwCvKQKaQADnWwmO8VO0Q==">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2024-06-11T16:47:00Z</dcterms:created>
  <dc:creator>-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