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color w:val="104378"/>
          <w:sz w:val="28"/>
          <w:szCs w:val="28"/>
        </w:rPr>
        <w:t xml:space="preserve">Licensed Therapist — Geriatric On-Site</w:t>
      </w:r>
    </w:p>
    <w:p>
      <w:pPr>
        <w:pBdr>
          <w:bottom w:val="single" w:color="104378" w:sz="6" w:space="1"/>
        </w:pBdr>
        <w:spacing w:after="200" w:before="0"/>
      </w:pPr>
      <w:r>
        <w:t xml:space="preserve"/>
      </w:r>
    </w:p>
    <w:p>
      <w:pPr>
        <w:spacing w:after="40" w:before="40"/>
      </w:pPr>
      <w:r>
        <w:rPr>
          <w:rFonts w:ascii="Arial" w:cs="Arial" w:eastAsia="Arial" w:hAnsi="Arial"/>
          <w:b/>
          <w:bCs/>
          <w:color w:val="104378"/>
          <w:sz w:val="22"/>
          <w:szCs w:val="22"/>
        </w:rPr>
        <w:t xml:space="preserve">Location: </w:t>
      </w:r>
      <w:r>
        <w:rPr>
          <w:rFonts w:ascii="Arial" w:cs="Arial" w:eastAsia="Arial" w:hAnsi="Arial"/>
          <w:color w:val="333333"/>
          <w:sz w:val="22"/>
          <w:szCs w:val="22"/>
        </w:rPr>
        <w:t xml:space="preserve">On-site at Assisted Living Facilities, Skilled Nursing Facilities, and CCRCs across Palm Beach, Martin, St. Lucie, and Okeechobee counties, FL</w:t>
      </w:r>
    </w:p>
    <w:p>
      <w:pPr>
        <w:spacing w:after="40" w:before="40"/>
      </w:pPr>
      <w:r>
        <w:rPr>
          <w:rFonts w:ascii="Arial" w:cs="Arial" w:eastAsia="Arial" w:hAnsi="Arial"/>
          <w:b/>
          <w:bCs/>
          <w:color w:val="104378"/>
          <w:sz w:val="22"/>
          <w:szCs w:val="22"/>
        </w:rPr>
        <w:t xml:space="preserve">Employment Type: </w:t>
      </w:r>
      <w:r>
        <w:rPr>
          <w:rFonts w:ascii="Arial" w:cs="Arial" w:eastAsia="Arial" w:hAnsi="Arial"/>
          <w:color w:val="333333"/>
          <w:sz w:val="22"/>
          <w:szCs w:val="22"/>
        </w:rPr>
        <w:t xml:space="preserve">Independent Contractor — Flexible part-time or full-time</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About Us</w:t>
      </w:r>
    </w:p>
    <w:p>
      <w:pPr>
        <w:spacing w:after="60" w:before="60"/>
        <w:ind w:left="0"/>
      </w:pPr>
      <w:r>
        <w:rPr>
          <w:rFonts w:ascii="Arial" w:cs="Arial" w:eastAsia="Arial" w:hAnsi="Arial"/>
          <w:color w:val="333333"/>
          <w:sz w:val="22"/>
          <w:szCs w:val="22"/>
        </w:rPr>
        <w:t xml:space="preserve">Mental health care should reach people where they are. Geography, paperwork, and financial barriers are not acceptable reasons for someone to go without care. We exist to remove every one of those barriers.</w:t>
      </w:r>
    </w:p>
    <w:p>
      <w:pPr>
        <w:spacing w:after="60" w:before="60"/>
        <w:ind w:left="0"/>
      </w:pPr>
      <w:r>
        <w:rPr>
          <w:rFonts w:ascii="Arial" w:cs="Arial" w:eastAsia="Arial" w:hAnsi="Arial"/>
          <w:color w:val="333333"/>
          <w:sz w:val="22"/>
          <w:szCs w:val="22"/>
        </w:rPr>
        <w:t xml:space="preserve">Better You Therapy places licensed clinicians inside the facilities where people already live. Referral, consent, billing, and documentation — handled entirely by BYT. No cost to the facility. No navigation required by the patient or family.</w:t>
      </w:r>
    </w:p>
    <w:p>
      <w:pPr>
        <w:spacing w:after="60" w:before="60"/>
        <w:ind w:left="0"/>
      </w:pPr>
      <w:r>
        <w:rPr>
          <w:rFonts w:ascii="Arial" w:cs="Arial" w:eastAsia="Arial" w:hAnsi="Arial"/>
          <w:color w:val="333333"/>
          <w:sz w:val="22"/>
          <w:szCs w:val="22"/>
        </w:rPr>
        <w:t xml:space="preserve">Our team delivers licensed mental health therapy — Psychologists, LCSWs, LMHCs, LPCs, LMFTs — on-site in ALFs, SNFs, and CCRCs across Palm Beach, Martin, St. Lucie, and Okeechobee counties.</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About the Role</w:t>
      </w:r>
    </w:p>
    <w:p>
      <w:pPr>
        <w:spacing w:after="60" w:before="60"/>
        <w:ind w:left="0"/>
      </w:pPr>
      <w:r>
        <w:rPr>
          <w:rFonts w:ascii="Arial" w:cs="Arial" w:eastAsia="Arial" w:hAnsi="Arial"/>
          <w:color w:val="333333"/>
          <w:sz w:val="22"/>
          <w:szCs w:val="22"/>
        </w:rPr>
        <w:t xml:space="preserve">You will provide individual and group therapy to geriatric residents at assisted living facilities, skilled nursing facilities, and continuing care retirement communities. Sessions are conducted on-site — you go to the facility, not the other way around.</w:t>
      </w:r>
    </w:p>
    <w:p>
      <w:pPr>
        <w:spacing w:after="60" w:before="60"/>
        <w:ind w:left="0"/>
      </w:pPr>
      <w:r>
        <w:rPr>
          <w:rFonts w:ascii="Arial" w:cs="Arial" w:eastAsia="Arial" w:hAnsi="Arial"/>
          <w:color w:val="333333"/>
          <w:sz w:val="22"/>
          <w:szCs w:val="22"/>
        </w:rPr>
        <w:t xml:space="preserve">This position is built for therapists who want clinical work without administrative burden. BYT provides your caseload, a state-of-the-art EHR (PsyNote), and billing specialists who handle all insurance claims with a 99% payment success rate. You focus on patients. We handle everything else.</w:t>
      </w:r>
    </w:p>
    <w:p>
      <w:pPr>
        <w:spacing w:after="60" w:before="60"/>
        <w:ind w:left="0"/>
      </w:pPr>
      <w:r>
        <w:rPr>
          <w:rFonts w:ascii="Arial" w:cs="Arial" w:eastAsia="Arial" w:hAnsi="Arial"/>
          <w:color w:val="333333"/>
          <w:sz w:val="22"/>
          <w:szCs w:val="22"/>
        </w:rPr>
        <w:t xml:space="preserve">Flexible scheduling — part-time or full-time. You set appointments that work for your life.</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Responsibilities</w:t>
      </w:r>
    </w:p>
    <w:p>
      <w:pPr>
        <w:pStyle w:val="ListParagraph"/>
        <w:numPr>
          <w:ilvl w:val="0"/>
          <w:numId w:val="2"/>
        </w:numPr>
        <w:spacing w:after="40" w:before="40"/>
      </w:pPr>
      <w:r>
        <w:rPr>
          <w:rFonts w:ascii="Arial" w:cs="Arial" w:eastAsia="Arial" w:hAnsi="Arial"/>
          <w:color w:val="333333"/>
          <w:sz w:val="22"/>
          <w:szCs w:val="22"/>
        </w:rPr>
        <w:t xml:space="preserve">Provide individual and group therapy to geriatric residents on-site at ALFs, SNFs, and CCRCs</w:t>
      </w:r>
    </w:p>
    <w:p>
      <w:pPr>
        <w:pStyle w:val="ListParagraph"/>
        <w:numPr>
          <w:ilvl w:val="0"/>
          <w:numId w:val="2"/>
        </w:numPr>
        <w:spacing w:after="40" w:before="40"/>
      </w:pPr>
      <w:r>
        <w:rPr>
          <w:rFonts w:ascii="Arial" w:cs="Arial" w:eastAsia="Arial" w:hAnsi="Arial"/>
          <w:color w:val="333333"/>
          <w:sz w:val="22"/>
          <w:szCs w:val="22"/>
        </w:rPr>
        <w:t xml:space="preserve">Conduct clinical assessments, develop treatment plans, and implement evidence-based interventions</w:t>
      </w:r>
    </w:p>
    <w:p>
      <w:pPr>
        <w:pStyle w:val="ListParagraph"/>
        <w:numPr>
          <w:ilvl w:val="0"/>
          <w:numId w:val="2"/>
        </w:numPr>
        <w:spacing w:after="40" w:before="40"/>
      </w:pPr>
      <w:r>
        <w:rPr>
          <w:rFonts w:ascii="Arial" w:cs="Arial" w:eastAsia="Arial" w:hAnsi="Arial"/>
          <w:color w:val="333333"/>
          <w:sz w:val="22"/>
          <w:szCs w:val="22"/>
        </w:rPr>
        <w:t xml:space="preserve">Document patient interactions and progress in the EHR system accurately and on time</w:t>
      </w:r>
    </w:p>
    <w:p>
      <w:pPr>
        <w:pStyle w:val="ListParagraph"/>
        <w:numPr>
          <w:ilvl w:val="0"/>
          <w:numId w:val="2"/>
        </w:numPr>
        <w:spacing w:after="40" w:before="40"/>
      </w:pPr>
      <w:r>
        <w:rPr>
          <w:rFonts w:ascii="Arial" w:cs="Arial" w:eastAsia="Arial" w:hAnsi="Arial"/>
          <w:color w:val="333333"/>
          <w:sz w:val="22"/>
          <w:szCs w:val="22"/>
        </w:rPr>
        <w:t xml:space="preserve">Collaborate with facility staff, medical teams, and families to ensure coordinated care</w:t>
      </w:r>
    </w:p>
    <w:p>
      <w:pPr>
        <w:pStyle w:val="ListParagraph"/>
        <w:numPr>
          <w:ilvl w:val="0"/>
          <w:numId w:val="2"/>
        </w:numPr>
        <w:spacing w:after="40" w:before="40"/>
      </w:pPr>
      <w:r>
        <w:rPr>
          <w:rFonts w:ascii="Arial" w:cs="Arial" w:eastAsia="Arial" w:hAnsi="Arial"/>
          <w:color w:val="333333"/>
          <w:sz w:val="22"/>
          <w:szCs w:val="22"/>
        </w:rPr>
        <w:t xml:space="preserve">Maintain professional boundaries and ethical standards in all patient interactions</w:t>
      </w:r>
    </w:p>
    <w:p>
      <w:pPr>
        <w:pStyle w:val="ListParagraph"/>
        <w:numPr>
          <w:ilvl w:val="0"/>
          <w:numId w:val="2"/>
        </w:numPr>
        <w:spacing w:after="40" w:before="40"/>
      </w:pPr>
      <w:r>
        <w:rPr>
          <w:rFonts w:ascii="Arial" w:cs="Arial" w:eastAsia="Arial" w:hAnsi="Arial"/>
          <w:color w:val="333333"/>
          <w:sz w:val="22"/>
          <w:szCs w:val="22"/>
        </w:rPr>
        <w:t xml:space="preserve">Respond reliably to patient needs — consistency matters in geriatric care</w:t>
      </w:r>
    </w:p>
    <w:p>
      <w:pPr>
        <w:pStyle w:val="ListParagraph"/>
        <w:numPr>
          <w:ilvl w:val="0"/>
          <w:numId w:val="2"/>
        </w:numPr>
        <w:spacing w:after="40" w:before="40"/>
      </w:pPr>
      <w:r>
        <w:rPr>
          <w:rFonts w:ascii="Arial" w:cs="Arial" w:eastAsia="Arial" w:hAnsi="Arial"/>
          <w:color w:val="333333"/>
          <w:sz w:val="22"/>
          <w:szCs w:val="22"/>
        </w:rPr>
        <w:t xml:space="preserve">Participate in facility care team meetings as needed</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Requirements</w:t>
      </w:r>
    </w:p>
    <w:p>
      <w:pPr>
        <w:pStyle w:val="ListParagraph"/>
        <w:numPr>
          <w:ilvl w:val="0"/>
          <w:numId w:val="2"/>
        </w:numPr>
        <w:spacing w:after="40" w:before="40"/>
      </w:pPr>
      <w:r>
        <w:rPr>
          <w:rFonts w:ascii="Arial" w:cs="Arial" w:eastAsia="Arial" w:hAnsi="Arial"/>
          <w:color w:val="333333"/>
          <w:sz w:val="22"/>
          <w:szCs w:val="22"/>
        </w:rPr>
        <w:t xml:space="preserve">Active Florida license: Psychologist, LCSW, LMHC, LPC, or LMFT</w:t>
      </w:r>
    </w:p>
    <w:p>
      <w:pPr>
        <w:pStyle w:val="ListParagraph"/>
        <w:numPr>
          <w:ilvl w:val="0"/>
          <w:numId w:val="2"/>
        </w:numPr>
        <w:spacing w:after="40" w:before="40"/>
      </w:pPr>
      <w:r>
        <w:rPr>
          <w:rFonts w:ascii="Arial" w:cs="Arial" w:eastAsia="Arial" w:hAnsi="Arial"/>
          <w:color w:val="333333"/>
          <w:sz w:val="22"/>
          <w:szCs w:val="22"/>
        </w:rPr>
        <w:t xml:space="preserve">Experience with geriatric populations preferred — not required</w:t>
      </w:r>
    </w:p>
    <w:p>
      <w:pPr>
        <w:pStyle w:val="ListParagraph"/>
        <w:numPr>
          <w:ilvl w:val="0"/>
          <w:numId w:val="2"/>
        </w:numPr>
        <w:spacing w:after="40" w:before="40"/>
      </w:pPr>
      <w:r>
        <w:rPr>
          <w:rFonts w:ascii="Arial" w:cs="Arial" w:eastAsia="Arial" w:hAnsi="Arial"/>
          <w:color w:val="333333"/>
          <w:sz w:val="22"/>
          <w:szCs w:val="22"/>
        </w:rPr>
        <w:t xml:space="preserve">Proficiency with CBT, grief counseling, and adjustment disorder interventions is a plus</w:t>
      </w:r>
    </w:p>
    <w:p>
      <w:pPr>
        <w:pStyle w:val="ListParagraph"/>
        <w:numPr>
          <w:ilvl w:val="0"/>
          <w:numId w:val="2"/>
        </w:numPr>
        <w:spacing w:after="40" w:before="40"/>
      </w:pPr>
      <w:r>
        <w:rPr>
          <w:rFonts w:ascii="Arial" w:cs="Arial" w:eastAsia="Arial" w:hAnsi="Arial"/>
          <w:color w:val="333333"/>
          <w:sz w:val="22"/>
          <w:szCs w:val="22"/>
        </w:rPr>
        <w:t xml:space="preserve">Reliable transportation to assigned facilities</w:t>
      </w:r>
    </w:p>
    <w:p>
      <w:pPr>
        <w:pStyle w:val="ListParagraph"/>
        <w:numPr>
          <w:ilvl w:val="0"/>
          <w:numId w:val="2"/>
        </w:numPr>
        <w:spacing w:after="40" w:before="40"/>
      </w:pPr>
      <w:r>
        <w:rPr>
          <w:rFonts w:ascii="Arial" w:cs="Arial" w:eastAsia="Arial" w:hAnsi="Arial"/>
          <w:color w:val="333333"/>
          <w:sz w:val="22"/>
          <w:szCs w:val="22"/>
        </w:rPr>
        <w:t xml:space="preserve">Excellent communication and active listening skills</w:t>
      </w:r>
    </w:p>
    <w:p>
      <w:pPr>
        <w:pStyle w:val="ListParagraph"/>
        <w:numPr>
          <w:ilvl w:val="0"/>
          <w:numId w:val="2"/>
        </w:numPr>
        <w:spacing w:after="40" w:before="40"/>
      </w:pPr>
      <w:r>
        <w:rPr>
          <w:rFonts w:ascii="Arial" w:cs="Arial" w:eastAsia="Arial" w:hAnsi="Arial"/>
          <w:color w:val="333333"/>
          <w:sz w:val="22"/>
          <w:szCs w:val="22"/>
        </w:rPr>
        <w:t xml:space="preserve">Ability to work independently and manage a flexible caseload</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Why Join Us</w:t>
      </w:r>
    </w:p>
    <w:p>
      <w:pPr>
        <w:pStyle w:val="ListParagraph"/>
        <w:numPr>
          <w:ilvl w:val="0"/>
          <w:numId w:val="2"/>
        </w:numPr>
        <w:spacing w:after="40" w:before="40"/>
      </w:pPr>
      <w:r>
        <w:rPr>
          <w:rFonts w:ascii="Arial" w:cs="Arial" w:eastAsia="Arial" w:hAnsi="Arial"/>
          <w:color w:val="333333"/>
          <w:sz w:val="22"/>
          <w:szCs w:val="22"/>
        </w:rPr>
        <w:t xml:space="preserve">Meaningful work: direct impact on the mental health and dignity of older adults</w:t>
      </w:r>
    </w:p>
    <w:p>
      <w:pPr>
        <w:pStyle w:val="ListParagraph"/>
        <w:numPr>
          <w:ilvl w:val="0"/>
          <w:numId w:val="2"/>
        </w:numPr>
        <w:spacing w:after="40" w:before="40"/>
      </w:pPr>
      <w:r>
        <w:rPr>
          <w:rFonts w:ascii="Arial" w:cs="Arial" w:eastAsia="Arial" w:hAnsi="Arial"/>
          <w:color w:val="333333"/>
          <w:sz w:val="22"/>
          <w:szCs w:val="22"/>
        </w:rPr>
        <w:t xml:space="preserve">Caseload provided: no marketing, no client acquisition, no cold outreach</w:t>
      </w:r>
    </w:p>
    <w:p>
      <w:pPr>
        <w:pStyle w:val="ListParagraph"/>
        <w:numPr>
          <w:ilvl w:val="0"/>
          <w:numId w:val="2"/>
        </w:numPr>
        <w:spacing w:after="40" w:before="40"/>
      </w:pPr>
      <w:r>
        <w:rPr>
          <w:rFonts w:ascii="Arial" w:cs="Arial" w:eastAsia="Arial" w:hAnsi="Arial"/>
          <w:color w:val="333333"/>
          <w:sz w:val="22"/>
          <w:szCs w:val="22"/>
        </w:rPr>
        <w:t xml:space="preserve">Zero administrative burden: billing, insurance, and documentation support handled by BYT</w:t>
      </w:r>
    </w:p>
    <w:p>
      <w:pPr>
        <w:pStyle w:val="ListParagraph"/>
        <w:numPr>
          <w:ilvl w:val="0"/>
          <w:numId w:val="2"/>
        </w:numPr>
        <w:spacing w:after="40" w:before="40"/>
      </w:pPr>
      <w:r>
        <w:rPr>
          <w:rFonts w:ascii="Arial" w:cs="Arial" w:eastAsia="Arial" w:hAnsi="Arial"/>
          <w:color w:val="333333"/>
          <w:sz w:val="22"/>
          <w:szCs w:val="22"/>
        </w:rPr>
        <w:t xml:space="preserve">Flexible schedule: part-time or full-time, appointments on your terms</w:t>
      </w:r>
    </w:p>
    <w:p>
      <w:pPr>
        <w:pStyle w:val="ListParagraph"/>
        <w:numPr>
          <w:ilvl w:val="0"/>
          <w:numId w:val="2"/>
        </w:numPr>
        <w:spacing w:after="40" w:before="40"/>
      </w:pPr>
      <w:r>
        <w:rPr>
          <w:rFonts w:ascii="Arial" w:cs="Arial" w:eastAsia="Arial" w:hAnsi="Arial"/>
          <w:color w:val="333333"/>
          <w:sz w:val="22"/>
          <w:szCs w:val="22"/>
        </w:rPr>
        <w:t xml:space="preserve">Comprehensive onboarding: training on policies, procedures, and EHR platform</w:t>
      </w:r>
    </w:p>
    <w:p>
      <w:pPr>
        <w:pStyle w:val="ListParagraph"/>
        <w:numPr>
          <w:ilvl w:val="0"/>
          <w:numId w:val="2"/>
        </w:numPr>
        <w:spacing w:after="40" w:before="40"/>
      </w:pPr>
      <w:r>
        <w:rPr>
          <w:rFonts w:ascii="Arial" w:cs="Arial" w:eastAsia="Arial" w:hAnsi="Arial"/>
          <w:color w:val="333333"/>
          <w:sz w:val="22"/>
          <w:szCs w:val="22"/>
        </w:rPr>
        <w:t xml:space="preserve">Supportive team: 50+ years of combined experience in healthcare operations and management</w:t>
      </w:r>
    </w:p>
    <w:p>
      <w:pPr>
        <w:spacing w:after="0" w:before="120"/>
      </w:pPr>
      <w:r>
        <w:t xml:space="preserve"/>
      </w:r>
    </w:p>
    <w:p>
      <w:pPr>
        <w:pStyle w:val="Heading2"/>
        <w:spacing w:after="120" w:before="240"/>
      </w:pPr>
      <w:r>
        <w:rPr>
          <w:rFonts w:ascii="Arial" w:cs="Arial" w:eastAsia="Arial" w:hAnsi="Arial"/>
          <w:b/>
          <w:bCs/>
          <w:color w:val="104378"/>
          <w:sz w:val="24"/>
          <w:szCs w:val="24"/>
        </w:rPr>
        <w:t xml:space="preserve">How to Apply</w:t>
      </w:r>
    </w:p>
    <w:p>
      <w:pPr>
        <w:spacing w:after="60" w:before="60"/>
        <w:ind w:left="0"/>
      </w:pPr>
      <w:r>
        <w:rPr>
          <w:rFonts w:ascii="Arial" w:cs="Arial" w:eastAsia="Arial" w:hAnsi="Arial"/>
          <w:color w:val="333333"/>
          <w:sz w:val="22"/>
          <w:szCs w:val="22"/>
        </w:rPr>
        <w:t xml:space="preserve">Visit getbetteryou.com/careers or email hello@getbetteryou.com with your resume and a brief note about why this role interests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043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043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2026-05-06T19:15:45.453Z</dcterms:created>
  <dcterms:modified xsi:type="dcterms:W3CDTF">2026-05-06T19:15:45.468Z</dcterms:modified>
</cp:coreProperties>
</file>

<file path=docProps/custom.xml><?xml version="1.0" encoding="utf-8"?>
<Properties xmlns="http://schemas.openxmlformats.org/officeDocument/2006/custom-properties" xmlns:vt="http://schemas.openxmlformats.org/officeDocument/2006/docPropsVTypes"/>
</file>