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60"/>
      </w:pPr>
      <w:r>
        <w:rPr>
          <w:rFonts w:ascii="Arial" w:cs="Arial" w:eastAsia="Arial" w:hAnsi="Arial"/>
          <w:b/>
          <w:bCs/>
          <w:color w:val="104378"/>
          <w:sz w:val="28"/>
          <w:szCs w:val="28"/>
        </w:rPr>
        <w:t xml:space="preserve">Licensed Therapist — Online / Teletherapy</w:t>
      </w:r>
    </w:p>
    <w:p>
      <w:pPr>
        <w:pBdr>
          <w:bottom w:val="single" w:color="104378" w:sz="6" w:space="1"/>
        </w:pBdr>
        <w:spacing w:after="200" w:before="0"/>
      </w:pPr>
      <w:r>
        <w:t xml:space="preserve"/>
      </w:r>
    </w:p>
    <w:p>
      <w:pPr>
        <w:spacing w:after="40" w:before="40"/>
      </w:pPr>
      <w:r>
        <w:rPr>
          <w:rFonts w:ascii="Arial" w:cs="Arial" w:eastAsia="Arial" w:hAnsi="Arial"/>
          <w:b/>
          <w:bCs/>
          <w:color w:val="104378"/>
          <w:sz w:val="22"/>
          <w:szCs w:val="22"/>
        </w:rPr>
        <w:t xml:space="preserve">Location: </w:t>
      </w:r>
      <w:r>
        <w:rPr>
          <w:rFonts w:ascii="Arial" w:cs="Arial" w:eastAsia="Arial" w:hAnsi="Arial"/>
          <w:color w:val="333333"/>
          <w:sz w:val="22"/>
          <w:szCs w:val="22"/>
        </w:rPr>
        <w:t xml:space="preserve">Remote — serving patients across Florida via secure telehealth platform</w:t>
      </w:r>
    </w:p>
    <w:p>
      <w:pPr>
        <w:spacing w:after="40" w:before="40"/>
      </w:pPr>
      <w:r>
        <w:rPr>
          <w:rFonts w:ascii="Arial" w:cs="Arial" w:eastAsia="Arial" w:hAnsi="Arial"/>
          <w:b/>
          <w:bCs/>
          <w:color w:val="104378"/>
          <w:sz w:val="22"/>
          <w:szCs w:val="22"/>
        </w:rPr>
        <w:t xml:space="preserve">Employment Type: </w:t>
      </w:r>
      <w:r>
        <w:rPr>
          <w:rFonts w:ascii="Arial" w:cs="Arial" w:eastAsia="Arial" w:hAnsi="Arial"/>
          <w:color w:val="333333"/>
          <w:sz w:val="22"/>
          <w:szCs w:val="22"/>
        </w:rPr>
        <w:t xml:space="preserve">Independent Contractor — Flexible part-time or full-time</w:t>
      </w:r>
    </w:p>
    <w:p>
      <w:pPr>
        <w:spacing w:after="0" w:before="120"/>
      </w:pPr>
      <w:r>
        <w:t xml:space="preserve"/>
      </w:r>
    </w:p>
    <w:p>
      <w:pPr>
        <w:pStyle w:val="Heading2"/>
        <w:spacing w:after="120" w:before="240"/>
      </w:pPr>
      <w:r>
        <w:rPr>
          <w:rFonts w:ascii="Arial" w:cs="Arial" w:eastAsia="Arial" w:hAnsi="Arial"/>
          <w:b/>
          <w:bCs/>
          <w:color w:val="104378"/>
          <w:sz w:val="24"/>
          <w:szCs w:val="24"/>
        </w:rPr>
        <w:t xml:space="preserve">About Us</w:t>
      </w:r>
    </w:p>
    <w:p>
      <w:pPr>
        <w:spacing w:after="60" w:before="60"/>
        <w:ind w:left="0"/>
      </w:pPr>
      <w:r>
        <w:rPr>
          <w:rFonts w:ascii="Arial" w:cs="Arial" w:eastAsia="Arial" w:hAnsi="Arial"/>
          <w:color w:val="333333"/>
          <w:sz w:val="22"/>
          <w:szCs w:val="22"/>
        </w:rPr>
        <w:t xml:space="preserve">Mental health care should reach people where they are. Geography, paperwork, and financial barriers are not acceptable reasons for someone to go without care. We exist to remove every one of those barriers.</w:t>
      </w:r>
    </w:p>
    <w:p>
      <w:pPr>
        <w:spacing w:after="60" w:before="60"/>
        <w:ind w:left="0"/>
      </w:pPr>
      <w:r>
        <w:rPr>
          <w:rFonts w:ascii="Arial" w:cs="Arial" w:eastAsia="Arial" w:hAnsi="Arial"/>
          <w:color w:val="333333"/>
          <w:sz w:val="22"/>
          <w:szCs w:val="22"/>
        </w:rPr>
        <w:t xml:space="preserve">Better You Therapy places licensed clinicians inside the facilities where people already live. Referral, consent, billing, and documentation — handled entirely by BYT. No cost to the facility. No navigation required by the patient or family.</w:t>
      </w:r>
    </w:p>
    <w:p>
      <w:pPr>
        <w:spacing w:after="60" w:before="60"/>
        <w:ind w:left="0"/>
      </w:pPr>
      <w:r>
        <w:rPr>
          <w:rFonts w:ascii="Arial" w:cs="Arial" w:eastAsia="Arial" w:hAnsi="Arial"/>
          <w:color w:val="333333"/>
          <w:sz w:val="22"/>
          <w:szCs w:val="22"/>
        </w:rPr>
        <w:t xml:space="preserve">Our team delivers licensed mental health therapy — Psychologists, LCSWs, LMHCs, LPCs, LMFTs — on-site in ALFs, SNFs, and CCRCs across Palm Beach, Martin, St. Lucie, and Okeechobee counties.</w:t>
      </w:r>
    </w:p>
    <w:p>
      <w:pPr>
        <w:spacing w:after="0" w:before="120"/>
      </w:pPr>
      <w:r>
        <w:t xml:space="preserve"/>
      </w:r>
    </w:p>
    <w:p>
      <w:pPr>
        <w:pStyle w:val="Heading2"/>
        <w:spacing w:after="120" w:before="240"/>
      </w:pPr>
      <w:r>
        <w:rPr>
          <w:rFonts w:ascii="Arial" w:cs="Arial" w:eastAsia="Arial" w:hAnsi="Arial"/>
          <w:b/>
          <w:bCs/>
          <w:color w:val="104378"/>
          <w:sz w:val="24"/>
          <w:szCs w:val="24"/>
        </w:rPr>
        <w:t xml:space="preserve">About the Role</w:t>
      </w:r>
    </w:p>
    <w:p>
      <w:pPr>
        <w:spacing w:after="60" w:before="60"/>
        <w:ind w:left="0"/>
      </w:pPr>
      <w:r>
        <w:rPr>
          <w:rFonts w:ascii="Arial" w:cs="Arial" w:eastAsia="Arial" w:hAnsi="Arial"/>
          <w:color w:val="333333"/>
          <w:sz w:val="22"/>
          <w:szCs w:val="22"/>
        </w:rPr>
        <w:t xml:space="preserve">You will provide individual therapy to adults across Florida via BYT's secure HIPAA-compliant telehealth platform. Sessions are conducted remotely — work from anywhere with a reliable internet connection.</w:t>
      </w:r>
    </w:p>
    <w:p>
      <w:pPr>
        <w:spacing w:after="60" w:before="60"/>
        <w:ind w:left="0"/>
      </w:pPr>
      <w:r>
        <w:rPr>
          <w:rFonts w:ascii="Arial" w:cs="Arial" w:eastAsia="Arial" w:hAnsi="Arial"/>
          <w:color w:val="333333"/>
          <w:sz w:val="22"/>
          <w:szCs w:val="22"/>
        </w:rPr>
        <w:t xml:space="preserve">This position is built for therapists who want the flexibility of remote work with a steady caseload. BYT provides your clients, a state-of-the-art EHR (PsyNote), and billing specialists who handle all insurance claims with a 99% payment success rate. You focus on patients. We handle everything else.</w:t>
      </w:r>
    </w:p>
    <w:p>
      <w:pPr>
        <w:spacing w:after="60" w:before="60"/>
        <w:ind w:left="0"/>
      </w:pPr>
      <w:r>
        <w:rPr>
          <w:rFonts w:ascii="Arial" w:cs="Arial" w:eastAsia="Arial" w:hAnsi="Arial"/>
          <w:color w:val="333333"/>
          <w:sz w:val="22"/>
          <w:szCs w:val="22"/>
        </w:rPr>
        <w:t xml:space="preserve">Flexible scheduling — part-time or full-time. You set appointments that work for your life.</w:t>
      </w:r>
    </w:p>
    <w:p>
      <w:pPr>
        <w:spacing w:after="0" w:before="120"/>
      </w:pPr>
      <w:r>
        <w:t xml:space="preserve"/>
      </w:r>
    </w:p>
    <w:p>
      <w:pPr>
        <w:pStyle w:val="Heading2"/>
        <w:spacing w:after="120" w:before="240"/>
      </w:pPr>
      <w:r>
        <w:rPr>
          <w:rFonts w:ascii="Arial" w:cs="Arial" w:eastAsia="Arial" w:hAnsi="Arial"/>
          <w:b/>
          <w:bCs/>
          <w:color w:val="104378"/>
          <w:sz w:val="24"/>
          <w:szCs w:val="24"/>
        </w:rPr>
        <w:t xml:space="preserve">Responsibilities</w:t>
      </w:r>
    </w:p>
    <w:p>
      <w:pPr>
        <w:pStyle w:val="ListParagraph"/>
        <w:numPr>
          <w:ilvl w:val="0"/>
          <w:numId w:val="2"/>
        </w:numPr>
        <w:spacing w:after="40" w:before="40"/>
      </w:pPr>
      <w:r>
        <w:rPr>
          <w:rFonts w:ascii="Arial" w:cs="Arial" w:eastAsia="Arial" w:hAnsi="Arial"/>
          <w:color w:val="333333"/>
          <w:sz w:val="22"/>
          <w:szCs w:val="22"/>
        </w:rPr>
        <w:t xml:space="preserve">Provide individual therapy to adult patients via secure HIPAA-compliant telehealth platform</w:t>
      </w:r>
    </w:p>
    <w:p>
      <w:pPr>
        <w:pStyle w:val="ListParagraph"/>
        <w:numPr>
          <w:ilvl w:val="0"/>
          <w:numId w:val="2"/>
        </w:numPr>
        <w:spacing w:after="40" w:before="40"/>
      </w:pPr>
      <w:r>
        <w:rPr>
          <w:rFonts w:ascii="Arial" w:cs="Arial" w:eastAsia="Arial" w:hAnsi="Arial"/>
          <w:color w:val="333333"/>
          <w:sz w:val="22"/>
          <w:szCs w:val="22"/>
        </w:rPr>
        <w:t xml:space="preserve">Conduct clinical assessments, develop treatment plans, and implement evidence-based interventions</w:t>
      </w:r>
    </w:p>
    <w:p>
      <w:pPr>
        <w:pStyle w:val="ListParagraph"/>
        <w:numPr>
          <w:ilvl w:val="0"/>
          <w:numId w:val="2"/>
        </w:numPr>
        <w:spacing w:after="40" w:before="40"/>
      </w:pPr>
      <w:r>
        <w:rPr>
          <w:rFonts w:ascii="Arial" w:cs="Arial" w:eastAsia="Arial" w:hAnsi="Arial"/>
          <w:color w:val="333333"/>
          <w:sz w:val="22"/>
          <w:szCs w:val="22"/>
        </w:rPr>
        <w:t xml:space="preserve">Treat a range of conditions: anxiety, depression, trauma, grief, relationship issues, life transitions, caregiver burnout, and self-esteem</w:t>
      </w:r>
    </w:p>
    <w:p>
      <w:pPr>
        <w:pStyle w:val="ListParagraph"/>
        <w:numPr>
          <w:ilvl w:val="0"/>
          <w:numId w:val="2"/>
        </w:numPr>
        <w:spacing w:after="40" w:before="40"/>
      </w:pPr>
      <w:r>
        <w:rPr>
          <w:rFonts w:ascii="Arial" w:cs="Arial" w:eastAsia="Arial" w:hAnsi="Arial"/>
          <w:color w:val="333333"/>
          <w:sz w:val="22"/>
          <w:szCs w:val="22"/>
        </w:rPr>
        <w:t xml:space="preserve">Document patient interactions and progress in the EHR system accurately and on time</w:t>
      </w:r>
    </w:p>
    <w:p>
      <w:pPr>
        <w:pStyle w:val="ListParagraph"/>
        <w:numPr>
          <w:ilvl w:val="0"/>
          <w:numId w:val="2"/>
        </w:numPr>
        <w:spacing w:after="40" w:before="40"/>
      </w:pPr>
      <w:r>
        <w:rPr>
          <w:rFonts w:ascii="Arial" w:cs="Arial" w:eastAsia="Arial" w:hAnsi="Arial"/>
          <w:color w:val="333333"/>
          <w:sz w:val="22"/>
          <w:szCs w:val="22"/>
        </w:rPr>
        <w:t xml:space="preserve">Maintain professional boundaries and ethical standards in all remote interactions</w:t>
      </w:r>
    </w:p>
    <w:p>
      <w:pPr>
        <w:pStyle w:val="ListParagraph"/>
        <w:numPr>
          <w:ilvl w:val="0"/>
          <w:numId w:val="2"/>
        </w:numPr>
        <w:spacing w:after="40" w:before="40"/>
      </w:pPr>
      <w:r>
        <w:rPr>
          <w:rFonts w:ascii="Arial" w:cs="Arial" w:eastAsia="Arial" w:hAnsi="Arial"/>
          <w:color w:val="333333"/>
          <w:sz w:val="22"/>
          <w:szCs w:val="22"/>
        </w:rPr>
        <w:t xml:space="preserve">Ensure a private, distraction-free environment for all teletherapy sessions</w:t>
      </w:r>
    </w:p>
    <w:p>
      <w:pPr>
        <w:pStyle w:val="ListParagraph"/>
        <w:numPr>
          <w:ilvl w:val="0"/>
          <w:numId w:val="2"/>
        </w:numPr>
        <w:spacing w:after="40" w:before="40"/>
      </w:pPr>
      <w:r>
        <w:rPr>
          <w:rFonts w:ascii="Arial" w:cs="Arial" w:eastAsia="Arial" w:hAnsi="Arial"/>
          <w:color w:val="333333"/>
          <w:sz w:val="22"/>
          <w:szCs w:val="22"/>
        </w:rPr>
        <w:t xml:space="preserve">Respond reliably to patient communications between sessions as clinically appropriate</w:t>
      </w:r>
    </w:p>
    <w:p>
      <w:pPr>
        <w:spacing w:after="0" w:before="120"/>
      </w:pPr>
      <w:r>
        <w:t xml:space="preserve"/>
      </w:r>
    </w:p>
    <w:p>
      <w:pPr>
        <w:pStyle w:val="Heading2"/>
        <w:spacing w:after="120" w:before="240"/>
      </w:pPr>
      <w:r>
        <w:rPr>
          <w:rFonts w:ascii="Arial" w:cs="Arial" w:eastAsia="Arial" w:hAnsi="Arial"/>
          <w:b/>
          <w:bCs/>
          <w:color w:val="104378"/>
          <w:sz w:val="24"/>
          <w:szCs w:val="24"/>
        </w:rPr>
        <w:t xml:space="preserve">Requirements</w:t>
      </w:r>
    </w:p>
    <w:p>
      <w:pPr>
        <w:pStyle w:val="ListParagraph"/>
        <w:numPr>
          <w:ilvl w:val="0"/>
          <w:numId w:val="2"/>
        </w:numPr>
        <w:spacing w:after="40" w:before="40"/>
      </w:pPr>
      <w:r>
        <w:rPr>
          <w:rFonts w:ascii="Arial" w:cs="Arial" w:eastAsia="Arial" w:hAnsi="Arial"/>
          <w:color w:val="333333"/>
          <w:sz w:val="22"/>
          <w:szCs w:val="22"/>
        </w:rPr>
        <w:t xml:space="preserve">Active Florida license: Psychologist, LCSW, LMHC, LPC, or LMFT</w:t>
      </w:r>
    </w:p>
    <w:p>
      <w:pPr>
        <w:pStyle w:val="ListParagraph"/>
        <w:numPr>
          <w:ilvl w:val="0"/>
          <w:numId w:val="2"/>
        </w:numPr>
        <w:spacing w:after="40" w:before="40"/>
      </w:pPr>
      <w:r>
        <w:rPr>
          <w:rFonts w:ascii="Arial" w:cs="Arial" w:eastAsia="Arial" w:hAnsi="Arial"/>
          <w:color w:val="333333"/>
          <w:sz w:val="22"/>
          <w:szCs w:val="22"/>
        </w:rPr>
        <w:t xml:space="preserve">Experience with telehealth delivery preferred — not required</w:t>
      </w:r>
    </w:p>
    <w:p>
      <w:pPr>
        <w:pStyle w:val="ListParagraph"/>
        <w:numPr>
          <w:ilvl w:val="0"/>
          <w:numId w:val="2"/>
        </w:numPr>
        <w:spacing w:after="40" w:before="40"/>
      </w:pPr>
      <w:r>
        <w:rPr>
          <w:rFonts w:ascii="Arial" w:cs="Arial" w:eastAsia="Arial" w:hAnsi="Arial"/>
          <w:color w:val="333333"/>
          <w:sz w:val="22"/>
          <w:szCs w:val="22"/>
        </w:rPr>
        <w:t xml:space="preserve">Proficiency with CBT, trauma-informed care, or other evidence-based modalities</w:t>
      </w:r>
    </w:p>
    <w:p>
      <w:pPr>
        <w:pStyle w:val="ListParagraph"/>
        <w:numPr>
          <w:ilvl w:val="0"/>
          <w:numId w:val="2"/>
        </w:numPr>
        <w:spacing w:after="40" w:before="40"/>
      </w:pPr>
      <w:r>
        <w:rPr>
          <w:rFonts w:ascii="Arial" w:cs="Arial" w:eastAsia="Arial" w:hAnsi="Arial"/>
          <w:color w:val="333333"/>
          <w:sz w:val="22"/>
          <w:szCs w:val="22"/>
        </w:rPr>
        <w:t xml:space="preserve">Reliable high-speed internet and a private, HIPAA-compliant workspace</w:t>
      </w:r>
    </w:p>
    <w:p>
      <w:pPr>
        <w:pStyle w:val="ListParagraph"/>
        <w:numPr>
          <w:ilvl w:val="0"/>
          <w:numId w:val="2"/>
        </w:numPr>
        <w:spacing w:after="40" w:before="40"/>
      </w:pPr>
      <w:r>
        <w:rPr>
          <w:rFonts w:ascii="Arial" w:cs="Arial" w:eastAsia="Arial" w:hAnsi="Arial"/>
          <w:color w:val="333333"/>
          <w:sz w:val="22"/>
          <w:szCs w:val="22"/>
        </w:rPr>
        <w:t xml:space="preserve">Comfort with technology: EHR, video conferencing, and digital documentation</w:t>
      </w:r>
    </w:p>
    <w:p>
      <w:pPr>
        <w:pStyle w:val="ListParagraph"/>
        <w:numPr>
          <w:ilvl w:val="0"/>
          <w:numId w:val="2"/>
        </w:numPr>
        <w:spacing w:after="40" w:before="40"/>
      </w:pPr>
      <w:r>
        <w:rPr>
          <w:rFonts w:ascii="Arial" w:cs="Arial" w:eastAsia="Arial" w:hAnsi="Arial"/>
          <w:color w:val="333333"/>
          <w:sz w:val="22"/>
          <w:szCs w:val="22"/>
        </w:rPr>
        <w:t xml:space="preserve">Excellent communication and active listening skills</w:t>
      </w:r>
    </w:p>
    <w:p>
      <w:pPr>
        <w:pStyle w:val="ListParagraph"/>
        <w:numPr>
          <w:ilvl w:val="0"/>
          <w:numId w:val="2"/>
        </w:numPr>
        <w:spacing w:after="40" w:before="40"/>
      </w:pPr>
      <w:r>
        <w:rPr>
          <w:rFonts w:ascii="Arial" w:cs="Arial" w:eastAsia="Arial" w:hAnsi="Arial"/>
          <w:color w:val="333333"/>
          <w:sz w:val="22"/>
          <w:szCs w:val="22"/>
        </w:rPr>
        <w:t xml:space="preserve">Ability to work independently and manage a flexible caseload</w:t>
      </w:r>
    </w:p>
    <w:p>
      <w:pPr>
        <w:spacing w:after="0" w:before="120"/>
      </w:pPr>
      <w:r>
        <w:t xml:space="preserve"/>
      </w:r>
    </w:p>
    <w:p>
      <w:pPr>
        <w:pStyle w:val="Heading2"/>
        <w:spacing w:after="120" w:before="240"/>
      </w:pPr>
      <w:r>
        <w:rPr>
          <w:rFonts w:ascii="Arial" w:cs="Arial" w:eastAsia="Arial" w:hAnsi="Arial"/>
          <w:b/>
          <w:bCs/>
          <w:color w:val="104378"/>
          <w:sz w:val="24"/>
          <w:szCs w:val="24"/>
        </w:rPr>
        <w:t xml:space="preserve">Why Join Us</w:t>
      </w:r>
    </w:p>
    <w:p>
      <w:pPr>
        <w:pStyle w:val="ListParagraph"/>
        <w:numPr>
          <w:ilvl w:val="0"/>
          <w:numId w:val="2"/>
        </w:numPr>
        <w:spacing w:after="40" w:before="40"/>
      </w:pPr>
      <w:r>
        <w:rPr>
          <w:rFonts w:ascii="Arial" w:cs="Arial" w:eastAsia="Arial" w:hAnsi="Arial"/>
          <w:color w:val="333333"/>
          <w:sz w:val="22"/>
          <w:szCs w:val="22"/>
        </w:rPr>
        <w:t xml:space="preserve">Work from anywhere: fully remote with no commute</w:t>
      </w:r>
    </w:p>
    <w:p>
      <w:pPr>
        <w:pStyle w:val="ListParagraph"/>
        <w:numPr>
          <w:ilvl w:val="0"/>
          <w:numId w:val="2"/>
        </w:numPr>
        <w:spacing w:after="40" w:before="40"/>
      </w:pPr>
      <w:r>
        <w:rPr>
          <w:rFonts w:ascii="Arial" w:cs="Arial" w:eastAsia="Arial" w:hAnsi="Arial"/>
          <w:color w:val="333333"/>
          <w:sz w:val="22"/>
          <w:szCs w:val="22"/>
        </w:rPr>
        <w:t xml:space="preserve">Caseload provided: no marketing, no client acquisition, no cold outreach</w:t>
      </w:r>
    </w:p>
    <w:p>
      <w:pPr>
        <w:pStyle w:val="ListParagraph"/>
        <w:numPr>
          <w:ilvl w:val="0"/>
          <w:numId w:val="2"/>
        </w:numPr>
        <w:spacing w:after="40" w:before="40"/>
      </w:pPr>
      <w:r>
        <w:rPr>
          <w:rFonts w:ascii="Arial" w:cs="Arial" w:eastAsia="Arial" w:hAnsi="Arial"/>
          <w:color w:val="333333"/>
          <w:sz w:val="22"/>
          <w:szCs w:val="22"/>
        </w:rPr>
        <w:t xml:space="preserve">Zero administrative burden: billing, insurance, and documentation support handled by BYT</w:t>
      </w:r>
    </w:p>
    <w:p>
      <w:pPr>
        <w:pStyle w:val="ListParagraph"/>
        <w:numPr>
          <w:ilvl w:val="0"/>
          <w:numId w:val="2"/>
        </w:numPr>
        <w:spacing w:after="40" w:before="40"/>
      </w:pPr>
      <w:r>
        <w:rPr>
          <w:rFonts w:ascii="Arial" w:cs="Arial" w:eastAsia="Arial" w:hAnsi="Arial"/>
          <w:color w:val="333333"/>
          <w:sz w:val="22"/>
          <w:szCs w:val="22"/>
        </w:rPr>
        <w:t xml:space="preserve">Flexible schedule: part-time or full-time, appointments on your terms</w:t>
      </w:r>
    </w:p>
    <w:p>
      <w:pPr>
        <w:pStyle w:val="ListParagraph"/>
        <w:numPr>
          <w:ilvl w:val="0"/>
          <w:numId w:val="2"/>
        </w:numPr>
        <w:spacing w:after="40" w:before="40"/>
      </w:pPr>
      <w:r>
        <w:rPr>
          <w:rFonts w:ascii="Arial" w:cs="Arial" w:eastAsia="Arial" w:hAnsi="Arial"/>
          <w:color w:val="333333"/>
          <w:sz w:val="22"/>
          <w:szCs w:val="22"/>
        </w:rPr>
        <w:t xml:space="preserve">Comprehensive onboarding: training on policies, procedures, and telehealth platform</w:t>
      </w:r>
    </w:p>
    <w:p>
      <w:pPr>
        <w:pStyle w:val="ListParagraph"/>
        <w:numPr>
          <w:ilvl w:val="0"/>
          <w:numId w:val="2"/>
        </w:numPr>
        <w:spacing w:after="40" w:before="40"/>
      </w:pPr>
      <w:r>
        <w:rPr>
          <w:rFonts w:ascii="Arial" w:cs="Arial" w:eastAsia="Arial" w:hAnsi="Arial"/>
          <w:color w:val="333333"/>
          <w:sz w:val="22"/>
          <w:szCs w:val="22"/>
        </w:rPr>
        <w:t xml:space="preserve">Statewide reach: serve patients across all of Florida, not limited to one geography</w:t>
      </w:r>
    </w:p>
    <w:p>
      <w:pPr>
        <w:spacing w:after="0" w:before="120"/>
      </w:pPr>
      <w:r>
        <w:t xml:space="preserve"/>
      </w:r>
    </w:p>
    <w:p>
      <w:pPr>
        <w:pStyle w:val="Heading2"/>
        <w:spacing w:after="120" w:before="240"/>
      </w:pPr>
      <w:r>
        <w:rPr>
          <w:rFonts w:ascii="Arial" w:cs="Arial" w:eastAsia="Arial" w:hAnsi="Arial"/>
          <w:b/>
          <w:bCs/>
          <w:color w:val="104378"/>
          <w:sz w:val="24"/>
          <w:szCs w:val="24"/>
        </w:rPr>
        <w:t xml:space="preserve">How to Apply</w:t>
      </w:r>
    </w:p>
    <w:p>
      <w:pPr>
        <w:spacing w:after="60" w:before="60"/>
        <w:ind w:left="0"/>
      </w:pPr>
      <w:r>
        <w:rPr>
          <w:rFonts w:ascii="Arial" w:cs="Arial" w:eastAsia="Arial" w:hAnsi="Arial"/>
          <w:color w:val="333333"/>
          <w:sz w:val="22"/>
          <w:szCs w:val="22"/>
        </w:rPr>
        <w:t xml:space="preserve">Visit getbetteryou.com/careers or email hello@getbetteryou.com with your resume and a brief note about why this role interests you.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04378"/>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043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2026-05-06T19:15:45.498Z</dcterms:created>
  <dcterms:modified xsi:type="dcterms:W3CDTF">2026-05-06T19:15:45.498Z</dcterms:modified>
</cp:coreProperties>
</file>

<file path=docProps/custom.xml><?xml version="1.0" encoding="utf-8"?>
<Properties xmlns="http://schemas.openxmlformats.org/officeDocument/2006/custom-properties" xmlns:vt="http://schemas.openxmlformats.org/officeDocument/2006/docPropsVTypes"/>
</file>