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Inspeção Termográfica</w:t>
      </w:r>
    </w:p>
    <w:p>
      <w:r>
        <w:rPr>
          <w:i/>
        </w:rPr>
        <w:t>Gerado automaticamente por thermocore v0.2.0</w:t>
      </w:r>
    </w:p>
    <w:p>
      <w:pPr>
        <w:pStyle w:val="Heading2"/>
      </w:pPr>
      <w:r>
        <w:t>Identificação da análise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Arquivo de origem</w:t>
            </w:r>
          </w:p>
        </w:tc>
        <w:tc>
          <w:tcPr>
            <w:tcW w:type="dxa" w:w="4320"/>
          </w:tcPr>
          <w:p>
            <w:r>
              <w:t>tests/fixtures/IR_2497_t640_sample.jpg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Dado sintético</w:t>
            </w:r>
          </w:p>
        </w:tc>
        <w:tc>
          <w:tcPr>
            <w:tcW w:type="dxa" w:w="4320"/>
          </w:tcPr>
          <w:p>
            <w:r>
              <w:t>Não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Data/hora da análise (UTC)</w:t>
            </w:r>
          </w:p>
        </w:tc>
        <w:tc>
          <w:tcPr>
            <w:tcW w:type="dxa" w:w="4320"/>
          </w:tcPr>
          <w:p>
            <w:r>
              <w:t>2026-10-17T15:55:50.008285+00:00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t>otsu_material_mask+hotspot_max+reference_percentile+eta_DLT664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 do software (thermocore)</w:t>
            </w:r>
          </w:p>
        </w:tc>
        <w:tc>
          <w:tcPr>
            <w:tcW w:type="dxa" w:w="4320"/>
          </w:tcPr>
          <w:p>
            <w:r>
              <w:t>0.2.0</w:t>
            </w:r>
          </w:p>
        </w:tc>
      </w:tr>
    </w:tbl>
    <w:p>
      <w:pPr>
        <w:pStyle w:val="Heading2"/>
      </w:pPr>
      <w:r>
        <w:t>Parâmetros utilizados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camera</w:t>
            </w:r>
          </w:p>
        </w:tc>
        <w:tc>
          <w:tcPr>
            <w:tcW w:type="dxa" w:w="4320"/>
          </w:tcPr>
          <w:p>
            <w:r>
              <w:t>FLIR T640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emissividade (arquivo)</w:t>
            </w:r>
          </w:p>
        </w:tc>
        <w:tc>
          <w:tcPr>
            <w:tcW w:type="dxa" w:w="4320"/>
          </w:tcPr>
          <w:p>
            <w:r>
              <w:t>0.83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distancia_objeto_m (arquivo)</w:t>
            </w:r>
          </w:p>
        </w:tc>
        <w:tc>
          <w:tcPr>
            <w:tcW w:type="dxa" w:w="4320"/>
          </w:tcPr>
          <w:p>
            <w:r>
              <w:t>12.00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temperatura_refletida_c (arquivo)</w:t>
            </w:r>
          </w:p>
        </w:tc>
        <w:tc>
          <w:tcPr>
            <w:tcW w:type="dxa" w:w="4320"/>
          </w:tcPr>
          <w:p>
            <w:r>
              <w:t>31.99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umidade_relativa (arquivo)</w:t>
            </w:r>
          </w:p>
        </w:tc>
        <w:tc>
          <w:tcPr>
            <w:tcW w:type="dxa" w:w="4320"/>
          </w:tcPr>
          <w:p>
            <w:r>
              <w:t>0.57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T0_c</w:t>
            </w:r>
          </w:p>
        </w:tc>
        <w:tc>
          <w:tcPr>
            <w:tcW w:type="dxa" w:w="4320"/>
          </w:tcPr>
          <w:p>
            <w:r>
              <w:t>33.99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T0_origem</w:t>
            </w:r>
          </w:p>
        </w:tc>
        <w:tc>
          <w:tcPr>
            <w:tcW w:type="dxa" w:w="4320"/>
          </w:tcPr>
          <w:p>
            <w:r>
              <w:t>arquivo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percentil_referencia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fracao_material</w:t>
            </w:r>
          </w:p>
        </w:tc>
        <w:tc>
          <w:tcPr>
            <w:tcW w:type="dxa" w:w="4320"/>
          </w:tcPr>
          <w:p>
            <w:r>
              <w:t>0.30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min_delta_t_celsius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erosion_iterations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min_region_fraction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denoise_median_size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outside_hot_warning_celsius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max_admissible_celsius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limiares_eta_pct</w:t>
            </w:r>
          </w:p>
        </w:tc>
        <w:tc>
          <w:tcPr>
            <w:tcW w:type="dxa" w:w="4320"/>
          </w:tcPr>
          <w:p>
            <w:r>
              <w:t>[35.0, 80.0, 95.0]</w:t>
            </w:r>
          </w:p>
        </w:tc>
      </w:tr>
    </w:tbl>
    <w:p>
      <w:pPr>
        <w:pStyle w:val="Heading2"/>
      </w:pPr>
      <w:r>
        <w:t>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hotspot_row</w:t>
            </w:r>
          </w:p>
        </w:tc>
        <w:tc>
          <w:tcPr>
            <w:tcW w:type="dxa" w:w="4320"/>
          </w:tcPr>
          <w:p>
            <w:r>
              <w:t>288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hotspot_col</w:t>
            </w:r>
          </w:p>
        </w:tc>
        <w:tc>
          <w:tcPr>
            <w:tcW w:type="dxa" w:w="4320"/>
          </w:tcPr>
          <w:p>
            <w:r>
              <w:t>352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t_quente_c</w:t>
            </w:r>
          </w:p>
        </w:tc>
        <w:tc>
          <w:tcPr>
            <w:tcW w:type="dxa" w:w="4320"/>
          </w:tcPr>
          <w:p>
            <w:r>
              <w:t>59.81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referencia_row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referencia_col</w:t>
            </w:r>
          </w:p>
        </w:tc>
        <w:tc>
          <w:tcPr>
            <w:tcW w:type="dxa" w:w="4320"/>
          </w:tcPr>
          <w:p>
            <w:r>
              <w:t>493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t_referencia_c</w:t>
            </w:r>
          </w:p>
        </w:tc>
        <w:tc>
          <w:tcPr>
            <w:tcW w:type="dxa" w:w="4320"/>
          </w:tcPr>
          <w:p>
            <w:r>
              <w:t>39.76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delta_t_c</w:t>
            </w:r>
          </w:p>
        </w:tc>
        <w:tc>
          <w:tcPr>
            <w:tcW w:type="dxa" w:w="4320"/>
          </w:tcPr>
          <w:p>
            <w:r>
              <w:t>20.05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eta_pct</w:t>
            </w:r>
          </w:p>
        </w:tc>
        <w:tc>
          <w:tcPr>
            <w:tcW w:type="dxa" w:w="4320"/>
          </w:tcPr>
          <w:p>
            <w:r>
              <w:t>77.66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eta_faixa_pct</w:t>
            </w:r>
          </w:p>
        </w:tc>
        <w:tc>
          <w:tcPr>
            <w:tcW w:type="dxa" w:w="4320"/>
          </w:tcPr>
          <w:p>
            <w:r>
              <w:t>56.7% a 89.1%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geral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severity_por_eta</w:t>
            </w:r>
          </w:p>
        </w:tc>
        <w:tc>
          <w:tcPr>
            <w:tcW w:type="dxa" w:w="4320"/>
          </w:tcPr>
          <w:p>
            <w:r>
              <w:t>geral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severity_faixa</w:t>
            </w:r>
          </w:p>
        </w:tc>
        <w:tc>
          <w:tcPr>
            <w:tcW w:type="dxa" w:w="4320"/>
          </w:tcPr>
          <w:p>
            <w:r>
              <w:t>geral a grave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severity_estavel</w:t>
            </w:r>
          </w:p>
        </w:tc>
        <w:tc>
          <w:tcPr>
            <w:tcW w:type="dxa" w:w="4320"/>
          </w:tcPr>
          <w:p>
            <w:r>
              <w:t>Não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limiar_otsu_c</w:t>
            </w:r>
          </w:p>
        </w:tc>
        <w:tc>
          <w:tcPr>
            <w:tcW w:type="dxa" w:w="4320"/>
          </w:tcPr>
          <w:p>
            <w:r>
              <w:t>30.31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separabilidade_otsu</w:t>
            </w:r>
          </w:p>
        </w:tc>
        <w:tc>
          <w:tcPr>
            <w:tcW w:type="dxa" w:w="4320"/>
          </w:tcPr>
          <w:p>
            <w:r>
              <w:t>0.85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maximo_da_imagem_c</w:t>
            </w:r>
          </w:p>
        </w:tc>
        <w:tc>
          <w:tcPr>
            <w:tcW w:type="dxa" w:w="4320"/>
          </w:tcPr>
          <w:p>
            <w:r>
              <w:t>59.81</w:t>
            </w:r>
          </w:p>
        </w:tc>
      </w:tr>
    </w:tbl>
    <w:p>
      <w:pPr>
        <w:pStyle w:val="Heading2"/>
      </w:pPr>
      <w:r>
        <w:t>Sensibilidade à escolha da referência</w:t>
      </w:r>
    </w:p>
    <w:p>
      <w:r>
        <w:t>η e a classe de severidade recalculados para diferentes percentis de temperatura do material usados como referência (T2).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Percentil</w:t>
            </w:r>
          </w:p>
        </w:tc>
        <w:tc>
          <w:tcPr>
            <w:tcW w:type="dxa" w:w="1728"/>
          </w:tcPr>
          <w:p>
            <w:r>
              <w:t>T referência (°C)</w:t>
            </w:r>
          </w:p>
        </w:tc>
        <w:tc>
          <w:tcPr>
            <w:tcW w:type="dxa" w:w="1728"/>
          </w:tcPr>
          <w:p>
            <w:r>
              <w:t>ΔT (°C)</w:t>
            </w:r>
          </w:p>
        </w:tc>
        <w:tc>
          <w:tcPr>
            <w:tcW w:type="dxa" w:w="1728"/>
          </w:tcPr>
          <w:p>
            <w:r>
              <w:t>η (%)</w:t>
            </w:r>
          </w:p>
        </w:tc>
        <w:tc>
          <w:tcPr>
            <w:tcW w:type="dxa" w:w="1728"/>
          </w:tcPr>
          <w:p>
            <w:r>
              <w:t>Severidade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36.8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89.1</w:t>
            </w:r>
          </w:p>
        </w:tc>
        <w:tc>
          <w:tcPr>
            <w:tcW w:type="dxa" w:w="1728"/>
          </w:tcPr>
          <w:p>
            <w:r>
              <w:t>grave</w:t>
            </w:r>
          </w:p>
        </w:tc>
      </w:tr>
      <w:tr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38.6</w:t>
            </w:r>
          </w:p>
        </w:tc>
        <w:tc>
          <w:tcPr>
            <w:tcW w:type="dxa" w:w="1728"/>
          </w:tcPr>
          <w:p>
            <w:r>
              <w:t>21.2</w:t>
            </w:r>
          </w:p>
        </w:tc>
        <w:tc>
          <w:tcPr>
            <w:tcW w:type="dxa" w:w="1728"/>
          </w:tcPr>
          <w:p>
            <w:r>
              <w:t>82.2</w:t>
            </w:r>
          </w:p>
        </w:tc>
        <w:tc>
          <w:tcPr>
            <w:tcW w:type="dxa" w:w="1728"/>
          </w:tcPr>
          <w:p>
            <w:r>
              <w:t>grave</w:t>
            </w:r>
          </w:p>
        </w:tc>
      </w:tr>
      <w:tr>
        <w:tc>
          <w:tcPr>
            <w:tcW w:type="dxa" w:w="1728"/>
          </w:tcPr>
          <w:p>
            <w:r>
              <w:t>P10</w:t>
            </w:r>
          </w:p>
        </w:tc>
        <w:tc>
          <w:tcPr>
            <w:tcW w:type="dxa" w:w="1728"/>
          </w:tcPr>
          <w:p>
            <w:r>
              <w:t>39.8</w:t>
            </w:r>
          </w:p>
        </w:tc>
        <w:tc>
          <w:tcPr>
            <w:tcW w:type="dxa" w:w="1728"/>
          </w:tcPr>
          <w:p>
            <w:r>
              <w:t>20.1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  <w:tc>
          <w:tcPr>
            <w:tcW w:type="dxa" w:w="1728"/>
          </w:tcPr>
          <w:p>
            <w:r>
              <w:t>geral</w:t>
            </w:r>
          </w:p>
        </w:tc>
      </w:tr>
      <w:tr>
        <w:tc>
          <w:tcPr>
            <w:tcW w:type="dxa" w:w="1728"/>
          </w:tcPr>
          <w:p>
            <w:r>
              <w:t>P25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  <w:tc>
          <w:tcPr>
            <w:tcW w:type="dxa" w:w="1728"/>
          </w:tcPr>
          <w:p>
            <w:r>
              <w:t>17.8</w:t>
            </w:r>
          </w:p>
        </w:tc>
        <w:tc>
          <w:tcPr>
            <w:tcW w:type="dxa" w:w="1728"/>
          </w:tcPr>
          <w:p>
            <w:r>
              <w:t>68.8</w:t>
            </w:r>
          </w:p>
        </w:tc>
        <w:tc>
          <w:tcPr>
            <w:tcW w:type="dxa" w:w="1728"/>
          </w:tcPr>
          <w:p>
            <w:r>
              <w:t>geral</w:t>
            </w:r>
          </w:p>
        </w:tc>
      </w:tr>
      <w:tr>
        <w:tc>
          <w:tcPr>
            <w:tcW w:type="dxa" w:w="1728"/>
          </w:tcPr>
          <w:p>
            <w:r>
              <w:t>P50</w:t>
            </w:r>
          </w:p>
        </w:tc>
        <w:tc>
          <w:tcPr>
            <w:tcW w:type="dxa" w:w="1728"/>
          </w:tcPr>
          <w:p>
            <w:r>
              <w:t>45.2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  <w:tc>
          <w:tcPr>
            <w:tcW w:type="dxa" w:w="1728"/>
          </w:tcPr>
          <w:p>
            <w:r>
              <w:t>56.7</w:t>
            </w:r>
          </w:p>
        </w:tc>
        <w:tc>
          <w:tcPr>
            <w:tcW w:type="dxa" w:w="1728"/>
          </w:tcPr>
          <w:p>
            <w:r>
              <w:t>geral</w:t>
            </w:r>
          </w:p>
        </w:tc>
      </w:tr>
    </w:tbl>
    <w:p>
      <w:pPr>
        <w:pStyle w:val="Heading2"/>
      </w:pPr>
      <w:r>
        <w:t>Avisos desta análise</w:t>
      </w:r>
    </w:p>
    <w:p>
      <w:pPr>
        <w:pStyle w:val="ListBullet"/>
      </w:pPr>
      <w:r>
        <w:rPr>
          <w:color w:val="C00000"/>
        </w:rPr>
        <w:t>A classe depende da referência escolhida: varia de 'geral' a 'grave' entre os percentis P1–P50 do material (η de 57% a 89%). Confirme a referência com um termografista.</w:t>
      </w:r>
    </w:p>
    <w:p>
      <w:pPr>
        <w:pStyle w:val="Heading2"/>
      </w:pPr>
      <w:r>
        <w:t>Imagem anotada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nnotated_t6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Avisos e limitações</w:t>
      </w:r>
    </w:p>
    <w:p>
      <w:pPr>
        <w:pStyle w:val="ListBullet"/>
      </w:pPr>
      <w:r>
        <w:t>O ponto de referência (T2) é escolhido automaticamente como o pixel do material estimado cuja temperatura é a mais próxima de um percentil baixo (padrão P10) — não é uma região escolhida por termografista, e η e a classe de severidade dependem dessa escolha (ver a tabela de sensibilidade). Confirme a referência em componente ou fase homóloga antes de qualquer decisão operacional.</w:t>
      </w:r>
    </w:p>
    <w:p>
      <w:pPr>
        <w:pStyle w:val="ListBullet"/>
      </w:pPr>
      <w:r>
        <w:t>A região de material é estimada por limiar de Otsu e tende a subsegmentar partes do equipamento mais frias que seu núcleo mais quente; ela assume fundo distinto do equipamento.</w:t>
      </w:r>
    </w:p>
    <w:p>
      <w:pPr>
        <w:pStyle w:val="ListBullet"/>
      </w:pPr>
      <w:r>
        <w:t>Esta versão do sistema marca apenas um ponto quente e um ponto de referência por imagem — não trata múltiplos pontos quentes no mesmo equipamento nem distingue reflexo especular de anomalia térmica real.</w:t>
      </w:r>
    </w:p>
    <w:p>
      <w:pPr>
        <w:pStyle w:val="ListBullet"/>
      </w:pPr>
      <w:r>
        <w:t>Os parâmetros de medição (emissividade, distância, T0) são os configurados na câmera no momento da captura; T0 não é uma medição independente do ambiente.</w:t>
      </w:r>
    </w:p>
    <w:p>
      <w:pPr>
        <w:pStyle w:val="ListBullet"/>
      </w:pPr>
      <w:r>
        <w:t>A classificação de severidade é determinística, baseada em limiares normativos (DL/T 664-2016, categoria padrão "outros equipamentos de corrente") e em um ΔT mínimo configurável; é uma triagem preliminar e não substitui o laudo de um termografista. Não envolve nenhum modelo de aprendizado de máquina.</w:t>
      </w:r>
    </w:p>
    <w:p>
      <w:pPr>
        <w:pStyle w:val="ListBullet"/>
      </w:pPr>
      <w:r>
        <w:t>A "severidade" é um critério térmico, e não uma matriz de risco: a ABNT NBR 15866 recomenda que a prioridade de ação considere também segurança, perda de produção, criticidade e tendência do equipamento, o que esta ferramenta não faz. A norma não prescreve limiares numéricos.</w:t>
      </w:r>
    </w:p>
    <w:p>
      <w:pPr>
        <w:pStyle w:val="ListBullet"/>
      </w:pPr>
      <w:r>
        <w:t>Não há correção de carga nem de vento, e a emissividade é única por imagem (a configurada na câmera); metais de baixa emissividade, comuns em conexões, dificultam a avaliação quantitativa.</w:t>
      </w:r>
    </w:p>
    <w:p>
      <w:pPr>
        <w:jc w:val="center"/>
      </w:pPr>
      <w:r>
        <w:rPr>
          <w:i/>
          <w:sz w:val="16"/>
        </w:rPr>
        <w:t>Relatório gerado automaticamente por thermocore — projeto de TCC de Igor Pantoja, Engenharia de Computação, UFPA.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