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2"/>
        </w:rPr>
        <w:t>УПАТСТВО ЗА ОЦЕНУВАЊЕ (Клуч за наставникот)</w:t>
      </w:r>
    </w:p>
    <w:p>
      <w:pPr>
        <w:jc w:val="center"/>
      </w:pPr>
      <w:r>
        <w:t>Текст: „Змејот на трпението“</w:t>
        <w:br/>
      </w:r>
    </w:p>
    <w:p>
      <w:pPr>
        <w:jc w:val="left"/>
      </w:pPr>
      <w:r>
        <w:rPr>
          <w:rFonts w:ascii="Arial" w:hAnsi="Arial"/>
          <w:b/>
          <w:color w:val="003366"/>
          <w:sz w:val="28"/>
        </w:rPr>
        <w:t>Прашања со повеќечлен избор (MCQ) - 1 бод за точен одговор</w:t>
      </w:r>
    </w:p>
    <w:p>
      <w:r>
        <w:rPr>
          <w:b/>
        </w:rPr>
        <w:t xml:space="preserve">Прашање 1: </w:t>
      </w:r>
      <w:r>
        <w:t xml:space="preserve">Б </w:t>
      </w:r>
      <w:r>
        <w:rPr>
          <w:i/>
          <w:color w:val="646464"/>
        </w:rPr>
        <w:t>(Процес: Пронаоѓање на експлицитно наведени информации)</w:t>
      </w:r>
    </w:p>
    <w:p>
      <w:r>
        <w:rPr>
          <w:b/>
        </w:rPr>
        <w:t xml:space="preserve">Прашање 3: </w:t>
      </w:r>
      <w:r>
        <w:t xml:space="preserve">В </w:t>
      </w:r>
      <w:r>
        <w:rPr>
          <w:i/>
          <w:color w:val="646464"/>
        </w:rPr>
        <w:t>(Процес: Донесување директни заклучоци)</w:t>
      </w:r>
    </w:p>
    <w:p>
      <w:r>
        <w:rPr>
          <w:b/>
        </w:rPr>
        <w:t xml:space="preserve">Прашање 5: </w:t>
      </w:r>
      <w:r>
        <w:t xml:space="preserve">Б </w:t>
      </w:r>
      <w:r>
        <w:rPr>
          <w:i/>
          <w:color w:val="646464"/>
        </w:rPr>
        <w:t>(Процес: Интерпретација и интегрирање на идеи)</w:t>
      </w:r>
    </w:p>
    <w:p>
      <w:r>
        <w:rPr>
          <w:b/>
        </w:rPr>
        <w:t xml:space="preserve">Прашање 7: </w:t>
      </w:r>
      <w:r>
        <w:t xml:space="preserve">В </w:t>
      </w:r>
      <w:r>
        <w:rPr>
          <w:i/>
          <w:color w:val="646464"/>
        </w:rPr>
        <w:t>(Процес: Пронаоѓање на експлицитно наведени информации)</w:t>
      </w:r>
    </w:p>
    <w:p>
      <w:r>
        <w:rPr>
          <w:b/>
        </w:rPr>
        <w:t xml:space="preserve">Прашање 9: </w:t>
      </w:r>
      <w:r>
        <w:t xml:space="preserve">В </w:t>
      </w:r>
      <w:r>
        <w:rPr>
          <w:i/>
          <w:color w:val="646464"/>
        </w:rPr>
        <w:t>(Процес: Донесување директни заклучоци)</w:t>
      </w:r>
    </w:p>
    <w:p>
      <w:r>
        <w:rPr>
          <w:b/>
        </w:rPr>
        <w:t xml:space="preserve">Прашање 11: </w:t>
      </w:r>
      <w:r>
        <w:t xml:space="preserve">Б </w:t>
      </w:r>
      <w:r>
        <w:rPr>
          <w:i/>
          <w:color w:val="646464"/>
        </w:rPr>
        <w:t>(Процес: Испитување и вреднување на содржината)</w:t>
      </w:r>
    </w:p>
    <w:p>
      <w:r>
        <w:br/>
        <w:t>==================================================</w:t>
        <w:br/>
      </w:r>
    </w:p>
    <w:p>
      <w:pPr>
        <w:jc w:val="left"/>
      </w:pPr>
      <w:r>
        <w:rPr>
          <w:rFonts w:ascii="Arial" w:hAnsi="Arial"/>
          <w:b/>
          <w:color w:val="003366"/>
          <w:sz w:val="28"/>
        </w:rPr>
        <w:t>Прашања од отворен тип (Конструирани одговори)</w:t>
      </w:r>
    </w:p>
    <w:p>
      <w:r>
        <w:rPr>
          <w:b/>
        </w:rPr>
        <w:t>2. Кои два материјали ги употребил Горјан за да го направи својот прв змеј?</w:t>
      </w:r>
    </w:p>
    <w:p>
      <w:pPr>
        <w:spacing w:after="40"/>
      </w:pPr>
      <w:r>
        <w:rPr>
          <w:i/>
          <w:color w:val="646464"/>
        </w:rPr>
        <w:t>(Процес: Фокусирање и помнење експлицитно наведени информации)</w:t>
      </w:r>
    </w:p>
    <w:p>
      <w:pPr>
        <w:ind w:left="720"/>
      </w:pPr>
      <w:r>
        <w:rPr>
          <w:b/>
        </w:rPr>
        <w:t xml:space="preserve">• 1 бод (Прифатлив одговор): </w:t>
      </w:r>
      <w:r>
        <w:t>Ученикот ги наведува двата точни материјали експлицитно споменати во текстот: тенка хартија (или хартија за цртање) и лепак (или школски лепак).</w:t>
      </w:r>
    </w:p>
    <w:p>
      <w:pPr>
        <w:ind w:left="720"/>
      </w:pPr>
      <w:r>
        <w:rPr>
          <w:b/>
        </w:rPr>
        <w:t xml:space="preserve">• 0 бодови (Неприфатлив одговор): </w:t>
      </w:r>
      <w:r>
        <w:t>Ученикот наведува неточни материјали (пр. платно, дебел конец) кои биле употребени за вториот змеј, наведува само еден материјал или одговорот е нејасен.</w:t>
      </w:r>
    </w:p>
    <w:p/>
    <w:p>
      <w:r>
        <w:rPr>
          <w:b/>
        </w:rPr>
        <w:t>4. Како се чувствувал Горјан во тој момент? Објасни зошто се чувствувал така.</w:t>
      </w:r>
    </w:p>
    <w:p>
      <w:pPr>
        <w:spacing w:after="40"/>
      </w:pPr>
      <w:r>
        <w:rPr>
          <w:i/>
          <w:color w:val="646464"/>
        </w:rPr>
        <w:t>(Процес: Изведување непосредни заклучоци)</w:t>
      </w:r>
    </w:p>
    <w:p>
      <w:pPr>
        <w:ind w:left="720"/>
      </w:pPr>
      <w:r>
        <w:rPr>
          <w:b/>
        </w:rPr>
        <w:t xml:space="preserve">• 1 бод (Прифатлив одговор): </w:t>
      </w:r>
      <w:r>
        <w:t>Одговорот покажува разбирање дека Горјан се чувствувал тажен, разочаран, фрустриран или дека сакал да се откаже И дава логична причина базирана на текстот (бидејќи змејот му се распаднал). Пример: „Се чувствуваше тажно бидејќи неговиот змеј падна и се скина.“</w:t>
      </w:r>
    </w:p>
    <w:p>
      <w:pPr>
        <w:ind w:left="720"/>
      </w:pPr>
      <w:r>
        <w:rPr>
          <w:b/>
        </w:rPr>
        <w:t xml:space="preserve">• 0 бодови (Неприфатлив одговор): </w:t>
      </w:r>
      <w:r>
        <w:t>Го опишува чувството без да го поврзе со падот на змејот или дава неточна емоција. Пример: „Седна на тревата.“</w:t>
      </w:r>
    </w:p>
    <w:p/>
    <w:p>
      <w:r>
        <w:rPr>
          <w:b/>
        </w:rPr>
        <w:t>6. Наведи две работи што Горјан ги научил од дедо му додека го правеле вториот змеј...</w:t>
      </w:r>
    </w:p>
    <w:p>
      <w:pPr>
        <w:spacing w:after="40"/>
      </w:pPr>
      <w:r>
        <w:rPr>
          <w:i/>
          <w:color w:val="646464"/>
        </w:rPr>
        <w:t>(Процес: Толкување и интегрирање идеи и информации)</w:t>
      </w:r>
    </w:p>
    <w:p>
      <w:pPr>
        <w:ind w:left="720"/>
      </w:pPr>
      <w:r>
        <w:rPr>
          <w:b/>
        </w:rPr>
        <w:t xml:space="preserve">• 2 бода (Целосно разбирање): </w:t>
      </w:r>
      <w:r>
        <w:t>Наведува две специфични лекции: 1) Да мери/израмнува стапчиња, 2) Да врзува цврсти јазли, 3) Да користи платно наместо хартија, 4) Да биде трпелив / да не брза.</w:t>
      </w:r>
    </w:p>
    <w:p>
      <w:pPr>
        <w:ind w:left="720"/>
      </w:pPr>
      <w:r>
        <w:rPr>
          <w:b/>
        </w:rPr>
        <w:t xml:space="preserve">• 1 бод (Делумно разбирање): </w:t>
      </w:r>
      <w:r>
        <w:t>Наведена е само една вештина/лекција од горенаведените.</w:t>
      </w:r>
    </w:p>
    <w:p>
      <w:pPr>
        <w:ind w:left="720"/>
      </w:pPr>
      <w:r>
        <w:rPr>
          <w:b/>
        </w:rPr>
        <w:t xml:space="preserve">• 0 бодови (Нема разбирање): </w:t>
      </w:r>
      <w:r>
        <w:t>Не е наведена ниту една точна вештина или даден е неповрзан одговор.</w:t>
      </w:r>
    </w:p>
    <w:p/>
    <w:p>
      <w:r>
        <w:rPr>
          <w:b/>
        </w:rPr>
        <w:t>8. Спореди го начинот на кој Горјан и Виктор дошле до своите змејови. Во што се разликувале?</w:t>
      </w:r>
    </w:p>
    <w:p>
      <w:pPr>
        <w:spacing w:after="40"/>
      </w:pPr>
      <w:r>
        <w:rPr>
          <w:i/>
          <w:color w:val="646464"/>
        </w:rPr>
        <w:t>(Процес: Толкување и интегрирање идеи и информации)</w:t>
      </w:r>
    </w:p>
    <w:p>
      <w:pPr>
        <w:ind w:left="720"/>
      </w:pPr>
      <w:r>
        <w:rPr>
          <w:b/>
        </w:rPr>
        <w:t xml:space="preserve">• 2 бода (Целосно разбирање): </w:t>
      </w:r>
      <w:r>
        <w:t>Прави јасна споредба: Горјан вложил труд сам да го изработи од платно, додека Виктор директно купил готов (скап) змеј од продавница.</w:t>
      </w:r>
    </w:p>
    <w:p>
      <w:pPr>
        <w:ind w:left="720"/>
      </w:pPr>
      <w:r>
        <w:rPr>
          <w:b/>
        </w:rPr>
        <w:t xml:space="preserve">• 1 бод (Делумно разбирање): </w:t>
      </w:r>
      <w:r>
        <w:t>Го опишува само начинот на кој Горјан го направил ИЛИ само фактот дека Виктор го купил.</w:t>
      </w:r>
    </w:p>
    <w:p>
      <w:pPr>
        <w:ind w:left="720"/>
      </w:pPr>
      <w:r>
        <w:rPr>
          <w:b/>
        </w:rPr>
        <w:t xml:space="preserve">• 0 бодови (Нема разбирање): </w:t>
      </w:r>
      <w:r>
        <w:t>Одговорот е неточен, премногу општ или не ги адресира разликите.</w:t>
      </w:r>
    </w:p>
    <w:p/>
    <w:p>
      <w:r>
        <w:rPr>
          <w:b/>
        </w:rPr>
        <w:t>10. Што била вистинската награда за него според текстот? Наведи две работи.</w:t>
      </w:r>
    </w:p>
    <w:p>
      <w:pPr>
        <w:spacing w:after="40"/>
      </w:pPr>
      <w:r>
        <w:rPr>
          <w:i/>
          <w:color w:val="646464"/>
        </w:rPr>
        <w:t>(Процес: Толкување и интегрирање идеи и информации)</w:t>
      </w:r>
    </w:p>
    <w:p>
      <w:pPr>
        <w:ind w:left="720"/>
      </w:pPr>
      <w:r>
        <w:rPr>
          <w:b/>
        </w:rPr>
        <w:t xml:space="preserve">• 2 бода (Целосно разбирање): </w:t>
      </w:r>
      <w:r>
        <w:t>Ги идентификува двете награди: 1) Времето поминато со дедо му и 2) Научената лекција дека за добри работи е потребно трпение.</w:t>
      </w:r>
    </w:p>
    <w:p>
      <w:pPr>
        <w:ind w:left="720"/>
      </w:pPr>
      <w:r>
        <w:rPr>
          <w:b/>
        </w:rPr>
        <w:t xml:space="preserve">• 1 бод (Делумно разбирање): </w:t>
      </w:r>
      <w:r>
        <w:t>Идентификувана е само една од вистинските наградите.</w:t>
      </w:r>
    </w:p>
    <w:p>
      <w:pPr>
        <w:ind w:left="720"/>
      </w:pPr>
      <w:r>
        <w:rPr>
          <w:b/>
        </w:rPr>
        <w:t xml:space="preserve">• 0 бодови (Нема разбирање): </w:t>
      </w:r>
      <w:r>
        <w:t>Наведува „златниот пехар“ или нешто неповрзано.</w:t>
      </w:r>
    </w:p>
    <w:p/>
    <w:p>
      <w:r>
        <w:rPr>
          <w:b/>
        </w:rPr>
        <w:t>12. Каква личност е дедо Ило? Наведи пример што направил во приказната што го покажува тоа.</w:t>
      </w:r>
    </w:p>
    <w:p>
      <w:pPr>
        <w:spacing w:after="40"/>
      </w:pPr>
      <w:r>
        <w:rPr>
          <w:i/>
          <w:color w:val="646464"/>
        </w:rPr>
        <w:t>(Процес: Толкување и интегрирање идеи и информации)</w:t>
      </w:r>
    </w:p>
    <w:p>
      <w:pPr>
        <w:ind w:left="720"/>
      </w:pPr>
      <w:r>
        <w:rPr>
          <w:b/>
        </w:rPr>
        <w:t xml:space="preserve">• 2 бода (Целосно разбирање): </w:t>
      </w:r>
      <w:r>
        <w:t>Опишува прифатлива карактерна особина (пр. мудар, трпелив, добар) И дава пример за постапка што го докажува тоа базирана на текстот.</w:t>
      </w:r>
    </w:p>
    <w:p>
      <w:pPr>
        <w:ind w:left="720"/>
      </w:pPr>
      <w:r>
        <w:rPr>
          <w:b/>
        </w:rPr>
        <w:t xml:space="preserve">• 1 бод (Делумно разбирање): </w:t>
      </w:r>
      <w:r>
        <w:t>Опишува карактерна особина БЕЗ соодветен пример, или само дава пример на постапка без особината.</w:t>
      </w:r>
    </w:p>
    <w:p>
      <w:pPr>
        <w:ind w:left="720"/>
      </w:pPr>
      <w:r>
        <w:rPr>
          <w:b/>
        </w:rPr>
        <w:t xml:space="preserve">• 0 бодови (Нема разбирање): </w:t>
      </w:r>
      <w:r>
        <w:t>Дава неточна особина, физички опис (пр. „беше стар“).</w:t>
      </w:r>
    </w:p>
    <w:p/>
    <w:p>
      <w:r>
        <w:rPr>
          <w:b/>
        </w:rPr>
        <w:t>13. Кој дел од текстот ти помага да разбереш дека дедо Ило е искусен и знае да работи со дрво?</w:t>
      </w:r>
    </w:p>
    <w:p>
      <w:pPr>
        <w:spacing w:after="40"/>
      </w:pPr>
      <w:r>
        <w:rPr>
          <w:i/>
          <w:color w:val="646464"/>
        </w:rPr>
        <w:t>(Процес: Изведување непосредни заклучоци)</w:t>
      </w:r>
    </w:p>
    <w:p>
      <w:pPr>
        <w:ind w:left="720"/>
      </w:pPr>
      <w:r>
        <w:rPr>
          <w:b/>
        </w:rPr>
        <w:t xml:space="preserve">• 1 бод (Прифатлив одговор): </w:t>
      </w:r>
      <w:r>
        <w:t>Ученикот наведува дека во текстот пишува оти дедо Ило бил „најпознатиот столар во гратчето“.</w:t>
      </w:r>
    </w:p>
    <w:p>
      <w:pPr>
        <w:ind w:left="720"/>
      </w:pPr>
      <w:r>
        <w:rPr>
          <w:b/>
        </w:rPr>
        <w:t xml:space="preserve">• 0 бодови (Неприфатлив одговор): </w:t>
      </w:r>
      <w:r>
        <w:t>Ученикот дава одговор кој не се однесува на неговото искуство како столар.</w:t>
      </w:r>
    </w:p>
    <w:p/>
    <w:p>
      <w:r>
        <w:rPr>
          <w:b/>
        </w:rPr>
        <w:t>14. Дали мислиш дека „Змејот на трпението“ е соодветен наслов за приказната? Објасни.</w:t>
      </w:r>
    </w:p>
    <w:p>
      <w:pPr>
        <w:spacing w:after="40"/>
      </w:pPr>
      <w:r>
        <w:rPr>
          <w:i/>
          <w:color w:val="646464"/>
        </w:rPr>
        <w:t>(Процес: Оценување и критички осврт на содржината)</w:t>
      </w:r>
    </w:p>
    <w:p>
      <w:pPr>
        <w:ind w:left="720"/>
      </w:pPr>
      <w:r>
        <w:rPr>
          <w:b/>
        </w:rPr>
        <w:t xml:space="preserve">• 2 бода (Целосно разбирање): </w:t>
      </w:r>
      <w:r>
        <w:t>Вклучува лична евалуација (Да/Не) и дава длабоко објаснување базирано врз содржината на текстот што го поврзува насловот со мотивот на приказната.</w:t>
      </w:r>
    </w:p>
    <w:p>
      <w:pPr>
        <w:ind w:left="720"/>
      </w:pPr>
      <w:r>
        <w:rPr>
          <w:b/>
        </w:rPr>
        <w:t xml:space="preserve">• 1 бод (Делумно разбирање): </w:t>
      </w:r>
      <w:r>
        <w:t>Има евалуација (Да/Не), но објаснувањето е површно или циркуларно.</w:t>
      </w:r>
    </w:p>
    <w:p>
      <w:pPr>
        <w:ind w:left="720"/>
      </w:pPr>
      <w:r>
        <w:rPr>
          <w:b/>
        </w:rPr>
        <w:t xml:space="preserve">• 0 бодови (Незадоволително разбирање): </w:t>
      </w:r>
      <w:r>
        <w:t>Не дава евалуација ниту објаснување поврзано со текстот (пр. „Да, убав наслов е.“).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