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342FE" w14:textId="77777777" w:rsidR="00AC01A4" w:rsidRDefault="00AC01A4" w:rsidP="00AC01A4">
      <w:pPr>
        <w:autoSpaceDE w:val="0"/>
        <w:autoSpaceDN w:val="0"/>
        <w:adjustRightInd w:val="0"/>
        <w:spacing w:after="0" w:line="240" w:lineRule="auto"/>
        <w:ind w:firstLine="0"/>
        <w:jc w:val="center"/>
        <w:rPr>
          <w:rFonts w:cs="Times New Roman"/>
          <w:color w:val="000000"/>
          <w:sz w:val="32"/>
          <w:szCs w:val="32"/>
        </w:rPr>
      </w:pPr>
      <w:r>
        <w:rPr>
          <w:rFonts w:ascii="Times New Roman" w:hAnsi="Times New Roman"/>
          <w:b/>
          <w:i w:val="0"/>
          <w:sz w:val="32"/>
        </w:rPr>
        <w:t>Kurz inštruktorov horolezectva 1. kvalifikačného stupňa</w:t>
      </w:r>
    </w:p>
    <w:p w14:paraId="475DD713" w14:textId="77777777" w:rsidR="00AC01A4" w:rsidRPr="009E628F" w:rsidRDefault="00AC01A4" w:rsidP="00AC01A4">
      <w:pPr>
        <w:autoSpaceDE w:val="0"/>
        <w:autoSpaceDN w:val="0"/>
        <w:adjustRightInd w:val="0"/>
        <w:spacing w:after="0" w:line="240" w:lineRule="auto"/>
        <w:ind w:firstLine="0"/>
        <w:jc w:val="center"/>
        <w:rPr>
          <w:rFonts w:cs="Times New Roman"/>
          <w:i/>
          <w:color w:val="000000"/>
          <w:sz w:val="28"/>
          <w:szCs w:val="28"/>
        </w:rPr>
      </w:pPr>
      <w:r>
        <w:rPr>
          <w:rFonts w:ascii="Times New Roman" w:hAnsi="Times New Roman"/>
          <w:b w:val="0"/>
          <w:i/>
          <w:sz w:val="28"/>
        </w:rPr>
        <w:t>Lezenie na umelých stenách a lanové prekážky</w:t>
      </w:r>
    </w:p>
    <w:p w14:paraId="7610D4B5" w14:textId="77777777" w:rsidR="00AC01A4" w:rsidRPr="00DD3492" w:rsidRDefault="00AC01A4" w:rsidP="00AC01A4">
      <w:pPr>
        <w:autoSpaceDE w:val="0"/>
        <w:autoSpaceDN w:val="0"/>
        <w:adjustRightInd w:val="0"/>
        <w:spacing w:after="0" w:line="240" w:lineRule="auto"/>
        <w:ind w:firstLine="0"/>
        <w:jc w:val="center"/>
        <w:rPr>
          <w:rFonts w:cs="Times New Roman"/>
          <w:color w:val="000000"/>
          <w:sz w:val="32"/>
          <w:szCs w:val="32"/>
        </w:rPr>
      </w:pPr>
      <w:r>
        <w:rPr>
          <w:rFonts w:ascii="Times New Roman" w:hAnsi="Times New Roman"/>
          <w:b/>
          <w:i w:val="0"/>
          <w:sz w:val="30"/>
        </w:rPr>
        <w:t>Slovenský horolezecký spolok JAMES, Horolezecká škola JAMES</w:t>
      </w:r>
    </w:p>
    <w:p w14:paraId="7EBD17AA" w14:textId="77777777" w:rsidR="00AC01A4" w:rsidRPr="00DD3492" w:rsidRDefault="00AC01A4" w:rsidP="00AC01A4">
      <w:pPr>
        <w:rPr>
          <w:rFonts w:cs="Times New Roman"/>
          <w:sz w:val="32"/>
          <w:szCs w:val="32"/>
        </w:rPr>
      </w:pPr>
      <w:r w:rsidRPr="00DD3492">
        <w:rPr>
          <w:rFonts w:cs="Times New Roman"/>
          <w:noProof/>
          <w:sz w:val="22"/>
          <w:lang w:eastAsia="sk-SK"/>
        </w:rPr>
        <mc:AlternateContent>
          <mc:Choice Requires="wps">
            <w:drawing>
              <wp:anchor distT="4294967295" distB="4294967295" distL="114300" distR="114300" simplePos="0" relativeHeight="251712512" behindDoc="0" locked="0" layoutInCell="1" allowOverlap="1" wp14:anchorId="603ADE04" wp14:editId="4D6419D1">
                <wp:simplePos x="0" y="0"/>
                <wp:positionH relativeFrom="column">
                  <wp:posOffset>130919</wp:posOffset>
                </wp:positionH>
                <wp:positionV relativeFrom="paragraph">
                  <wp:posOffset>41910</wp:posOffset>
                </wp:positionV>
                <wp:extent cx="5485841" cy="0"/>
                <wp:effectExtent l="0" t="0" r="19685" b="19050"/>
                <wp:wrapNone/>
                <wp:docPr id="4" name="Rovná spojovacia šípka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584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326109" id="_x0000_t32" coordsize="21600,21600" o:spt="32" o:oned="t" path="m,l21600,21600e" filled="f">
                <v:path arrowok="t" fillok="f" o:connecttype="none"/>
                <o:lock v:ext="edit" shapetype="t"/>
              </v:shapetype>
              <v:shape id="Rovná spojovacia šípka 4" o:spid="_x0000_s1026" type="#_x0000_t32" style="position:absolute;margin-left:10.3pt;margin-top:3.3pt;width:431.95pt;height:0;z-index:2517125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"/>
            </w:pict>
          </mc:Fallback>
        </mc:AlternateContent>
      </w:r>
    </w:p>
    <w:p w14:paraId="3741D4F6" w14:textId="77777777" w:rsidR="00AC01A4" w:rsidRPr="009E628F" w:rsidRDefault="005526ED" w:rsidP="00AC01A4">
      <w:pPr>
        <w:jc w:val="center"/>
        <w:rPr>
          <w:rFonts w:cs="Times New Roman"/>
          <w:sz w:val="40"/>
          <w:szCs w:val="40"/>
        </w:rPr>
      </w:pPr>
      <w:r>
        <w:rPr>
          <w:rFonts w:ascii="Times New Roman" w:hAnsi="Times New Roman"/>
          <w:b/>
          <w:i w:val="0"/>
          <w:sz w:val="40"/>
        </w:rPr>
        <w:t>Záverečná práca</w:t>
      </w:r>
    </w:p>
    <w:p w14:paraId="7393B31C" w14:textId="77777777" w:rsidR="00AC01A4" w:rsidRDefault="00AC01A4" w:rsidP="00AC01A4">
      <w:pPr>
        <w:spacing w:before="120" w:after="240"/>
        <w:jc w:val="center"/>
        <w:rPr>
          <w:rFonts w:cs="Times New Roman"/>
          <w:sz w:val="44"/>
          <w:szCs w:val="44"/>
        </w:rPr>
      </w:pPr>
      <w:r/>
      <w:r>
        <w:rPr>
          <w:rFonts w:ascii="Times New Roman" w:hAnsi="Times New Roman"/>
          <w:b/>
          <w:i w:val="0"/>
          <w:color w:val="1F3864"/>
          <w:sz w:val="40"/>
        </w:rPr>
        <w:t>Odporúčania pre tréning prstov na základe biomechanického modelovania morfotypu prsta</w:t>
        <w:br/>
      </w:r>
      <w:r>
        <w:rPr>
          <w:rFonts w:ascii="Times New Roman" w:hAnsi="Times New Roman"/>
          <w:b w:val="0"/>
          <w:i/>
          <w:color w:val="404040"/>
          <w:sz w:val="28"/>
        </w:rPr>
        <w:t>Praktický sprievodca pre trénerov, inštruktorov a lezcov</w:t>
      </w:r>
    </w:p>
    <w:p w14:paraId="044B3FE6" w14:textId="77777777" w:rsidR="00DD3492" w:rsidRPr="00DD3492" w:rsidRDefault="00DD3492" w:rsidP="00DD3492">
      <w:pPr>
        <w:ind w:firstLine="0"/>
        <w:rPr>
          <w:rFonts w:cs="Times New Roman"/>
          <w:b/>
          <w:sz w:val="44"/>
          <w:szCs w:val="44"/>
        </w:rPr>
      </w:pPr>
      <w:r w:rsidRPr="00DD3492">
        <w:rPr>
          <w:rFonts w:cs="Times New Roman"/>
          <w:noProof/>
          <w:sz w:val="22"/>
          <w:lang w:eastAsia="sk-SK"/>
        </w:rPr>
        <w:drawing>
          <wp:anchor distT="0" distB="0" distL="114300" distR="114300" simplePos="0" relativeHeight="251710464" behindDoc="1" locked="0" layoutInCell="1" allowOverlap="1" wp14:anchorId="143F4304" wp14:editId="59FAACFE">
            <wp:simplePos x="0" y="0"/>
            <wp:positionH relativeFrom="column">
              <wp:posOffset>765232</wp:posOffset>
            </wp:positionH>
            <wp:positionV relativeFrom="paragraph">
              <wp:posOffset>64002</wp:posOffset>
            </wp:positionV>
            <wp:extent cx="4466590" cy="4972685"/>
            <wp:effectExtent l="0" t="0" r="0" b="0"/>
            <wp:wrapSquare wrapText="bothSides"/>
            <wp:docPr id="3" name="Obrázok 3" descr="James_logo_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ok 21" descr="James_logo_1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66590" cy="4972685"/>
                    </a:xfrm>
                    <a:prstGeom prst="rect">
                      <a:avLst/>
                    </a:prstGeom>
                    <a:noFill/>
                  </pic:spPr>
                </pic:pic>
              </a:graphicData>
            </a:graphic>
            <wp14:sizeRelH relativeFrom="page">
              <wp14:pctWidth>0</wp14:pctWidth>
            </wp14:sizeRelH>
            <wp14:sizeRelV relativeFrom="page">
              <wp14:pctHeight>0</wp14:pctHeight>
            </wp14:sizeRelV>
          </wp:anchor>
        </w:drawing>
      </w:r>
    </w:p>
    <w:p w14:paraId="55DEFE72" w14:textId="77777777" w:rsidR="00DD3492" w:rsidRPr="00DD3492" w:rsidRDefault="00DD3492" w:rsidP="00DD3492">
      <w:pPr>
        <w:rPr>
          <w:rFonts w:cs="Times New Roman"/>
          <w:sz w:val="32"/>
          <w:szCs w:val="32"/>
        </w:rPr>
      </w:pPr>
    </w:p>
    <w:p w14:paraId="66D4357A" w14:textId="77777777" w:rsidR="00DD3492" w:rsidRPr="00DD3492" w:rsidRDefault="00DD3492" w:rsidP="00DD3492">
      <w:pPr>
        <w:rPr>
          <w:rFonts w:cs="Times New Roman"/>
          <w:sz w:val="32"/>
          <w:szCs w:val="32"/>
        </w:rPr>
      </w:pPr>
    </w:p>
    <w:p w14:paraId="76146FE5" w14:textId="77777777" w:rsidR="00DD3492" w:rsidRPr="00DD3492" w:rsidRDefault="00DD3492" w:rsidP="00DD3492">
      <w:pPr>
        <w:rPr>
          <w:rFonts w:cs="Times New Roman"/>
          <w:sz w:val="32"/>
          <w:szCs w:val="32"/>
        </w:rPr>
      </w:pPr>
      <w:r w:rsidRPr="00DD3492">
        <w:rPr>
          <w:rFonts w:cs="Times New Roman"/>
          <w:sz w:val="32"/>
          <w:szCs w:val="32"/>
        </w:rPr>
        <w:t xml:space="preserve"> </w:t>
      </w:r>
      <w:r w:rsidRPr="00DD3492">
        <w:rPr>
          <w:rFonts w:cs="Times New Roman"/>
          <w:sz w:val="32"/>
          <w:szCs w:val="32"/>
        </w:rPr>
        <w:tab/>
      </w:r>
      <w:r w:rsidRPr="00DD3492">
        <w:rPr>
          <w:rFonts w:cs="Times New Roman"/>
          <w:sz w:val="32"/>
          <w:szCs w:val="32"/>
        </w:rPr>
        <w:tab/>
      </w:r>
      <w:r w:rsidRPr="00DD3492">
        <w:rPr>
          <w:rFonts w:cs="Times New Roman"/>
          <w:sz w:val="32"/>
          <w:szCs w:val="32"/>
        </w:rPr>
        <w:tab/>
      </w:r>
    </w:p>
    <w:p w14:paraId="09159796" w14:textId="77777777" w:rsidR="00DD3492" w:rsidRPr="00DD3492" w:rsidRDefault="00DD3492" w:rsidP="00DD3492">
      <w:pPr>
        <w:rPr>
          <w:rFonts w:cs="Times New Roman"/>
          <w:sz w:val="32"/>
          <w:szCs w:val="32"/>
        </w:rPr>
      </w:pPr>
    </w:p>
    <w:p w14:paraId="1C64FE7B" w14:textId="77777777" w:rsidR="00DD3492" w:rsidRPr="00DD3492" w:rsidRDefault="00DD3492" w:rsidP="00DD3492">
      <w:pPr>
        <w:rPr>
          <w:rFonts w:cs="Times New Roman"/>
          <w:sz w:val="32"/>
          <w:szCs w:val="32"/>
        </w:rPr>
      </w:pPr>
    </w:p>
    <w:p w14:paraId="698375DE" w14:textId="77777777" w:rsidR="00DD3492" w:rsidRPr="00DD3492" w:rsidRDefault="00DD3492" w:rsidP="00DD3492">
      <w:pPr>
        <w:rPr>
          <w:rFonts w:cs="Times New Roman"/>
          <w:sz w:val="32"/>
          <w:szCs w:val="32"/>
        </w:rPr>
      </w:pPr>
    </w:p>
    <w:p w14:paraId="734DC6E6" w14:textId="77777777" w:rsidR="00DD3492" w:rsidRPr="00DD3492" w:rsidRDefault="00DD3492" w:rsidP="00DD3492">
      <w:pPr>
        <w:rPr>
          <w:rFonts w:cs="Times New Roman"/>
          <w:sz w:val="32"/>
          <w:szCs w:val="32"/>
        </w:rPr>
      </w:pPr>
    </w:p>
    <w:p w14:paraId="09D44C0F" w14:textId="77777777" w:rsidR="00DD3492" w:rsidRPr="00DD3492" w:rsidRDefault="00DD3492" w:rsidP="00DD3492">
      <w:pPr>
        <w:rPr>
          <w:rFonts w:cs="Times New Roman"/>
          <w:sz w:val="32"/>
          <w:szCs w:val="32"/>
        </w:rPr>
      </w:pPr>
    </w:p>
    <w:p w14:paraId="3076A182" w14:textId="77777777" w:rsidR="00DD3492" w:rsidRPr="00DD3492" w:rsidRDefault="00DD3492" w:rsidP="00DD3492">
      <w:pPr>
        <w:rPr>
          <w:rFonts w:cs="Times New Roman"/>
          <w:sz w:val="32"/>
          <w:szCs w:val="32"/>
        </w:rPr>
      </w:pPr>
    </w:p>
    <w:p w14:paraId="5C90FCB3" w14:textId="77777777" w:rsidR="00AC01A4" w:rsidRDefault="00AC01A4" w:rsidP="00AC01A4">
      <w:pPr>
        <w:ind w:firstLine="0"/>
        <w:jc w:val="left"/>
        <w:rPr>
          <w:rFonts w:cs="Times New Roman"/>
          <w:sz w:val="32"/>
          <w:szCs w:val="32"/>
        </w:rPr>
      </w:pPr>
      <w:r>
        <w:rPr>
          <w:rFonts w:ascii="Times New Roman" w:hAnsi="Times New Roman"/>
          <w:b w:val="0"/>
          <w:i w:val="0"/>
          <w:sz w:val="28"/>
        </w:rPr>
        <w:t>Bratislava, 2026</w:t>
      </w:r>
    </w:p>
    <w:p w14:paraId="413B3A35" w14:textId="77777777" w:rsidR="00EF7690" w:rsidRPr="00EF7690" w:rsidRDefault="00AC01A4" w:rsidP="00AC01A4">
      <w:pPr>
        <w:ind w:firstLine="0"/>
        <w:jc w:val="left"/>
        <w:rPr>
          <w:rFonts w:cs="Times New Roman"/>
        </w:rPr>
      </w:pPr>
      <w:r>
        <w:rPr>
          <w:rFonts w:ascii="Times New Roman" w:hAnsi="Times New Roman"/>
          <w:b/>
          <w:i w:val="0"/>
          <w:sz w:val="32"/>
        </w:rPr>
        <w:t>Mgr. Igor Cerovský PhD.</w:t>
      </w:r>
    </w:p>
    <w:sdt>
      <w:sdtPr>
        <w:rPr>
          <w:rFonts w:ascii="Times New Roman" w:eastAsiaTheme="minorHAnsi" w:hAnsi="Times New Roman" w:cstheme="minorBidi"/>
          <w:b w:val="0"/>
          <w:bCs w:val="0"/>
          <w:color w:val="auto"/>
          <w:sz w:val="24"/>
          <w:szCs w:val="22"/>
          <w:lang w:eastAsia="en-US"/>
        </w:rPr>
        <w:id w:val="700358858"/>
        <w:docPartObj>
          <w:docPartGallery w:val="Table of Contents"/>
          <w:docPartUnique/>
        </w:docPartObj>
      </w:sdtPr>
      <w:sdtEndPr>
        <w:rPr>
          <w:rFonts w:asciiTheme="minorHAnsi" w:eastAsiaTheme="minorEastAsia" w:hAnsiTheme="minorHAnsi" w:cs="Times New Roman"/>
          <w:sz w:val="22"/>
        </w:rPr>
      </w:sdtEndPr>
      <w:sdtContent>
        <w:p>
          <w:pPr>
            <w:pStyle w:val="Hlavikaobsahu"/>
            <w:pageBreakBefore/>
            <w:rPr>
              <w:color w:val="auto"/>
            </w:rPr>
          </w:pPr>
          <w:r>
            <w:rPr>
              <w:color w:val="auto"/>
            </w:rPr>
            <w:t>Obsah</w:t>
          </w:r>
        </w:p>
        <w:p>
          <w:pPr>
            <w:rPr>
              <w:lang w:eastAsia="sk-SK"/>
            </w:rPr>
          </w:pPr>
        </w:p>
        <w:p>
          <w:pPr>
            <w:pStyle w:val="Obsah1"/>
            <w:ind w:left="0" w:firstLine="0"/>
            <w:jc w:val="left"/>
            <w:tabs>
              <w:tab w:val="right" w:leader="dot" w:pos="9071"/>
            </w:tabs>
            <w:rPr>
              <w:b/>
              <w:bCs/>
            </w:rPr>
          </w:pPr>
          <w:r>
            <w:rPr>
              <w:b/>
              <w:bCs/>
            </w:rPr>
            <w:t>Úvod: Prepojenie biomechaniky s lezeckou praxou</w:t>
          </w:r>
          <w:r>
            <w:tab/>
          </w:r>
          <w:r>
            <w:rPr>
              <w:b/>
              <w:bCs/>
            </w:rPr>
            <w:t>3</w:t>
          </w:r>
        </w:p>
        <w:p>
          <w:pPr>
            <w:pStyle w:val="Obsah1"/>
            <w:ind w:left="0" w:firstLine="0"/>
            <w:jc w:val="left"/>
            <w:tabs>
              <w:tab w:val="right" w:leader="dot" w:pos="9071"/>
            </w:tabs>
            <w:rPr>
              <w:b/>
              <w:bCs/>
            </w:rPr>
          </w:pPr>
          <w:r>
            <w:rPr>
              <w:b/>
              <w:bCs/>
            </w:rPr>
            <w:t>1. Základné biomechanické odporúčania pre tréning prstov</w:t>
          </w:r>
          <w:r>
            <w:tab/>
          </w:r>
          <w:r>
            <w:rPr>
              <w:b/>
              <w:bCs/>
            </w:rPr>
            <w:t>4</w:t>
          </w:r>
        </w:p>
        <w:p>
          <w:pPr>
            <w:pStyle w:val="Obsah2"/>
            <w:ind w:left="216" w:firstLine="0"/>
            <w:jc w:val="left"/>
            <w:tabs>
              <w:tab w:val="right" w:leader="dot" w:pos="9071"/>
            </w:tabs>
          </w:pPr>
          <w:r>
            <w:t>1.1 Dávkovanie úchopov a otvorený úchop ako ochrana pútok</w:t>
          </w:r>
          <w:r>
            <w:tab/>
          </w:r>
          <w:r>
            <w:t>4</w:t>
          </w:r>
        </w:p>
        <w:p>
          <w:pPr>
            <w:pStyle w:val="Obsah2"/>
            <w:ind w:left="216" w:firstLine="0"/>
            <w:jc w:val="left"/>
            <w:tabs>
              <w:tab w:val="right" w:leader="dot" w:pos="9071"/>
            </w:tabs>
          </w:pPr>
          <w:r>
            <w:t>1.2 Kolinearita predlaktia a optimalizácia ťahového vektora</w:t>
          </w:r>
          <w:r>
            <w:tab/>
          </w:r>
          <w:r>
            <w:t>5</w:t>
          </w:r>
        </w:p>
        <w:p>
          <w:pPr>
            <w:pStyle w:val="Obsah2"/>
            <w:ind w:left="216" w:firstLine="0"/>
            <w:jc w:val="left"/>
            <w:tabs>
              <w:tab w:val="right" w:leader="dot" w:pos="9071"/>
            </w:tabs>
          </w:pPr>
          <w:r>
            <w:t>1.3 Periodizácia tréningu pre lezcov s dlhými prstami</w:t>
          </w:r>
          <w:r>
            <w:tab/>
          </w:r>
          <w:r>
            <w:t>6</w:t>
          </w:r>
        </w:p>
        <w:p>
          <w:pPr>
            <w:pStyle w:val="Obsah2"/>
            <w:ind w:left="216" w:firstLine="0"/>
            <w:jc w:val="left"/>
            <w:tabs>
              <w:tab w:val="right" w:leader="dot" w:pos="9071"/>
            </w:tabs>
          </w:pPr>
          <w:r>
            <w:t>1.4 Práca nôh ako prevencia rázového preťaženia pútok</w:t>
          </w:r>
          <w:r>
            <w:tab/>
          </w:r>
          <w:r>
            <w:t>7</w:t>
          </w:r>
        </w:p>
        <w:p>
          <w:pPr>
            <w:pStyle w:val="Obsah2"/>
            <w:ind w:left="216" w:firstLine="0"/>
            <w:jc w:val="left"/>
            <w:tabs>
              <w:tab w:val="right" w:leader="dot" w:pos="9071"/>
            </w:tabs>
          </w:pPr>
          <w:r>
            <w:t>1.5 Rozdielna dĺžka prstov a ergonomický výber líšt</w:t>
          </w:r>
          <w:r>
            <w:tab/>
          </w:r>
          <w:r>
            <w:t>8</w:t>
          </w:r>
        </w:p>
        <w:p>
          <w:pPr>
            <w:pStyle w:val="Obsah2"/>
            <w:ind w:left="216" w:firstLine="0"/>
            <w:jc w:val="left"/>
            <w:tabs>
              <w:tab w:val="right" w:leader="dot" w:pos="9071"/>
            </w:tabs>
          </w:pPr>
          <w:r>
            <w:t>1.6 Ochrana kĺbového puzdra pri zošmyknutí ruky z chytu</w:t>
          </w:r>
          <w:r>
            <w:tab/>
          </w:r>
          <w:r>
            <w:t>8</w:t>
          </w:r>
        </w:p>
        <w:p>
          <w:pPr>
            <w:pStyle w:val="Obsah2"/>
            <w:ind w:left="216" w:firstLine="0"/>
            <w:jc w:val="left"/>
            <w:tabs>
              <w:tab w:val="right" w:leader="dot" w:pos="9071"/>
            </w:tabs>
          </w:pPr>
          <w:r>
            <w:t>1.7 Voľba hĺbky testovacej lišty podľa dĺžky prstov</w:t>
          </w:r>
          <w:r>
            <w:tab/>
          </w:r>
          <w:r>
            <w:t>10</w:t>
          </w:r>
        </w:p>
        <w:p>
          <w:pPr>
            <w:pStyle w:val="Obsah2"/>
            <w:ind w:left="216" w:firstLine="0"/>
            <w:jc w:val="left"/>
            <w:tabs>
              <w:tab w:val="right" w:leader="dot" w:pos="9071"/>
            </w:tabs>
          </w:pPr>
          <w:r>
            <w:t>1.8 Tribológia kože, teplota a práca s trením</w:t>
          </w:r>
          <w:r>
            <w:tab/>
          </w:r>
          <w:r>
            <w:t>11</w:t>
          </w:r>
        </w:p>
        <w:p>
          <w:pPr>
            <w:pStyle w:val="Obsah1"/>
            <w:ind w:left="0" w:firstLine="0"/>
            <w:jc w:val="left"/>
            <w:tabs>
              <w:tab w:val="right" w:leader="dot" w:pos="9071"/>
            </w:tabs>
            <w:rPr>
              <w:b/>
              <w:bCs/>
            </w:rPr>
          </w:pPr>
          <w:r>
            <w:rPr>
              <w:b/>
              <w:bCs/>
            </w:rPr>
            <w:t>2. Diagnostické sebahodnotenie preťaženia pútok a kĺbov</w:t>
          </w:r>
          <w:r>
            <w:tab/>
          </w:r>
          <w:r>
            <w:rPr>
              <w:b/>
              <w:bCs/>
            </w:rPr>
            <w:t>12</w:t>
          </w:r>
        </w:p>
        <w:p>
          <w:pPr>
            <w:pStyle w:val="Obsah1"/>
            <w:ind w:left="0" w:firstLine="0"/>
            <w:jc w:val="left"/>
            <w:tabs>
              <w:tab w:val="right" w:leader="dot" w:pos="9071"/>
            </w:tabs>
            <w:rPr>
              <w:b/>
              <w:bCs/>
            </w:rPr>
          </w:pPr>
          <w:r>
            <w:rPr>
              <w:b/>
              <w:bCs/>
            </w:rPr>
            <w:t>3. Biomechanické odporúčania podľa vekových kategórií</w:t>
          </w:r>
          <w:r>
            <w:tab/>
          </w:r>
          <w:r>
            <w:rPr>
              <w:b/>
              <w:bCs/>
            </w:rPr>
            <w:t>13</w:t>
          </w:r>
        </w:p>
        <w:p>
          <w:pPr>
            <w:pStyle w:val="Obsah2"/>
            <w:ind w:left="216" w:firstLine="0"/>
            <w:jc w:val="left"/>
            <w:tabs>
              <w:tab w:val="right" w:leader="dot" w:pos="9071"/>
            </w:tabs>
          </w:pPr>
          <w:r>
            <w:t>3.0 Zmena pákových pomerov počas rastu a vývoja</w:t>
          </w:r>
          <w:r>
            <w:tab/>
          </w:r>
          <w:r>
            <w:t>13</w:t>
          </w:r>
        </w:p>
        <w:p>
          <w:pPr>
            <w:pStyle w:val="Obsah2"/>
            <w:ind w:left="216" w:firstLine="0"/>
            <w:jc w:val="left"/>
            <w:tabs>
              <w:tab w:val="right" w:leader="dot" w:pos="9071"/>
            </w:tabs>
          </w:pPr>
          <w:r>
            <w:t>3.1 Deti (do 12–13 rokov / predpubertálne obdobie)</w:t>
          </w:r>
          <w:r>
            <w:tab/>
          </w:r>
          <w:r>
            <w:t>13</w:t>
          </w:r>
        </w:p>
        <w:p>
          <w:pPr>
            <w:pStyle w:val="Obsah2"/>
            <w:ind w:left="216" w:firstLine="0"/>
            <w:jc w:val="left"/>
            <w:tabs>
              <w:tab w:val="right" w:leader="dot" w:pos="9071"/>
            </w:tabs>
          </w:pPr>
          <w:r>
            <w:t>3.2 Mládež a juniori (13–18 rokov / rastový špurt)</w:t>
          </w:r>
          <w:r>
            <w:tab/>
          </w:r>
          <w:r>
            <w:t>14</w:t>
          </w:r>
        </w:p>
        <w:p>
          <w:pPr>
            <w:pStyle w:val="Obsah2"/>
            <w:ind w:left="216" w:firstLine="0"/>
            <w:jc w:val="left"/>
            <w:tabs>
              <w:tab w:val="right" w:leader="dot" w:pos="9071"/>
            </w:tabs>
          </w:pPr>
          <w:r>
            <w:t>3.3 Dospelí lezci (18–45 rokov / kostrová zrelosť)</w:t>
          </w:r>
          <w:r>
            <w:tab/>
          </w:r>
          <w:r>
            <w:t>15</w:t>
          </w:r>
        </w:p>
        <w:p>
          <w:pPr>
            <w:pStyle w:val="Obsah2"/>
            <w:ind w:left="216" w:firstLine="0"/>
            <w:jc w:val="left"/>
            <w:tabs>
              <w:tab w:val="right" w:leader="dot" w:pos="9071"/>
            </w:tabs>
          </w:pPr>
          <w:r>
            <w:t>3.4 Starší dospelí a kategória masters (nad 45 rokov)</w:t>
          </w:r>
          <w:r>
            <w:tab/>
          </w:r>
          <w:r>
            <w:t>15</w:t>
          </w:r>
        </w:p>
        <w:p>
          <w:pPr>
            <w:pStyle w:val="Obsah2"/>
            <w:ind w:left="216" w:firstLine="0"/>
            <w:jc w:val="left"/>
            <w:tabs>
              <w:tab w:val="right" w:leader="dot" w:pos="9071"/>
            </w:tabs>
          </w:pPr>
          <w:r>
            <w:t>3.5 Prehľad pákových pomerov a rizík podľa veku</w:t>
          </w:r>
          <w:r>
            <w:tab/>
          </w:r>
          <w:r>
            <w:t>16</w:t>
          </w:r>
        </w:p>
        <w:p>
          <w:pPr>
            <w:pStyle w:val="Obsah1"/>
            <w:ind w:left="0" w:firstLine="0"/>
            <w:jc w:val="left"/>
            <w:tabs>
              <w:tab w:val="right" w:leader="dot" w:pos="9071"/>
            </w:tabs>
            <w:rPr>
              <w:b/>
              <w:bCs/>
            </w:rPr>
          </w:pPr>
          <w:r>
            <w:rPr>
              <w:b/>
              <w:bCs/>
            </w:rPr>
            <w:t>4. Periodizácia podľa morfotypu prsta a návrh mikrocyklov</w:t>
          </w:r>
          <w:r>
            <w:tab/>
          </w:r>
          <w:r>
            <w:rPr>
              <w:b/>
              <w:bCs/>
            </w:rPr>
            <w:t>17</w:t>
          </w:r>
        </w:p>
        <w:p>
          <w:pPr>
            <w:pStyle w:val="Obsah1"/>
            <w:ind w:left="0" w:firstLine="0"/>
            <w:jc w:val="left"/>
            <w:tabs>
              <w:tab w:val="right" w:leader="dot" w:pos="9071"/>
            </w:tabs>
            <w:rPr>
              <w:b/>
              <w:bCs/>
            </w:rPr>
          </w:pPr>
          <w:r>
            <w:rPr>
              <w:b/>
              <w:bCs/>
            </w:rPr>
            <w:t>5. Stručný fyzikálny prehľad: Teoretické východiská modelu</w:t>
          </w:r>
          <w:r>
            <w:tab/>
          </w:r>
          <w:r>
            <w:rPr>
              <w:b/>
              <w:bCs/>
            </w:rPr>
            <w:t>18</w:t>
          </w:r>
        </w:p>
        <w:p>
          <w:pPr>
            <w:pStyle w:val="Obsah1"/>
            <w:ind w:left="0" w:firstLine="0"/>
            <w:jc w:val="left"/>
            <w:tabs>
              <w:tab w:val="right" w:leader="dot" w:pos="9071"/>
            </w:tabs>
            <w:rPr>
              <w:b/>
              <w:bCs/>
            </w:rPr>
          </w:pPr>
          <w:r>
            <w:rPr>
              <w:b/>
              <w:bCs/>
            </w:rPr>
            <w:t>Záver: Dlhodobo udržateľné zdravie ako predpoklad výkonnosti</w:t>
          </w:r>
          <w:r>
            <w:tab/>
          </w:r>
          <w:r>
            <w:rPr>
              <w:b/>
              <w:bCs/>
            </w:rPr>
            <w:t>18</w:t>
          </w:r>
        </w:p>
        <w:p>
          <w:pPr>
            <w:pStyle w:val="Obsah1"/>
            <w:ind w:left="0" w:firstLine="0"/>
            <w:jc w:val="left"/>
            <w:tabs>
              <w:tab w:val="right" w:leader="dot" w:pos="9071"/>
            </w:tabs>
            <w:rPr>
              <w:b/>
              <w:bCs/>
            </w:rPr>
          </w:pPr>
          <w:r>
            <w:rPr>
              <w:b/>
              <w:bCs/>
            </w:rPr>
            <w:t>Literatúra</w:t>
          </w:r>
          <w:r>
            <w:tab/>
          </w:r>
          <w:r>
            <w:rPr>
              <w:b/>
              <w:bCs/>
            </w:rPr>
            <w:t>18</w:t>
          </w:r>
        </w:p>
      </w:sdtContent>
    </w:sdt>
    <w:p>
      <w:r>
        <w:br w:type="page"/>
      </w:r>
    </w:p>
    <w:tbl>
      <w:tblPr>
        <w:tblW w:type="auto" w:w="0"/>
        <w:jc w:val="center"/>
        <w:tblLook w:firstColumn="1" w:firstRow="1" w:lastColumn="0" w:lastRow="0" w:noHBand="0" w:noVBand="1" w:val="04A0"/>
      </w:tblPr>
      <w:tblGrid>
        <w:gridCol w:w="4536"/>
        <w:gridCol w:w="4536"/>
      </w:tblGrid>
      <w:tr>
        <w:tc>
          <w:tcPr>
            <w:tcW w:type="dxa" w:w="2551"/>
            <w:shd w:val="clear" w:color="auto" w:fill="F9FBFD"/>
            <w:tcMar>
              <w:top w:w="60" w:type="dxa"/>
              <w:bottom w:w="60" w:type="dxa"/>
              <w:left w:w="100" w:type="dxa"/>
              <w:right w:w="100" w:type="dxa"/>
            </w:tcMar>
            <w:tcBorders>
              <w:top w:val="none"/>
              <w:bottom w:val="single" w:sz="2" w:space="0" w:color="E0E8F0"/>
              <w:left w:val="none"/>
              <w:right w:val="none"/>
            </w:tcBorders>
          </w:tcPr>
          <w:p>
            <w:pPr>
              <w:spacing w:line="276" w:lineRule="auto"/>
              <w:ind w:firstLine="0"/>
            </w:pPr>
            <w:r>
              <w:rPr>
                <w:rFonts w:ascii="Times New Roman" w:hAnsi="Times New Roman"/>
                <w:b/>
                <w:i w:val="0"/>
                <w:color w:val="333333"/>
                <w:sz w:val="20"/>
              </w:rPr>
              <w:t>Autor:</w:t>
            </w:r>
          </w:p>
        </w:tc>
        <w:tc>
          <w:tcPr>
            <w:tcW w:type="dxa" w:w="6520"/>
            <w:shd w:val="clear" w:color="auto" w:fill="F9FBFD"/>
            <w:tcMar>
              <w:top w:w="60" w:type="dxa"/>
              <w:bottom w:w="60" w:type="dxa"/>
              <w:left w:w="100" w:type="dxa"/>
              <w:right w:w="100" w:type="dxa"/>
            </w:tcMar>
            <w:tcBorders>
              <w:top w:val="none"/>
              <w:bottom w:val="single" w:sz="2" w:space="0" w:color="E0E8F0"/>
              <w:left w:val="none"/>
              <w:right w:val="none"/>
            </w:tcBorders>
          </w:tcPr>
          <w:p>
            <w:pPr>
              <w:spacing w:line="276" w:lineRule="auto"/>
              <w:ind w:firstLine="0"/>
            </w:pPr>
            <w:r>
              <w:rPr>
                <w:rFonts w:ascii="Times New Roman" w:hAnsi="Times New Roman"/>
                <w:b w:val="0"/>
                <w:i w:val="0"/>
                <w:sz w:val="20"/>
              </w:rPr>
              <w:t>Mgr. Igor Cerovský PhD. (Nezávislý výskumník v oblasti fyziky a biomechaniky lezenia)</w:t>
            </w:r>
          </w:p>
        </w:tc>
      </w:tr>
      <w:tr>
        <w:tc>
          <w:tcPr>
            <w:tcW w:type="dxa" w:w="2551"/>
            <w:shd w:val="clear" w:color="auto" w:fill="FFFFFF"/>
            <w:tcMar>
              <w:top w:w="60" w:type="dxa"/>
              <w:bottom w:w="60" w:type="dxa"/>
              <w:left w:w="100" w:type="dxa"/>
              <w:right w:w="100" w:type="dxa"/>
            </w:tcMar>
            <w:tcBorders>
              <w:top w:val="none"/>
              <w:bottom w:val="single" w:sz="2" w:space="0" w:color="E0E8F0"/>
              <w:left w:val="none"/>
              <w:right w:val="none"/>
            </w:tcBorders>
          </w:tcPr>
          <w:p>
            <w:pPr>
              <w:spacing w:line="276" w:lineRule="auto"/>
              <w:ind w:firstLine="0"/>
            </w:pPr>
            <w:r>
              <w:rPr>
                <w:rFonts w:ascii="Times New Roman" w:hAnsi="Times New Roman"/>
                <w:b/>
                <w:i w:val="0"/>
                <w:color w:val="333333"/>
                <w:sz w:val="20"/>
              </w:rPr>
              <w:t>Dátum:</w:t>
            </w:r>
          </w:p>
        </w:tc>
        <w:tc>
          <w:tcPr>
            <w:tcW w:type="dxa" w:w="6520"/>
            <w:shd w:val="clear" w:color="auto" w:fill="FFFFFF"/>
            <w:tcMar>
              <w:top w:w="60" w:type="dxa"/>
              <w:bottom w:w="60" w:type="dxa"/>
              <w:left w:w="100" w:type="dxa"/>
              <w:right w:w="100" w:type="dxa"/>
            </w:tcMar>
            <w:tcBorders>
              <w:top w:val="none"/>
              <w:bottom w:val="single" w:sz="2" w:space="0" w:color="E0E8F0"/>
              <w:left w:val="none"/>
              <w:right w:val="none"/>
            </w:tcBorders>
          </w:tcPr>
          <w:p>
            <w:pPr>
              <w:spacing w:line="276" w:lineRule="auto"/>
              <w:ind w:firstLine="0"/>
            </w:pPr>
            <w:r>
              <w:rPr>
                <w:rFonts w:ascii="Times New Roman" w:hAnsi="Times New Roman"/>
                <w:b w:val="0"/>
                <w:i w:val="0"/>
                <w:sz w:val="20"/>
              </w:rPr>
              <w:t>21. október 2026</w:t>
            </w:r>
          </w:p>
        </w:tc>
      </w:tr>
      <w:tr>
        <w:tc>
          <w:tcPr>
            <w:tcW w:type="dxa" w:w="2551"/>
            <w:shd w:val="clear" w:color="auto" w:fill="F9FBFD"/>
            <w:tcMar>
              <w:top w:w="60" w:type="dxa"/>
              <w:bottom w:w="60" w:type="dxa"/>
              <w:left w:w="100" w:type="dxa"/>
              <w:right w:w="100" w:type="dxa"/>
            </w:tcMar>
            <w:tcBorders>
              <w:top w:val="none"/>
              <w:bottom w:val="single" w:sz="2" w:space="0" w:color="E0E8F0"/>
              <w:left w:val="none"/>
              <w:right w:val="none"/>
            </w:tcBorders>
          </w:tcPr>
          <w:p>
            <w:pPr>
              <w:spacing w:line="276" w:lineRule="auto"/>
              <w:ind w:firstLine="0"/>
            </w:pPr>
            <w:r>
              <w:rPr>
                <w:rFonts w:ascii="Times New Roman" w:hAnsi="Times New Roman"/>
                <w:b/>
                <w:i w:val="0"/>
                <w:color w:val="333333"/>
                <w:sz w:val="20"/>
              </w:rPr>
              <w:t>Korešpondencia:</w:t>
            </w:r>
          </w:p>
        </w:tc>
        <w:tc>
          <w:tcPr>
            <w:tcW w:type="dxa" w:w="6520"/>
            <w:shd w:val="clear" w:color="auto" w:fill="F9FBFD"/>
            <w:tcMar>
              <w:top w:w="60" w:type="dxa"/>
              <w:bottom w:w="60" w:type="dxa"/>
              <w:left w:w="100" w:type="dxa"/>
              <w:right w:w="100" w:type="dxa"/>
            </w:tcMar>
            <w:tcBorders>
              <w:top w:val="none"/>
              <w:bottom w:val="single" w:sz="2" w:space="0" w:color="E0E8F0"/>
              <w:left w:val="none"/>
              <w:right w:val="none"/>
            </w:tcBorders>
          </w:tcPr>
          <w:p>
            <w:pPr>
              <w:spacing w:line="276" w:lineRule="auto"/>
              <w:ind w:firstLine="0"/>
            </w:pPr>
            <w:r>
              <w:rPr>
                <w:rFonts w:ascii="Times New Roman" w:hAnsi="Times New Roman"/>
                <w:b w:val="0"/>
                <w:i w:val="0"/>
                <w:sz w:val="20"/>
              </w:rPr>
              <w:t>igor.cerovsky@gmail.com</w:t>
            </w:r>
          </w:p>
        </w:tc>
      </w:tr>
      <w:tr>
        <w:tc>
          <w:tcPr>
            <w:tcW w:type="dxa" w:w="2551"/>
            <w:shd w:val="clear" w:color="auto" w:fill="FFFFFF"/>
            <w:tcMar>
              <w:top w:w="60" w:type="dxa"/>
              <w:bottom w:w="60" w:type="dxa"/>
              <w:left w:w="100" w:type="dxa"/>
              <w:right w:w="100" w:type="dxa"/>
            </w:tcMar>
            <w:tcBorders>
              <w:top w:val="none"/>
              <w:bottom w:val="single" w:sz="2" w:space="0" w:color="E0E8F0"/>
              <w:left w:val="none"/>
              <w:right w:val="none"/>
            </w:tcBorders>
          </w:tcPr>
          <w:p>
            <w:pPr>
              <w:spacing w:line="276" w:lineRule="auto"/>
              <w:ind w:firstLine="0"/>
            </w:pPr>
            <w:r>
              <w:rPr>
                <w:rFonts w:ascii="Times New Roman" w:hAnsi="Times New Roman"/>
                <w:b/>
                <w:i w:val="0"/>
                <w:color w:val="333333"/>
                <w:sz w:val="20"/>
              </w:rPr>
              <w:t>Repozitár projektu:</w:t>
            </w:r>
          </w:p>
        </w:tc>
        <w:tc>
          <w:tcPr>
            <w:tcW w:type="dxa" w:w="6520"/>
            <w:shd w:val="clear" w:color="auto" w:fill="FFFFFF"/>
            <w:tcMar>
              <w:top w:w="60" w:type="dxa"/>
              <w:bottom w:w="60" w:type="dxa"/>
              <w:left w:w="100" w:type="dxa"/>
              <w:right w:w="100" w:type="dxa"/>
            </w:tcMar>
            <w:tcBorders>
              <w:top w:val="none"/>
              <w:bottom w:val="single" w:sz="2" w:space="0" w:color="E0E8F0"/>
              <w:left w:val="none"/>
              <w:right w:val="none"/>
            </w:tcBorders>
          </w:tcPr>
          <w:p>
            <w:pPr>
              <w:spacing w:line="276" w:lineRule="auto"/>
              <w:ind w:firstLine="0"/>
            </w:pPr>
            <w:r>
              <w:rPr>
                <w:rFonts w:ascii="Times New Roman" w:hAnsi="Times New Roman"/>
                <w:b w:val="0"/>
                <w:i w:val="0"/>
                <w:sz w:val="20"/>
              </w:rPr>
              <w:t>https://github.com/igorcerovsky/finger</w:t>
            </w:r>
          </w:p>
        </w:tc>
      </w:tr>
      <w:tr>
        <w:tc>
          <w:tcPr>
            <w:tcW w:type="dxa" w:w="2551"/>
            <w:shd w:val="clear" w:color="auto" w:fill="F9FBFD"/>
            <w:tcMar>
              <w:top w:w="60" w:type="dxa"/>
              <w:bottom w:w="60" w:type="dxa"/>
              <w:left w:w="100" w:type="dxa"/>
              <w:right w:w="100" w:type="dxa"/>
            </w:tcMar>
            <w:tcBorders>
              <w:top w:val="none"/>
              <w:bottom w:val="single" w:sz="2" w:space="0" w:color="E0E8F0"/>
              <w:left w:val="none"/>
              <w:right w:val="none"/>
            </w:tcBorders>
          </w:tcPr>
          <w:p>
            <w:pPr>
              <w:spacing w:line="276" w:lineRule="auto"/>
              <w:ind w:firstLine="0"/>
            </w:pPr>
            <w:r>
              <w:rPr>
                <w:rFonts w:ascii="Times New Roman" w:hAnsi="Times New Roman"/>
                <w:b/>
                <w:i w:val="0"/>
                <w:color w:val="333333"/>
                <w:sz w:val="20"/>
              </w:rPr>
              <w:t>Sprievodná vedecká štúdia:</w:t>
            </w:r>
          </w:p>
        </w:tc>
        <w:tc>
          <w:tcPr>
            <w:tcW w:type="dxa" w:w="6520"/>
            <w:shd w:val="clear" w:color="auto" w:fill="F9FBFD"/>
            <w:tcMar>
              <w:top w:w="60" w:type="dxa"/>
              <w:bottom w:w="60" w:type="dxa"/>
              <w:left w:w="100" w:type="dxa"/>
              <w:right w:w="100" w:type="dxa"/>
            </w:tcMar>
            <w:tcBorders>
              <w:top w:val="none"/>
              <w:bottom w:val="single" w:sz="2" w:space="0" w:color="E0E8F0"/>
              <w:left w:val="none"/>
              <w:right w:val="none"/>
            </w:tcBorders>
          </w:tcPr>
          <w:p>
            <w:pPr>
              <w:spacing w:line="276" w:lineRule="auto"/>
              <w:ind w:firstLine="0"/>
            </w:pPr>
            <w:r>
              <w:rPr>
                <w:rFonts w:ascii="Times New Roman" w:hAnsi="Times New Roman"/>
                <w:b w:val="0"/>
                <w:i/>
                <w:sz w:val="20"/>
              </w:rPr>
              <w:t>A Three-Dimensional Musculoskeletal Model of the Human Finger in Rock Climbing: Contact Mechanics, Pulley Shearing, and Phenotypic Scaling (Cerovský, 14. október 2026)</w:t>
            </w:r>
          </w:p>
        </w:tc>
      </w:tr>
    </w:tbl>
    <w:p>
      <w:pPr>
        <w:spacing w:before="160" w:after="160"/>
      </w:pPr>
    </w:p>
    <w:p>
      <w:pPr>
        <w:pStyle w:val="Nadpis1"/>
        <w:keepNext/>
        <w:spacing w:before="320" w:after="120"/>
        <w:ind w:left="0" w:firstLine="0"/>
        <w:jc w:val="left"/>
        <w:numPr>
          <w:ilvl w:val="0"/>
          <w:numId w:val="0"/>
        </w:numPr>
      </w:pPr>
      <w:r/>
      <w:r>
        <w:rPr>
          <w:rFonts w:ascii="Times New Roman" w:hAnsi="Times New Roman"/>
          <w:b/>
          <w:i w:val="0"/>
          <w:color w:val="1F3864"/>
          <w:sz w:val="30"/>
        </w:rPr>
        <w:t>Úvod: Prepojenie biomechaniky s lezeckou praxou</w:t>
      </w:r>
    </w:p>
    <w:p>
      <w:pPr>
        <w:spacing w:line="360" w:lineRule="auto" w:before="0" w:after="80"/>
        <w:ind w:firstLine="510"/>
        <w:jc w:val="both"/>
      </w:pPr>
      <w:r>
        <w:rPr>
          <w:rFonts w:ascii="Times New Roman" w:hAnsi="Times New Roman"/>
          <w:b w:val="0"/>
          <w:i w:val="0"/>
          <w:sz w:val="24"/>
        </w:rPr>
        <w:t>Metodika tréningu prstov v športovom lezení sa dlhé roky vyvíjala predovšetkým empiricky na základe skúseností lezcov a trénerov. Tento prístup však nezriedka viedol k preťaženiu, akútnym ruptúram pútok alebo chronickým zápalom šliach (tendovaginitídam). Hoci sa štandardizované protokoly na hangboardoch (napr. na 20 mm lište) a visy s pridanou hmotnosťou stali bežnou tréningovou praxou, často nezohľadňujú individuálne rozdiely a priestorovú mechaniku pohybového aparátu.</w:t>
      </w:r>
    </w:p>
    <w:p>
      <w:pPr>
        <w:spacing w:line="360" w:lineRule="auto" w:before="0" w:after="80"/>
        <w:ind w:firstLine="510"/>
        <w:jc w:val="both"/>
      </w:pPr>
      <w:r>
        <w:rPr>
          <w:rFonts w:ascii="Times New Roman" w:hAnsi="Times New Roman"/>
          <w:b w:val="0"/>
          <w:i w:val="0"/>
          <w:sz w:val="24"/>
        </w:rPr>
        <w:t>Výsledky navrhnutého priestorového (3D) modelu ukazujú, že skutočné zaťaženie ohýbačov prstov závisí predovšetkým od rozloženia kontaktného tlaku na chyte, pomeru dĺžky článkov prsta k hĺbke lišty a priestorového smerovania ťahových síl. Cieľom tejto práce je pretaviť tieto biomechanické poznatky do ôsmich praktických odporúčaní, ktoré pomáhajú zvyšovať lezeckú výkonnosť a zároveň chrániť šľachy, pútka a kĺby pred dlhodobým preťažením.</w:t>
      </w:r>
    </w:p>
    <w:p>
      <w:pPr>
        <w:pStyle w:val="Nadpis1"/>
        <w:keepNext/>
        <w:spacing w:before="320" w:after="120"/>
        <w:ind w:left="0" w:firstLine="0"/>
        <w:jc w:val="left"/>
        <w:numPr>
          <w:ilvl w:val="0"/>
          <w:numId w:val="0"/>
        </w:numPr>
      </w:pPr>
      <w:r/>
      <w:r>
        <w:rPr>
          <w:rFonts w:ascii="Times New Roman" w:hAnsi="Times New Roman"/>
          <w:b/>
          <w:i w:val="0"/>
          <w:color w:val="1F3864"/>
          <w:sz w:val="30"/>
        </w:rPr>
        <w:t>1. Základné biomechanické odporúčania pre tréning prstov</w:t>
      </w:r>
    </w:p>
    <w:tbl>
      <w:tblPr>
        <w:tblW w:type="auto" w:w="0"/>
        <w:jc w:val="center"/>
        <w:tblLook w:firstColumn="1" w:firstRow="1" w:lastColumn="0" w:lastRow="0" w:noHBand="0" w:noVBand="1" w:val="04A0"/>
      </w:tblPr>
      <w:tblGrid>
        <w:gridCol w:w="9072"/>
      </w:tblGrid>
      <w:tr>
        <w:tc>
          <w:tcPr>
            <w:tcW w:type="dxa" w:w="9071"/>
            <w:shd w:val="clear" w:color="auto" w:fill="F2F5F9"/>
            <w:tcMar>
              <w:top w:w="120" w:type="dxa"/>
              <w:bottom w:w="120" w:type="dxa"/>
              <w:left w:w="200" w:type="dxa"/>
              <w:right w:w="160" w:type="dxa"/>
            </w:tcMar>
            <w:tcBorders>
              <w:top w:val="none"/>
              <w:bottom w:val="none"/>
              <w:left w:val="single" w:sz="24" w:space="0" w:color="2B579A"/>
              <w:right w:val="none"/>
            </w:tcBorders>
          </w:tcPr>
          <w:p>
            <w:pPr>
              <w:spacing w:line="288" w:lineRule="auto" w:before="0" w:after="40"/>
              <w:ind w:firstLine="0"/>
              <w:jc w:val="left"/>
            </w:pPr>
            <w:r>
              <w:rPr>
                <w:rFonts w:ascii="Times New Roman" w:hAnsi="Times New Roman"/>
                <w:b/>
                <w:color w:val="1F4E79"/>
                <w:sz w:val="22"/>
              </w:rPr>
              <w:t>Klasifikácia úrovne dôkazov:</w:t>
            </w:r>
          </w:p>
          <w:p>
            <w:pPr>
              <w:spacing w:line="288" w:lineRule="auto" w:before="0" w:after="40"/>
              <w:ind w:firstLine="0"/>
              <w:jc w:val="left"/>
            </w:pPr>
            <w:r>
              <w:rPr>
                <w:rFonts w:ascii="Times New Roman" w:hAnsi="Times New Roman"/>
                <w:sz w:val="21"/>
              </w:rPr>
              <w:t>Pre prehľadnosť a odbornú korektnosť je každé odporúčanie označené podľa hlavného zdroja podkladov:</w:t>
            </w:r>
          </w:p>
          <w:p>
            <w:pPr>
              <w:spacing w:line="288" w:lineRule="auto" w:before="0" w:after="40"/>
              <w:ind w:firstLine="0"/>
              <w:jc w:val="left"/>
            </w:pPr>
            <w:r>
              <w:rPr>
                <w:rFonts w:ascii="Times New Roman" w:hAnsi="Times New Roman"/>
                <w:sz w:val="21"/>
              </w:rPr>
              <w:t>• [Odvodené z modelu]: Kvantitatívne výsledky získané priamo z navrhnutého 3D biomechanického modelu prsta a kontaktnej mechaniky.</w:t>
            </w:r>
          </w:p>
          <w:p>
            <w:pPr>
              <w:spacing w:line="288" w:lineRule="auto" w:before="0" w:after="40"/>
              <w:ind w:firstLine="0"/>
              <w:jc w:val="left"/>
            </w:pPr>
            <w:r>
              <w:rPr>
                <w:rFonts w:ascii="Times New Roman" w:hAnsi="Times New Roman"/>
                <w:sz w:val="21"/>
              </w:rPr>
              <w:t>• [Podložené literatúrou]: Publikované empirické poznatky zo športovej medicíny, kadaveróznych meraní alebo tribológie.</w:t>
            </w:r>
          </w:p>
          <w:p>
            <w:pPr>
              <w:spacing w:line="288" w:lineRule="auto" w:before="0" w:after="0"/>
              <w:ind w:firstLine="0"/>
              <w:jc w:val="left"/>
            </w:pPr>
            <w:r>
              <w:rPr>
                <w:rFonts w:ascii="Times New Roman" w:hAnsi="Times New Roman"/>
                <w:sz w:val="21"/>
              </w:rPr>
              <w:t>• [Mechanistická hypotéza]: Odborné predpoklady a trénerské odporúčania vychádzajúce z mechanických princípov, ktoré si vyžadujú ďalšie priame experimentálne overenie.</w:t>
            </w:r>
          </w:p>
          <w:p>
            <w:pPr>
              <w:spacing w:line="240" w:lineRule="auto" w:before="0" w:after="0"/>
              <w:ind w:firstLine="0"/>
            </w:pPr>
            <w:r>
              <w:rPr>
                <w:sz w:val="8"/>
              </w:rPr>
              <w:t xml:space="preserve"> </w:t>
            </w:r>
          </w:p>
        </w:tc>
      </w:tr>
    </w:tbl>
    <w:p>
      <w:pPr>
        <w:spacing w:before="0" w:after="40"/>
      </w:pPr>
    </w:p>
    <w:p>
      <w:pPr>
        <w:pStyle w:val="Nadpis2"/>
        <w:keepNext/>
        <w:spacing w:before="240" w:after="80"/>
        <w:ind w:left="0" w:firstLine="0"/>
        <w:jc w:val="left"/>
        <w:numPr>
          <w:ilvl w:val="0"/>
          <w:numId w:val="0"/>
        </w:numPr>
      </w:pPr>
      <w:r/>
      <w:r>
        <w:rPr>
          <w:rFonts w:ascii="Times New Roman" w:hAnsi="Times New Roman"/>
          <w:b/>
          <w:i w:val="0"/>
          <w:color w:val="2F5597"/>
          <w:sz w:val="26"/>
        </w:rPr>
        <w:t>1.1 Dávkovanie úchopov a otvorený úchop ako ochrana pútok [Odvodené z modelu a podložené literatúrou]</w:t>
      </w:r>
    </w:p>
    <w:p>
      <w:pPr>
        <w:spacing w:line="360" w:lineRule="auto" w:before="0" w:after="80"/>
        <w:ind w:firstLine="510"/>
        <w:jc w:val="both"/>
      </w:pPr>
      <w:r>
        <w:rPr>
          <w:rFonts w:ascii="Times New Roman" w:hAnsi="Times New Roman"/>
          <w:b/>
          <w:i w:val="0"/>
          <w:sz w:val="24"/>
        </w:rPr>
        <w:t xml:space="preserve">Biomechanický princíp: </w:t>
      </w:r>
      <w:r>
        <w:rPr>
          <w:rFonts w:ascii="Times New Roman" w:hAnsi="Times New Roman"/>
          <w:b w:val="0"/>
          <w:i w:val="0"/>
          <w:sz w:val="24"/>
        </w:rPr>
        <w:t>Pri zamknutom úchope (full crimp) spôsobuje hyperextenzia v DIP kĺbe to, že šľacha hlbokého ohýbača prstov (FDP) preberá až 65 % celkového zaťaženia, zatiaľ čo výrazné ohnutie v PIP kĺbe (105°) smeruje výslednicu sily šľachy kolmo proti pútku A2. Normálová sila pôsobiaca na pútko A2 tak pri štandardnom vise so záťažou 100 N na 10 mm lište dosahuje 267,0 N (a pri dynamickom zachytení so záťažou 171,7 N narastá až na 457,5 N). Naopak, pri otvorenom úchope (open hand) klesá normálová sila na pútko A2 na 62,6 N pri záťaži 100 N (resp. na 107,5 N pri dynamickom zaťažení), čo predstavuje zníženie namáhania pútka o viac než 76 % (pričom zaťaženie pútka zostáva v celom rozsahu bežných tréningových váh bezpečne pod hranicou 100 N).</w:t>
      </w:r>
    </w:p>
    <w:p>
      <w:pPr>
        <w:spacing w:line="360" w:lineRule="auto" w:before="0" w:after="80"/>
        <w:ind w:firstLine="510"/>
        <w:jc w:val="both"/>
      </w:pPr>
      <w:r>
        <w:rPr>
          <w:rFonts w:ascii="Times New Roman" w:hAnsi="Times New Roman"/>
          <w:b w:val="0"/>
          <w:i w:val="0"/>
          <w:sz w:val="24"/>
        </w:rPr>
        <w:t>Odporúčania pre tréningovú prax:</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Pravidlo 80 / 20: </w:t>
      </w:r>
      <w:r>
        <w:rPr>
          <w:rFonts w:ascii="Times New Roman" w:hAnsi="Times New Roman"/>
          <w:b w:val="0"/>
          <w:i w:val="0"/>
          <w:sz w:val="24"/>
        </w:rPr>
        <w:t>Približne 80 % celkového tréningového objemu (objemové lezenie, vytrvalostné intervaly, základné visy na hangboarde) sa odporúča absolvovať v otvorenom úchope (open hand) a v polouzamknutom úchope (half-crimp).</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Uvážlivé využívanie zamknutého úchopu: </w:t>
      </w:r>
      <w:r>
        <w:rPr>
          <w:rFonts w:ascii="Times New Roman" w:hAnsi="Times New Roman"/>
          <w:b w:val="0"/>
          <w:i w:val="0"/>
          <w:sz w:val="24"/>
        </w:rPr>
        <w:t>Zamknutý úchop (full crimp so zámkom palca) je vhodné vnímať ako špecifickú silovú rezervu. Odporúča sa vyhradiť ho predovšetkým na ostré pokusy v ťažkých cestách a bouldroch na lištách menších ako 8 mm, kde iný úchop neumožňuje udržať potrebný moment v DIP kĺbe, a nevyužívať ho pri tréningu do úplného svalového zlyhania.</w:t>
      </w:r>
    </w:p>
    <w:p>
      <w:pPr>
        <w:pStyle w:val="Nadpis2"/>
        <w:keepNext/>
        <w:spacing w:before="240" w:after="80"/>
        <w:ind w:left="0" w:firstLine="0"/>
        <w:jc w:val="left"/>
        <w:numPr>
          <w:ilvl w:val="0"/>
          <w:numId w:val="0"/>
        </w:numPr>
      </w:pPr>
      <w:r/>
      <w:r>
        <w:rPr>
          <w:rFonts w:ascii="Times New Roman" w:hAnsi="Times New Roman"/>
          <w:b/>
          <w:i w:val="0"/>
          <w:color w:val="2F5597"/>
          <w:sz w:val="26"/>
        </w:rPr>
        <w:t>1.2 Kolinearita predlaktia a optimalizácia ťahového vektora [Odvodené z modelu a technická heuristika]</w:t>
      </w:r>
    </w:p>
    <w:p>
      <w:pPr>
        <w:spacing w:line="360" w:lineRule="auto" w:before="0" w:after="80"/>
        <w:ind w:firstLine="510"/>
        <w:jc w:val="both"/>
      </w:pPr>
      <w:r>
        <w:rPr>
          <w:rFonts w:ascii="Times New Roman" w:hAnsi="Times New Roman"/>
          <w:b/>
          <w:i w:val="0"/>
          <w:sz w:val="24"/>
        </w:rPr>
        <w:t xml:space="preserve">Biomechanický princíp: </w:t>
      </w:r>
      <w:r>
        <w:rPr>
          <w:rFonts w:ascii="Times New Roman" w:hAnsi="Times New Roman"/>
          <w:b w:val="0"/>
          <w:i w:val="0"/>
          <w:sz w:val="24"/>
        </w:rPr>
        <w:t>Anulárne pútka (A2, A4) predstavujú anizotropné väzivovo-chrupavkové oblúky prispôsobené na obvodové napätie (udržiavanie šliach pri kosti). V lokálnom anatomickom súradnicovom systéme proximálneho článku vykazuje stred pútka A2 pri čistej sagitálnej flexii minimálne ohybové zaťaženie mimo roviny (FA2,lat_local ≈ 0 N). Keď sa však MCP kĺb dostane do radiálnej abdukcie mimo sagitálnej roviny (15°), vzniká výrazný priečny presmerovací strih koncentrovaný na pútku A1 / vstupnom palmárnom ústí pútka (137,3 N pri zaťažení 171,7 N; 80,4 N pri zaťažení 100 N). To je sprevádzané 44,4 N mediolaterálneho strihu na kolaterálnych väzoch PIP kĺbu (25,9 N pri zaťažení 100 N) a globálnou laterálnou zložkou 93,0 N (54,5 N pri zaťažení 100 N) odtiahnutia šľachy od kosti (bowstringing) na pútku A2.</w:t>
      </w:r>
    </w:p>
    <w:p>
      <w:pPr>
        <w:spacing w:line="360" w:lineRule="auto" w:before="0" w:after="80"/>
        <w:ind w:firstLine="510"/>
        <w:jc w:val="both"/>
      </w:pPr>
      <w:r>
        <w:rPr>
          <w:rFonts w:ascii="Times New Roman" w:hAnsi="Times New Roman"/>
          <w:b w:val="0"/>
          <w:i w:val="0"/>
          <w:sz w:val="24"/>
        </w:rPr>
        <w:t>Lezecká technika – ťažisko tela (CoG) a optimálny „ťahový vektor“:</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Ťažisko určuje nároky na prsty: </w:t>
      </w:r>
      <w:r>
        <w:rPr>
          <w:rFonts w:ascii="Times New Roman" w:hAnsi="Times New Roman"/>
          <w:b w:val="0"/>
          <w:i w:val="0"/>
          <w:sz w:val="24"/>
        </w:rPr>
        <w:t>Efektivita lezeckej techniky zásadne závisí od polohy tela. Aktívnym riadením ťažiska (boky, trup a dynamická práca nôh) môžu lezci smerovať výsledný ťahový vektor čo najkolmejšie na využiteľný povrch chytu.</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Dvojitý prínos (výkon + prevencia): </w:t>
      </w:r>
      <w:r>
        <w:rPr>
          <w:rFonts w:ascii="Times New Roman" w:hAnsi="Times New Roman"/>
          <w:b w:val="0"/>
          <w:i w:val="0"/>
          <w:sz w:val="24"/>
        </w:rPr>
        <w:t>Optimalizácia ťahového vektora prostredníctvom práce tela znižuje celkovú silu zovretia prstov potrebnú na udržanie kroku (maximalizuje efektívne trenie a mechanickú páku), vďaka čomu ťažké kroky pôsobia kontrolovateľnejšie. Súčasne minimalizuje parazitné krútiace momenty mimo roviny, priečny strih na vstupe do pútka A1 a namáhanie kolaterálnych väzov, čím znižuje dôležitý mechanický spúšťač akútnych zranení tkanív. Vybrúsená technika tak slúži ako účinná ochrana pred zranením.</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Pasca polohy lakťov: </w:t>
      </w:r>
      <w:r>
        <w:rPr>
          <w:rFonts w:ascii="Times New Roman" w:hAnsi="Times New Roman"/>
          <w:b w:val="0"/>
          <w:i w:val="0"/>
          <w:sz w:val="24"/>
        </w:rPr>
        <w:t>Odporúča sa vyhnúť prepadávaniu lakťa dovnútra pri bočných ťahoch (gastonoch) alebo jeho neprimeranému vytáčaniu von („kuracie krídla“) pri zaťažení bočných líšt. Takéto zalomenie rotuje šľachovú pošvu a vytvára zvýšenú koncentráciu strihového napätia na bočných okrajoch pútok.</w:t>
      </w:r>
    </w:p>
    <w:p>
      <w:pPr>
        <w:spacing w:line="360" w:lineRule="auto" w:before="0" w:after="80"/>
        <w:ind w:firstLine="510"/>
        <w:jc w:val="both"/>
      </w:pPr>
      <w:r>
        <w:rPr>
          <w:rFonts w:ascii="Times New Roman" w:hAnsi="Times New Roman"/>
          <w:b w:val="0"/>
          <w:i w:val="0"/>
          <w:sz w:val="24"/>
        </w:rPr>
        <w:t>Bezpečnosť tréningu na hangboarde a so silomermi (Tindeq):</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Pasca honby za „maximálnym číslom“: </w:t>
      </w:r>
      <w:r>
        <w:rPr>
          <w:rFonts w:ascii="Times New Roman" w:hAnsi="Times New Roman"/>
          <w:b w:val="0"/>
          <w:i w:val="0"/>
          <w:sz w:val="24"/>
        </w:rPr>
        <w:t>Pri testovaní alebo tréningu s izometrickými senzormi sily (napr. Tindeq Progressor, závesné váhy či inteligentné dosky) môžu lezci podvedome vytáčať zápästie, rozťahovať lakte alebo krútiť prsty, aby dosiahli vyššiu špičkovú nameranú hodnotu. Tým však vzniká nežiaduci kompenzačný vzorec: páčenie kĺbov a zapájanie svalov ramena a chrbta na úkor asymetrického strihu na vstupe do pútka A1 a preťaženia kolaterálnych väzov.</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Trénovať pre efektívnosť, nie pre falošné rekordy: </w:t>
      </w:r>
      <w:r>
        <w:rPr>
          <w:rFonts w:ascii="Times New Roman" w:hAnsi="Times New Roman"/>
          <w:b w:val="0"/>
          <w:i w:val="0"/>
          <w:sz w:val="24"/>
        </w:rPr>
        <w:t>Na hangboardoch alebo prenosných lištách sa odporúča polohovať prsty kolmo na hranu, aby sa minimalizovalo krútenie. Namiesto maximalizácie nominálneho čísla na senzore je vhodné uprednostniť čistú sagitálnu mechaniku, tréningovú efektivitu a dlhodobé zdravie kĺbov. Pri sledovaní progresu je navyše oveľa dôležitejší dlhodobý trend (pri zachovaní rovnakej techniky úchopu) než samotná absolútna nameraná hodnota.</w:t>
      </w:r>
    </w:p>
    <w:p>
      <w:pPr>
        <w:pStyle w:val="Nadpis2"/>
        <w:keepNext/>
        <w:spacing w:before="240" w:after="80"/>
        <w:ind w:left="0" w:firstLine="0"/>
        <w:jc w:val="left"/>
        <w:numPr>
          <w:ilvl w:val="0"/>
          <w:numId w:val="0"/>
        </w:numPr>
      </w:pPr>
      <w:r/>
      <w:r>
        <w:rPr>
          <w:rFonts w:ascii="Times New Roman" w:hAnsi="Times New Roman"/>
          <w:b/>
          <w:i w:val="0"/>
          <w:color w:val="2F5597"/>
          <w:sz w:val="26"/>
        </w:rPr>
        <w:t>1.3 Periodizácia tréningu pre lezcov s dlhými prstami [Odvodené z modelu a periodizačná hypotéza]</w:t>
      </w:r>
    </w:p>
    <w:p>
      <w:pPr>
        <w:spacing w:line="360" w:lineRule="auto" w:before="0" w:after="80"/>
        <w:ind w:firstLine="510"/>
        <w:jc w:val="both"/>
      </w:pPr>
      <w:r>
        <w:rPr>
          <w:rFonts w:ascii="Times New Roman" w:hAnsi="Times New Roman"/>
          <w:b/>
          <w:i w:val="0"/>
          <w:sz w:val="24"/>
        </w:rPr>
        <w:t xml:space="preserve">Biomechanický princíp: </w:t>
      </w:r>
      <w:r>
        <w:rPr>
          <w:rFonts w:ascii="Times New Roman" w:hAnsi="Times New Roman"/>
          <w:b w:val="0"/>
          <w:i w:val="0"/>
          <w:sz w:val="24"/>
        </w:rPr>
        <w:t>Pri realistickom sublineárnom alometrickom škálovaní kĺbových kondylov (ma ∝ L^0,50) majú lezci s dlhými prstami na mikro-lištách prirodzenú pákovú nevýhodu +17,7 % (297,3 N oproti 252,6 N na 6 mm lište pri rovnakej vonkajšej sile). Pri lezení s vlastnou hmotnosťou sa k tomu pridáva nárast telesnej hmotnosti úmerný výške postavy (m ∝ L^2–L^3), v dôsledku čoho stúpa zaťaženie pútka A2 na 10 mm lište zo 174,2 N (krátke prsty) na 380,0 N (dlhé prsty). Tento nárast o +118,1 % sa už približuje k medznej pevnosti pútka známej z kadaveróznych meraní (~400 N). Plytké lišty navyše poskytujú dlhšiemu koncovému článku menšie relatívne skrátenie páky (ρ = d / L_DP) a poskladanie dlhších článkov na malý chyt si vyžaduje ostrejší uhol v PIP kĺbe (θ_PIP &gt; 100°), čo ešte viac zvyšuje ťah šľachy do pútka A2.</w:t>
      </w:r>
    </w:p>
    <w:p>
      <w:pPr>
        <w:spacing w:line="360" w:lineRule="auto" w:before="0" w:after="80"/>
        <w:ind w:firstLine="510"/>
        <w:jc w:val="both"/>
      </w:pPr>
      <w:r>
        <w:rPr>
          <w:rFonts w:ascii="Times New Roman" w:hAnsi="Times New Roman"/>
          <w:b w:val="0"/>
          <w:i w:val="0"/>
          <w:sz w:val="24"/>
        </w:rPr>
        <w:t>Odporúčania pre tréning lezcov s dlhými prstami:</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Pozvoľnejšia progresia pre spojivové tkanivá: </w:t>
      </w:r>
      <w:r>
        <w:rPr>
          <w:rFonts w:ascii="Times New Roman" w:hAnsi="Times New Roman"/>
          <w:b w:val="0"/>
          <w:i w:val="0"/>
          <w:sz w:val="24"/>
        </w:rPr>
        <w:t>Kým kostrové svaly sa prispôsobujú tréningovému zaťaženiu v priebehu týždňov, prestavba kolagénu a zosilňovanie šľachových pútok prebiehajú výrazne pomalšie (v praxi sa počíta s horizontom 12 až 24 mesiacov postupnej adaptácie). Lezcom s dlhšími prstami sa preto pri prechode na menšie lišty a pri pridávaní závažia odporúča postupovať opatrnejšie než lezcom s kratšími prstami.</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Dlhší čas na regeneráciu: </w:t>
      </w:r>
      <w:r>
        <w:rPr>
          <w:rFonts w:ascii="Times New Roman" w:hAnsi="Times New Roman"/>
          <w:b w:val="0"/>
          <w:i w:val="0"/>
          <w:sz w:val="24"/>
        </w:rPr>
        <w:t>Keďže pri lezení s vlastnou hmotnosťou vzniká v dlhších prstoch vyššie absolútne napätie v pútku aj vyšší tlak v kĺboch, medzi vysoko intenzívnymi tréningami prstov sa odporúča ponechať 48 až 72 hodín na regeneráciu spojivových tkanív.</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Využitie morfologických predností: </w:t>
      </w:r>
      <w:r>
        <w:rPr>
          <w:rFonts w:ascii="Times New Roman" w:hAnsi="Times New Roman"/>
          <w:b w:val="0"/>
          <w:i w:val="0"/>
          <w:sz w:val="24"/>
        </w:rPr>
        <w:t>Lezci s dlhými prstami majú prirodzenú výhodu na oblinách, stiskoch, väčších štruktúrach a v kompresných krokoch, kde dokážu využiť väčšiu kontaktnú plochu a obopnutie chytu. Naopak, na mikro-lištách sú v mechanickej nevýhode; namiesto silenia zamknutého úchopu (full crimp) sa im odporúča klásť dôraz na presnú prácu nôh (vysoké stupy, odľahčenie cez boky, drop-knee) a využívanie otvoreného úchopu.</w:t>
      </w:r>
    </w:p>
    <w:p>
      <w:pPr>
        <w:pStyle w:val="Nadpis2"/>
        <w:keepNext/>
        <w:spacing w:before="240" w:after="80"/>
        <w:ind w:left="0" w:firstLine="0"/>
        <w:jc w:val="left"/>
        <w:numPr>
          <w:ilvl w:val="0"/>
          <w:numId w:val="0"/>
        </w:numPr>
      </w:pPr>
      <w:r/>
      <w:r>
        <w:rPr>
          <w:rFonts w:ascii="Times New Roman" w:hAnsi="Times New Roman"/>
          <w:b/>
          <w:i w:val="0"/>
          <w:color w:val="2F5597"/>
          <w:sz w:val="26"/>
        </w:rPr>
        <w:t>1.4 Práca nôh ako prevencia rázového preťaženia pútok [Podložené literatúrou a biomechanická extrapolácia]</w:t>
      </w:r>
    </w:p>
    <w:p>
      <w:pPr>
        <w:spacing w:line="360" w:lineRule="auto" w:before="0" w:after="80"/>
        <w:ind w:firstLine="510"/>
        <w:jc w:val="both"/>
      </w:pPr>
      <w:r>
        <w:rPr>
          <w:rFonts w:ascii="Times New Roman" w:hAnsi="Times New Roman"/>
          <w:b/>
          <w:i w:val="0"/>
          <w:sz w:val="24"/>
        </w:rPr>
        <w:t xml:space="preserve">Biomechanický princíp: </w:t>
      </w:r>
      <w:r>
        <w:rPr>
          <w:rFonts w:ascii="Times New Roman" w:hAnsi="Times New Roman"/>
          <w:b w:val="0"/>
          <w:i w:val="0"/>
          <w:sz w:val="24"/>
        </w:rPr>
        <w:t>V statickej rovnováhe na 10 mm lište pôsobí na pútko A2 pri zaťažení prostredníka silou 100 N sila v rozmedzí 265,1–267,0 N, čo je v rámci fyziologickej tolerancie tkaniva. Ak však noha nečakane skĺzne zo stupu, vonkajšie zaťaženie prsta skokovo narastie na 25–40 % telesnej hmotnosti (171,7 N). Pri takomto ráze stúpne normálová sila na pútko A2 pri štandardnom morfotype na 457,5 N, čo výrazne prekračuje medznú pevnosť pútka zistenú pri kadaveróznych meraniach (~400 N; Lin et al. 1990; Schöffl et al. 2009).</w:t>
      </w:r>
    </w:p>
    <w:p>
      <w:pPr>
        <w:spacing w:line="360" w:lineRule="auto" w:before="0" w:after="80"/>
        <w:ind w:firstLine="510"/>
        <w:jc w:val="both"/>
      </w:pPr>
      <w:r>
        <w:rPr>
          <w:rFonts w:ascii="Times New Roman" w:hAnsi="Times New Roman"/>
          <w:b w:val="0"/>
          <w:i w:val="0"/>
          <w:sz w:val="24"/>
        </w:rPr>
        <w:t>Odporúčania pre tréningovú prax:</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Návyk uvoľniť úchop pri šmyku nohy: </w:t>
      </w:r>
      <w:r>
        <w:rPr>
          <w:rFonts w:ascii="Times New Roman" w:hAnsi="Times New Roman"/>
          <w:b w:val="0"/>
          <w:i w:val="0"/>
          <w:sz w:val="24"/>
        </w:rPr>
        <w:t>Ak nohy nečakane vypadnú zo stupov, odporúča sa chyt radšej vedome pustiť a odskočiť, než sa ho snažiť udržať kŕčovitým stiskom za každú cenu. Akútne ruptúry pútok IV. stupňa vznikajú veľmi často práve pri náhlom excentrickom ráze po šmyku nohy.</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Dôraz na presnú prácu nôh a spevnenie trupu: </w:t>
      </w:r>
      <w:r>
        <w:rPr>
          <w:rFonts w:ascii="Times New Roman" w:hAnsi="Times New Roman"/>
          <w:b w:val="0"/>
          <w:i w:val="0"/>
          <w:sz w:val="24"/>
        </w:rPr>
        <w:t>Kvalitná práca nôh a spevnenie stredu tela (core) priamo chránia pútka ohýbačov prstov. Cielený nácvik presného ukladania nôh na vyšmýkané stupy znižuje riziko nečakaného šmyku v momentoch, keď sú prsty maximálne zaťažené.</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Čistota lezečiek: </w:t>
      </w:r>
      <w:r>
        <w:rPr>
          <w:rFonts w:ascii="Times New Roman" w:hAnsi="Times New Roman"/>
          <w:b w:val="0"/>
          <w:i w:val="0"/>
          <w:sz w:val="24"/>
        </w:rPr>
        <w:t>Podrážky lezečiek sa odporúča udržiavať čisté. Prach, nánosy magnézia a nečistoty znižujú koeficient trenia (μ), a to najmä na vyšmýkanom vápenci alebo na hladkých stupoch (no-tex / dual-tex) na umelých stenách. Očistenie lezečiek pred ťažkým pokusom je jednoduchou prevenciou náhleho šmyku nôh a následného rázového preťaženia pútok.</w:t>
      </w:r>
    </w:p>
    <w:p>
      <w:pPr>
        <w:pStyle w:val="Nadpis2"/>
        <w:keepNext/>
        <w:spacing w:before="240" w:after="80"/>
        <w:ind w:left="0" w:firstLine="0"/>
        <w:jc w:val="left"/>
        <w:numPr>
          <w:ilvl w:val="0"/>
          <w:numId w:val="0"/>
        </w:numPr>
      </w:pPr>
      <w:r/>
      <w:r>
        <w:rPr>
          <w:rFonts w:ascii="Times New Roman" w:hAnsi="Times New Roman"/>
          <w:b/>
          <w:i w:val="0"/>
          <w:color w:val="2F5597"/>
          <w:sz w:val="26"/>
        </w:rPr>
        <w:t>1.5 Rozdielna dĺžka prstov a ergonomický výber líšt [Klinická heuristika podložená literatúrou]</w:t>
      </w:r>
    </w:p>
    <w:p>
      <w:pPr>
        <w:spacing w:line="360" w:lineRule="auto" w:before="0" w:after="80"/>
        <w:ind w:firstLine="510"/>
        <w:jc w:val="both"/>
      </w:pPr>
      <w:r>
        <w:rPr>
          <w:rFonts w:ascii="Times New Roman" w:hAnsi="Times New Roman"/>
          <w:b/>
          <w:i w:val="0"/>
          <w:sz w:val="24"/>
        </w:rPr>
        <w:t xml:space="preserve">Biomechanický princíp: </w:t>
      </w:r>
      <w:r>
        <w:rPr>
          <w:rFonts w:ascii="Times New Roman" w:hAnsi="Times New Roman"/>
          <w:b w:val="0"/>
          <w:i w:val="0"/>
          <w:sz w:val="24"/>
        </w:rPr>
        <w:t>Prostredník (III. prst) je výrazne dlhší než susedný ukazovák (II. prst) a prstenník (IV. prst). Pri úchope na rovnej vodorovnej lište sa preto končeky prstov prirodzene zrovnávajú do jednej línie, čo núti prostredník do nadmerného zohnutia (hyperflexie &gt;105°) v PIP kĺbe a sústreďuje na jeho pútko A2 neúmerne vysokú normálovú silu a krútiaci moment. Navyše, keďže hlboké ohýbače III., IV. a V. prsta vychádzajú zo spoločného svalového bruška (tzv. efekt quadriga), rozdielne vystretie susedných prstov vyvoláva výrazné strihové napätie medzi šľachami a v oblasti lumbrikálnych svalov.</w:t>
      </w:r>
    </w:p>
    <w:p>
      <w:pPr>
        <w:spacing w:line="360" w:lineRule="auto" w:before="0" w:after="80"/>
        <w:ind w:firstLine="510"/>
        <w:jc w:val="both"/>
      </w:pPr>
      <w:r>
        <w:rPr>
          <w:rFonts w:ascii="Times New Roman" w:hAnsi="Times New Roman"/>
          <w:b w:val="0"/>
          <w:i w:val="0"/>
          <w:sz w:val="24"/>
        </w:rPr>
        <w:t>Odporúčania pre výber pomôcok a tréning:</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Ergonomicky tvarované lišty: </w:t>
      </w:r>
      <w:r>
        <w:rPr>
          <w:rFonts w:ascii="Times New Roman" w:hAnsi="Times New Roman"/>
          <w:b w:val="0"/>
          <w:i w:val="0"/>
          <w:sz w:val="24"/>
        </w:rPr>
        <w:t>Pri tréningu na hangboarde sa odporúča uprednostniť mierne zaoblené, odstupňované alebo skosené lišty, ktoré rešpektujú prirodzený rozdiel v dĺžke prstov. Záťaž sa tak rozloží rovnomernejšie medzi všetky štyri prsty bez toho, aby bol prostredník nútený do extrémneho ohybu v PIP kĺbe.</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Zásady bezpečnosti pri tréningu na dierkach pre dva prsty: </w:t>
      </w:r>
      <w:r>
        <w:rPr>
          <w:rFonts w:ascii="Times New Roman" w:hAnsi="Times New Roman"/>
          <w:b w:val="0"/>
          <w:i w:val="0"/>
          <w:sz w:val="24"/>
        </w:rPr>
        <w:t>Pri zaťažovaní dierok dvojicou prstov (najčastejšie prostredník a prstenník) sa odporúča nekrčiť voľný ukazovák a malíček kŕčovito do dlane. Ak nezaťažené prsty zostanú mierne vystreté a uvoľnené, znižuje sa vzájomný posun šliach hlbokého ohýbača a chránia sa lumbrikálne svaly pred natrhnutím.</w:t>
      </w:r>
    </w:p>
    <w:p>
      <w:pPr>
        <w:pStyle w:val="Nadpis2"/>
        <w:keepNext/>
        <w:spacing w:before="240" w:after="80"/>
        <w:ind w:left="0" w:firstLine="0"/>
        <w:jc w:val="left"/>
        <w:numPr>
          <w:ilvl w:val="0"/>
          <w:numId w:val="0"/>
        </w:numPr>
      </w:pPr>
      <w:r/>
      <w:r>
        <w:rPr>
          <w:rFonts w:ascii="Times New Roman" w:hAnsi="Times New Roman"/>
          <w:b/>
          <w:i w:val="0"/>
          <w:color w:val="2F5597"/>
          <w:sz w:val="26"/>
        </w:rPr>
        <w:t>1.6 Ochrana kĺbového puzdra pri zošmyknutí ruky z chytu [Klinické pozorovanie a mechanistická hypotéza]</w:t>
      </w:r>
    </w:p>
    <w:p>
      <w:pPr>
        <w:spacing w:line="360" w:lineRule="auto" w:before="0" w:after="80"/>
        <w:ind w:firstLine="510"/>
        <w:jc w:val="both"/>
      </w:pPr>
      <w:r>
        <w:rPr>
          <w:rFonts w:ascii="Times New Roman" w:hAnsi="Times New Roman"/>
          <w:b w:val="0"/>
          <w:i w:val="0"/>
          <w:sz w:val="24"/>
        </w:rPr>
        <w:t>Mechanizmus postupného zošmykovania prstov:</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Prečnievanie prostredníka: </w:t>
      </w:r>
      <w:r>
        <w:rPr>
          <w:rFonts w:ascii="Times New Roman" w:hAnsi="Times New Roman"/>
          <w:b w:val="0"/>
          <w:i w:val="0"/>
          <w:sz w:val="24"/>
        </w:rPr>
        <w:t>Na ľudskej ruke presahuje prostredník (III. prst) susedný ukazovák (II. prst) a prstenník (IV. prst) zvyčajne o 8 až 15 mm.</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Postupná strata kontaktu pri šmyku: </w:t>
      </w:r>
      <w:r>
        <w:rPr>
          <w:rFonts w:ascii="Times New Roman" w:hAnsi="Times New Roman"/>
          <w:b w:val="0"/>
          <w:i w:val="0"/>
          <w:sz w:val="24"/>
        </w:rPr>
        <w:t>Keď sa ruka začne nečakane šmýkať z chytu (vplyvom potu, vyšmýkanej skaly, hladkých dual-tex chytov alebo prudkého dynamického kroku), prsty sa z chytu neuvoľnia súčasne. Kratší ukazovák a prstenník skĺznu z hrany ako prvé.</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Sústredenie celého impulzu na jeden prst: </w:t>
      </w:r>
      <w:r>
        <w:rPr>
          <w:rFonts w:ascii="Times New Roman" w:hAnsi="Times New Roman"/>
          <w:b w:val="0"/>
          <w:i w:val="0"/>
          <w:sz w:val="24"/>
        </w:rPr>
        <w:t>Počas kritických 20–60 milisekúnd pri zošmyknutí sa celá hybnosť padajúceho tela prenesie na jediný prst, ktorý zostal v kontakte s chytom – prečnievajúci prostredník.</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Prudké nútené vystretie a krútenie (torzia): </w:t>
      </w:r>
      <w:r>
        <w:rPr>
          <w:rFonts w:ascii="Times New Roman" w:hAnsi="Times New Roman"/>
          <w:b w:val="0"/>
          <w:i w:val="0"/>
          <w:sz w:val="24"/>
        </w:rPr>
        <w:t>Keď sa prostredník pod plnou hmotnosťou tela ťahá cez ostrú hranu chytu, dochádza k jeho prudkému, nútenému vystretiu (excentrickej extenzii). Keďže tvar chytu a smer ťahu sú len málokedy presne kolmé, na prst zároveň pôsobí výrazný krútiaci (torzný) moment (M = r × F_slip).</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Väčšie pákové rameno pri dlhých prstoch: </w:t>
      </w:r>
      <w:r>
        <w:rPr>
          <w:rFonts w:ascii="Times New Roman" w:hAnsi="Times New Roman"/>
          <w:b w:val="0"/>
          <w:i w:val="0"/>
          <w:sz w:val="24"/>
        </w:rPr>
        <w:t>Lezci s dlhými prstami majú podstatne dlhšie páky stredného a koncového článku (L_MP + L_DP), čo priamo znásobuje vonkajší krútiaci moment v PIP kĺbe a vystavuje kĺbové puzdro vysokým špičkovým torzným silám.</w:t>
      </w:r>
    </w:p>
    <w:p>
      <w:pPr>
        <w:spacing w:line="360" w:lineRule="auto" w:before="0" w:after="80"/>
        <w:ind w:firstLine="510"/>
        <w:jc w:val="both"/>
      </w:pPr>
      <w:r>
        <w:rPr>
          <w:rFonts w:ascii="Times New Roman" w:hAnsi="Times New Roman"/>
          <w:b w:val="0"/>
          <w:i w:val="0"/>
          <w:sz w:val="24"/>
        </w:rPr>
        <w:t>Mechanizmus poškodenia kĺbového puzdra a palmárnej doštičky:</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val="0"/>
          <w:i w:val="0"/>
          <w:sz w:val="24"/>
        </w:rPr>
        <w:t>Zatiaľ čo anulárne pútka zlyhávajú najmä pri ťahu šľachy smerom od kosti (bowstringing), väzivové puzdro PIP kĺbu, kolaterálne väzy a väzivovo-chrupavková palmárna (volárna) doštička znášajú hlavný nápor pri násilnom vystretí a bočnom rotačnom strihu.</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val="0"/>
          <w:i w:val="0"/>
          <w:sz w:val="24"/>
        </w:rPr>
        <w:t>Takéto trhnutie spôsobuje mikrotrhliny v úponoch kolaterálnych väzov a preťažuje úpon palmárnej doštičky, čo vedie k akútnemu alebo chronickému zápalu kĺbového puzdra a výstelky (kapsulitíde / synovitíde PIP kĺbu).</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Klinické prejavy: </w:t>
      </w:r>
      <w:r>
        <w:rPr>
          <w:rFonts w:ascii="Times New Roman" w:hAnsi="Times New Roman"/>
          <w:b w:val="0"/>
          <w:i w:val="0"/>
          <w:sz w:val="24"/>
        </w:rPr>
        <w:t>Na rozdiel od akútneho prasknutia pútka sa poranenie kĺbového puzdra prejavuje tupou, difúznou bolesťou po celom obvode PIP kĺbu („opuchnutý, zhrubnutý kĺb“), citlivosťou pri stlačení kĺbu zboku, rannou stuhnutosťou a ostrou bolesťou pri náhodnom bočnom buchnutí alebo vytočení prsta.</w:t>
      </w:r>
    </w:p>
    <w:p>
      <w:pPr>
        <w:spacing w:line="360" w:lineRule="auto" w:before="0" w:after="80"/>
        <w:ind w:firstLine="510"/>
        <w:jc w:val="both"/>
      </w:pPr>
      <w:r>
        <w:rPr>
          <w:rFonts w:ascii="Times New Roman" w:hAnsi="Times New Roman"/>
          <w:b w:val="0"/>
          <w:i w:val="0"/>
          <w:sz w:val="24"/>
        </w:rPr>
        <w:t>Praktická prevencia a režimové opatrenia:</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Potlačenie reflexu kŕčovitého zachytávania šmyku: </w:t>
      </w:r>
      <w:r>
        <w:rPr>
          <w:rFonts w:ascii="Times New Roman" w:hAnsi="Times New Roman"/>
          <w:b w:val="0"/>
          <w:i w:val="0"/>
          <w:sz w:val="24"/>
        </w:rPr>
        <w:t>Odporúča sa vedome trénovať reakciu na pošmyknutie ruky – ak prsty začnú z chytu nekontrolovane schádzať, je bezpečnejšie úchop včas uvoľniť, než nechať celú hmotnosť tela prejsť cez jediný ostávajúci prostredník.</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Funkčné tejpovanie PIP kĺbu do kríža (X-tejpovanie): </w:t>
      </w:r>
      <w:r>
        <w:rPr>
          <w:rFonts w:ascii="Times New Roman" w:hAnsi="Times New Roman"/>
          <w:b w:val="0"/>
          <w:i w:val="0"/>
          <w:sz w:val="24"/>
        </w:rPr>
        <w:t>Lezcom s výrazne dlhším prostredníkom alebo s opakovaným podráždením kĺbového puzdra sa odporúča podporné X-tejpovanie na dlaňovej strane PIP kĺbu. Prekrížené pruhy tejpu mechanicky brzdia násilné vystretie a bočný výkyv kĺbu bez toho, aby obmedzovali bežný ohyb prsta.</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Spojenie susedných prstov (buddy-taping) pri rizikovom lezení: </w:t>
      </w:r>
      <w:r>
        <w:rPr>
          <w:rFonts w:ascii="Times New Roman" w:hAnsi="Times New Roman"/>
          <w:b w:val="0"/>
          <w:i w:val="0"/>
          <w:sz w:val="24"/>
        </w:rPr>
        <w:t>Pri boulderingu na vyšmýkaných alebo dynamických oblinách poskytuje voľné zatejpovanie prostredníka s prstenníkom (III. a IV. prst spojené páskou v oblasti základného a stredného článku) účinnú bočnú oporu a pri prípadnom šmyku rozloží zaťaženie na oba prsty.</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Postup pri podráždení a rehabilitácii synovitídy:</w:t>
      </w:r>
    </w:p>
    <w:p>
      <w:pPr>
        <w:spacing w:line="324" w:lineRule="auto" w:before="20" w:after="60"/>
        <w:ind w:left="794" w:hanging="227"/>
        <w:jc w:val="both"/>
      </w:pPr>
      <w:r>
        <w:rPr>
          <w:rFonts w:ascii="Times New Roman" w:hAnsi="Times New Roman"/>
          <w:b/>
          <w:i w:val="0"/>
          <w:sz w:val="24"/>
        </w:rPr>
        <w:t xml:space="preserve">–  </w:t>
      </w:r>
      <w:r>
        <w:rPr>
          <w:rFonts w:ascii="Times New Roman" w:hAnsi="Times New Roman"/>
          <w:b/>
          <w:i w:val="0"/>
          <w:sz w:val="24"/>
        </w:rPr>
        <w:t xml:space="preserve">Vynechanie násilného pasívneho naťahovania: </w:t>
      </w:r>
      <w:r>
        <w:rPr>
          <w:rFonts w:ascii="Times New Roman" w:hAnsi="Times New Roman"/>
          <w:b w:val="0"/>
          <w:i w:val="0"/>
          <w:sz w:val="24"/>
        </w:rPr>
        <w:t>Tlačenie opuchnutého kĺbu so zapáleným puzdrom do pasívneho vystretia či úplného zohnutia zhoršuje dráždenie synoviálnej výstelky.</w:t>
      </w:r>
    </w:p>
    <w:p>
      <w:pPr>
        <w:spacing w:line="324" w:lineRule="auto" w:before="20" w:after="60"/>
        <w:ind w:left="794" w:hanging="227"/>
        <w:jc w:val="both"/>
      </w:pPr>
      <w:r>
        <w:rPr>
          <w:rFonts w:ascii="Times New Roman" w:hAnsi="Times New Roman"/>
          <w:b/>
          <w:i w:val="0"/>
          <w:sz w:val="24"/>
        </w:rPr>
        <w:t xml:space="preserve">–  </w:t>
      </w:r>
      <w:r>
        <w:rPr>
          <w:rFonts w:ascii="Times New Roman" w:hAnsi="Times New Roman"/>
          <w:b/>
          <w:i w:val="0"/>
          <w:sz w:val="24"/>
        </w:rPr>
        <w:t xml:space="preserve">Aktívna izometria v strednom rozsahu ohybu: </w:t>
      </w:r>
      <w:r>
        <w:rPr>
          <w:rFonts w:ascii="Times New Roman" w:hAnsi="Times New Roman"/>
          <w:b w:val="0"/>
          <w:i w:val="0"/>
          <w:sz w:val="24"/>
        </w:rPr>
        <w:t>Vhodné sú mierne, submaximálne izometrické zaťaženia v polouzamknutom úchope (half-crimp) alebo otvorenom úchope pri ohnutí kĺbu o 45°–60°, ktoré podporujú prekrvenie, pohyb kĺbovej tekutiny a prestavbu kolagénu.</w:t>
      </w:r>
    </w:p>
    <w:p>
      <w:pPr>
        <w:spacing w:line="324" w:lineRule="auto" w:before="20" w:after="60"/>
        <w:ind w:left="794" w:hanging="227"/>
        <w:jc w:val="both"/>
      </w:pPr>
      <w:r>
        <w:rPr>
          <w:rFonts w:ascii="Times New Roman" w:hAnsi="Times New Roman"/>
          <w:b/>
          <w:i w:val="0"/>
          <w:sz w:val="24"/>
        </w:rPr>
        <w:t xml:space="preserve">–  </w:t>
      </w:r>
      <w:r>
        <w:rPr>
          <w:rFonts w:ascii="Times New Roman" w:hAnsi="Times New Roman"/>
          <w:b/>
          <w:i w:val="0"/>
          <w:sz w:val="24"/>
        </w:rPr>
        <w:t xml:space="preserve">Striedavé kúpele (kontrastná hydroterapia): </w:t>
      </w:r>
      <w:r>
        <w:rPr>
          <w:rFonts w:ascii="Times New Roman" w:hAnsi="Times New Roman"/>
          <w:b w:val="0"/>
          <w:i w:val="0"/>
          <w:sz w:val="24"/>
        </w:rPr>
        <w:t>Striedavé ponáranie ruky do teplej a studenej vody pomáha zmierniť pretrvávajúci opuch kĺbu po záťaži a podporuje látkovú výmenu v málo prekrvenom tkanive kĺbového puzdra.</w:t>
      </w:r>
    </w:p>
    <w:p>
      <w:pPr>
        <w:pStyle w:val="Nadpis2"/>
        <w:keepNext/>
        <w:spacing w:before="240" w:after="80"/>
        <w:ind w:left="0" w:firstLine="0"/>
        <w:jc w:val="left"/>
        <w:numPr>
          <w:ilvl w:val="0"/>
          <w:numId w:val="0"/>
        </w:numPr>
      </w:pPr>
      <w:r/>
      <w:r>
        <w:rPr>
          <w:rFonts w:ascii="Times New Roman" w:hAnsi="Times New Roman"/>
          <w:b/>
          <w:i w:val="0"/>
          <w:color w:val="2F5597"/>
          <w:sz w:val="26"/>
        </w:rPr>
        <w:t>1.7 Voľba hĺbky testovacej lišty podľa dĺžky prstov [Hypotéza odvodená z modelu]</w:t>
      </w:r>
    </w:p>
    <w:p>
      <w:pPr>
        <w:spacing w:line="360" w:lineRule="auto" w:before="0" w:after="80"/>
        <w:ind w:firstLine="510"/>
        <w:jc w:val="both"/>
      </w:pPr>
      <w:r>
        <w:rPr>
          <w:rFonts w:ascii="Times New Roman" w:hAnsi="Times New Roman"/>
          <w:b/>
          <w:i w:val="0"/>
          <w:sz w:val="24"/>
        </w:rPr>
        <w:t xml:space="preserve">Úskalia jednotnej 20 mm testovacej lišty: </w:t>
      </w:r>
      <w:r>
        <w:rPr>
          <w:rFonts w:ascii="Times New Roman" w:hAnsi="Times New Roman"/>
          <w:b w:val="0"/>
          <w:i w:val="0"/>
          <w:sz w:val="24"/>
        </w:rPr>
        <w:t>Bežné testovacie protokoly hodnotia všetkých lezcov na rovnakej 20 mm lište. Z biomechanického hľadiska sa však skutočná (relatívna) hĺbka chytu mení v závislosti od dĺžky koncového článku prsta (d / L_DP):</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val="0"/>
          <w:i w:val="0"/>
          <w:sz w:val="24"/>
        </w:rPr>
        <w:t>Pre morfotyp s výrazne krátkymi prstami (spodné percentily populácie, L_DP = 18,7 mm) predstavuje 20 mm lišta hlboký chyt (d / L_DP = 1,07). Do opory o chyt sa zapája aj stredný článok, časť zaťaženia preberá pútko A3 a nároky na šľachu hlbokého ohýbača (FDP) výrazne klesajú.</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val="0"/>
          <w:i w:val="0"/>
          <w:sz w:val="24"/>
        </w:rPr>
        <w:t>Pre morfotyp s výrazne dlhými prstami (horné percentily populácie, L_DP = 25,3 mm) predstavuje rovnaká 20 mm lišta plytkú lištu (d / L_DP = 0,79), na ktorej celé zaťaženie nesie iba koncový článok, čo podstatne zvyšuje nároky na ohýbače prstov.</w:t>
      </w:r>
    </w:p>
    <w:p>
      <w:pPr>
        <w:spacing w:line="360" w:lineRule="auto" w:before="0" w:after="80"/>
        <w:ind w:firstLine="510"/>
        <w:jc w:val="both"/>
      </w:pPr>
      <w:r>
        <w:rPr>
          <w:rFonts w:ascii="Times New Roman" w:hAnsi="Times New Roman"/>
          <w:b w:val="0"/>
          <w:i w:val="0"/>
          <w:sz w:val="24"/>
        </w:rPr>
        <w:t>Praktické odporúčanie pre diagnostiku a testovanie:</w:t>
      </w:r>
    </w:p>
    <w:p>
      <w:pPr>
        <w:spacing w:line="360" w:lineRule="auto" w:before="0" w:after="80"/>
        <w:ind w:firstLine="510"/>
        <w:jc w:val="both"/>
      </w:pPr>
      <w:r>
        <w:rPr>
          <w:rFonts w:ascii="Times New Roman" w:hAnsi="Times New Roman"/>
          <w:b w:val="0"/>
          <w:i w:val="0"/>
          <w:sz w:val="24"/>
        </w:rPr>
        <w:t>Pri porovnávacom testovaní sa odporúča prispôsobiť hĺbku testovacej lišty anatómii prsta konkrétneho lezca podľa vzťahu:</w:t>
      </w:r>
    </w:p>
    <w:p>
      <w:pPr>
        <w:spacing w:line="312" w:lineRule="auto" w:before="120" w:after="120"/>
        <w:ind w:firstLine="0"/>
        <w:jc w:val="center"/>
      </w:pPr>
      <w:r>
        <w:rPr>
          <w:rFonts w:ascii="Cambria Math" w:hAnsi="Cambria Math"/>
          <w:b w:val="0"/>
          <w:i w:val="0"/>
          <w:sz w:val="23"/>
        </w:rPr>
        <w:t>d_test = 0,80 × L_DP</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val="0"/>
          <w:i w:val="0"/>
          <w:sz w:val="24"/>
        </w:rPr>
        <w:t>Pre štandardne dlhý prst (L_DP ≈ 22 mm) tomu zodpovedá testovacia lišta s hĺbkou 17,5–18 mm.</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val="0"/>
          <w:i w:val="0"/>
          <w:sz w:val="24"/>
        </w:rPr>
        <w:t>V krajných prípadoch morfotypu vychádza pre krátke prsty (18,7 mm) ekvivalentná hĺbka 15 mm, zatiaľ čo pre dlhé prsty (25,3 mm) hĺbka 20–22 mm.</w:t>
      </w:r>
    </w:p>
    <w:p>
      <w:pPr>
        <w:pStyle w:val="Nadpis2"/>
        <w:keepNext/>
        <w:spacing w:before="240" w:after="80"/>
        <w:ind w:left="0" w:firstLine="0"/>
        <w:jc w:val="left"/>
        <w:numPr>
          <w:ilvl w:val="0"/>
          <w:numId w:val="0"/>
        </w:numPr>
      </w:pPr>
      <w:r/>
      <w:r>
        <w:rPr>
          <w:rFonts w:ascii="Times New Roman" w:hAnsi="Times New Roman"/>
          <w:b/>
          <w:i w:val="0"/>
          <w:color w:val="2F5597"/>
          <w:sz w:val="26"/>
        </w:rPr>
        <w:t>1.8 Tribológia kože, teplota a práca s trením [Podložené literatúrou a tribologická heuristika]</w:t>
      </w:r>
    </w:p>
    <w:p>
      <w:pPr>
        <w:spacing w:line="360" w:lineRule="auto" w:before="0" w:after="80"/>
        <w:ind w:firstLine="510"/>
        <w:jc w:val="both"/>
      </w:pPr>
      <w:r>
        <w:rPr>
          <w:rFonts w:ascii="Times New Roman" w:hAnsi="Times New Roman"/>
          <w:b/>
          <w:i w:val="0"/>
          <w:sz w:val="24"/>
        </w:rPr>
        <w:t xml:space="preserve">Biomechanický princíp: </w:t>
      </w:r>
      <w:r>
        <w:rPr>
          <w:rFonts w:ascii="Times New Roman" w:hAnsi="Times New Roman"/>
          <w:b w:val="0"/>
          <w:i w:val="0"/>
          <w:sz w:val="24"/>
        </w:rPr>
        <w:t>Trenie medzi kožou bruška prsta a povrchom skaly či chytu má nelineárny charakter a pri vysokom kontaktnom tlaku relatívne klesá (μ ∝ F_N^(n-1)). Rohová vrstva pokožky (stratum corneum) sa správa ako viskoelastický materiál, pričom koeficient trenia v závislosti od teploty a vlhkosti kože opisuje krivku v tvare obráteného písmena U:</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Vysoká teplota a vlhkosť („šmýkanie na pote“, angl. greasing out): </w:t>
      </w:r>
      <w:r>
        <w:rPr>
          <w:rFonts w:ascii="Times New Roman" w:hAnsi="Times New Roman"/>
          <w:b w:val="0"/>
          <w:i w:val="0"/>
          <w:sz w:val="24"/>
        </w:rPr>
        <w:t>Pri vyššej teplote okolia (&gt;20 °C) alebo nadmernom potení prstov vzniká na povrchu kože tenký tekutý film, ktorý znižuje koeficient trenia μ z hodnôt okolo 0,65 pod 0,35. Lezec tento pokles trenia podvedome kompenzuje silnejším stiskom chytu (vyššou normálovou silou), čo priamo zvyšuje ťah v šľachách a zaťaženie pútok.</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Nízka teplota a presušená koža („ustrelenie na sucho“, angl. dry-firing): </w:t>
      </w:r>
      <w:r>
        <w:rPr>
          <w:rFonts w:ascii="Times New Roman" w:hAnsi="Times New Roman"/>
          <w:b w:val="0"/>
          <w:i w:val="0"/>
          <w:sz w:val="24"/>
        </w:rPr>
        <w:t>Naopak, silný chlad (&lt;5 °C), nízka vlhkosť vzduchu (&lt;30 % RH) alebo nadmerné vrstvenie magnézia spôsobujú opačný, rovnako rizikový jav označovaný ako dry-firing. V chladnom a suchom prostredí stráca povrchová vrstva kože svoju pružnosť a stáva sa tvrdou a krehkou. Bez prirodzenej vlhkosti sa pokožka nedokáže mikroskopicky prispôsobiť nerovnostiam chytu, prsty z neho bez varovania „ustrelia“ a náhle odľahčenie či zachytenie šmyku prenesie prudký ráz do pútok a kĺbových puzdier.</w:t>
      </w:r>
    </w:p>
    <w:p>
      <w:pPr>
        <w:spacing w:line="360" w:lineRule="auto" w:before="0" w:after="80"/>
        <w:ind w:firstLine="510"/>
        <w:jc w:val="both"/>
      </w:pPr>
      <w:r>
        <w:rPr>
          <w:rFonts w:ascii="Times New Roman" w:hAnsi="Times New Roman"/>
          <w:b w:val="0"/>
          <w:i w:val="0"/>
          <w:sz w:val="24"/>
        </w:rPr>
        <w:t>Praktické odporúčania pre starostlivosť o kožu a prácu s trením:</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Optimálne podmienky pre trenie: </w:t>
      </w:r>
      <w:r>
        <w:rPr>
          <w:rFonts w:ascii="Times New Roman" w:hAnsi="Times New Roman"/>
          <w:b w:val="0"/>
          <w:i w:val="0"/>
          <w:sz w:val="24"/>
        </w:rPr>
        <w:t>Najlepšie trenie pokožka dosahuje v chladnejšom prostredí (≈ 8–15 °C pri relatívnej vlhkosti vzduchu 40–60 %), keď je dostatočne pevná v strihu, no zároveň si zachováva pružnosť potrebnú na kopírovanie mikroštruktúry skaly.</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Prevencia „ustrelenia na sucho“ (dry-firing): </w:t>
      </w:r>
      <w:r>
        <w:rPr>
          <w:rFonts w:ascii="Times New Roman" w:hAnsi="Times New Roman"/>
          <w:b w:val="0"/>
          <w:i w:val="0"/>
          <w:sz w:val="24"/>
        </w:rPr>
        <w:t>V chladnom a suchom počasí sa odporúča nepreháňať množstvo magnézia na už vysušených prstoch. Pred pokusom je vhodné zohriať prsty vo vreckách a v prípade príliš suchej kože na brušká prstov jemne dýchnuť – minimálna vlhkosť z dychu vráti koži poddajnosť bez toho, aby sa prsty spotili.</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Čistenie chytov a používanie magnézia: </w:t>
      </w:r>
      <w:r>
        <w:rPr>
          <w:rFonts w:ascii="Times New Roman" w:hAnsi="Times New Roman"/>
          <w:b w:val="0"/>
          <w:i w:val="0"/>
          <w:sz w:val="24"/>
        </w:rPr>
        <w:t>Pravidelné čistenie chytov kefkou odstraňuje nánosy mastnoty, gumy a udupaného magnézia a obnovuje drsnosť povrchu. Vhodná kombinácia tekutého magnézia ako základnej vrstvy a primeraného množstva sypkého magnézia (uhličitanu horečnatého) udrží prsty suché bez nadmerného presušenia pokožky.</w:t>
      </w:r>
    </w:p>
    <w:p>
      <w:pPr>
        <w:pStyle w:val="Nadpis1"/>
        <w:keepNext/>
        <w:spacing w:before="320" w:after="120"/>
        <w:ind w:left="0" w:firstLine="0"/>
        <w:jc w:val="left"/>
        <w:numPr>
          <w:ilvl w:val="0"/>
          <w:numId w:val="0"/>
        </w:numPr>
      </w:pPr>
      <w:r/>
      <w:r>
        <w:rPr>
          <w:rFonts w:ascii="Times New Roman" w:hAnsi="Times New Roman"/>
          <w:b/>
          <w:i w:val="0"/>
          <w:color w:val="1F3864"/>
          <w:sz w:val="30"/>
        </w:rPr>
        <w:t>2. Diagnostické sebahodnotenie preťaženia pútok a kĺbov</w:t>
      </w:r>
    </w:p>
    <w:p>
      <w:pPr>
        <w:spacing w:line="360" w:lineRule="auto" w:before="0" w:after="80"/>
        <w:ind w:firstLine="510"/>
        <w:jc w:val="both"/>
      </w:pPr>
      <w:r>
        <w:rPr>
          <w:rFonts w:ascii="Times New Roman" w:hAnsi="Times New Roman"/>
          <w:b w:val="0"/>
          <w:i w:val="0"/>
          <w:sz w:val="24"/>
        </w:rPr>
        <w:t>Nasledujúci prehľad slúži na včasné rozpoznanie varovných príznakov mikrotraumatizácie tkanív ešte pred vznikom vážneho akútneho zranenia:</w:t>
      </w:r>
    </w:p>
    <w:p>
      <w:pPr>
        <w:spacing w:before="120" w:after="60"/>
        <w:ind w:firstLine="0"/>
      </w:pPr>
      <w:r>
        <w:rPr>
          <w:rFonts w:ascii="Times New Roman" w:hAnsi="Times New Roman"/>
          <w:b/>
          <w:i/>
          <w:sz w:val="21"/>
        </w:rPr>
        <w:t>Tabuľka 1: Diagnostické sebahodnotenie preťaženia pútok a kĺbových puzdier</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2268"/>
        <w:gridCol w:w="2268"/>
        <w:gridCol w:w="2268"/>
        <w:gridCol w:w="2268"/>
      </w:tblGrid>
      <w:tr>
        <w:trPr>
          <w:tblHeader/>
          <w:cantSplit/>
        </w:trPr>
        <w:tc>
          <w:tcPr>
            <w:tcW w:type="dxa" w:w="1814"/>
            <w:shd w:val="clear" w:color="auto" w:fill="D9E2F3"/>
            <w:tcMar>
              <w:top w:w="100" w:type="dxa"/>
              <w:bottom w:w="100" w:type="dxa"/>
              <w:left w:w="120" w:type="dxa"/>
              <w:right w:w="120" w:type="dxa"/>
            </w:tcMar>
          </w:tcPr>
          <w:p>
            <w:pPr>
              <w:spacing w:line="276" w:lineRule="auto"/>
              <w:ind w:firstLine="0"/>
              <w:jc w:val="center"/>
            </w:pPr>
            <w:r>
              <w:rPr>
                <w:rFonts w:ascii="Times New Roman" w:hAnsi="Times New Roman"/>
                <w:b/>
                <w:i w:val="0"/>
                <w:color w:val="1F3864"/>
                <w:sz w:val="20"/>
              </w:rPr>
              <w:t>Varovný príznak</w:t>
            </w:r>
          </w:p>
        </w:tc>
        <w:tc>
          <w:tcPr>
            <w:tcW w:type="dxa" w:w="1587"/>
            <w:shd w:val="clear" w:color="auto" w:fill="D9E2F3"/>
            <w:tcMar>
              <w:top w:w="100" w:type="dxa"/>
              <w:bottom w:w="100" w:type="dxa"/>
              <w:left w:w="120" w:type="dxa"/>
              <w:right w:w="120" w:type="dxa"/>
            </w:tcMar>
          </w:tcPr>
          <w:p>
            <w:pPr>
              <w:spacing w:line="276" w:lineRule="auto"/>
              <w:ind w:firstLine="0"/>
              <w:jc w:val="center"/>
            </w:pPr>
            <w:r>
              <w:rPr>
                <w:rFonts w:ascii="Times New Roman" w:hAnsi="Times New Roman"/>
                <w:b/>
                <w:i w:val="0"/>
                <w:color w:val="1F3864"/>
                <w:sz w:val="20"/>
              </w:rPr>
              <w:t>Postihnutá štruktúra</w:t>
            </w:r>
          </w:p>
        </w:tc>
        <w:tc>
          <w:tcPr>
            <w:tcW w:type="dxa" w:w="2721"/>
            <w:shd w:val="clear" w:color="auto" w:fill="D9E2F3"/>
            <w:tcMar>
              <w:top w:w="100" w:type="dxa"/>
              <w:bottom w:w="100" w:type="dxa"/>
              <w:left w:w="120" w:type="dxa"/>
              <w:right w:w="120" w:type="dxa"/>
            </w:tcMar>
          </w:tcPr>
          <w:p>
            <w:pPr>
              <w:spacing w:line="276" w:lineRule="auto"/>
              <w:ind w:firstLine="0"/>
              <w:jc w:val="center"/>
            </w:pPr>
            <w:r>
              <w:rPr>
                <w:rFonts w:ascii="Times New Roman" w:hAnsi="Times New Roman"/>
                <w:b/>
                <w:i w:val="0"/>
                <w:color w:val="1F3864"/>
                <w:sz w:val="20"/>
              </w:rPr>
              <w:t>Biomechanická príčina</w:t>
            </w:r>
          </w:p>
        </w:tc>
        <w:tc>
          <w:tcPr>
            <w:tcW w:type="dxa" w:w="2948"/>
            <w:shd w:val="clear" w:color="auto" w:fill="D9E2F3"/>
            <w:tcMar>
              <w:top w:w="100" w:type="dxa"/>
              <w:bottom w:w="100" w:type="dxa"/>
              <w:left w:w="120" w:type="dxa"/>
              <w:right w:w="120" w:type="dxa"/>
            </w:tcMar>
          </w:tcPr>
          <w:p>
            <w:pPr>
              <w:spacing w:line="276" w:lineRule="auto"/>
              <w:ind w:firstLine="0"/>
              <w:jc w:val="center"/>
            </w:pPr>
            <w:r>
              <w:rPr>
                <w:rFonts w:ascii="Times New Roman" w:hAnsi="Times New Roman"/>
                <w:b/>
                <w:i w:val="0"/>
                <w:color w:val="1F3864"/>
                <w:sz w:val="20"/>
              </w:rPr>
              <w:t>Odporúčané opatrenie</w:t>
            </w:r>
          </w:p>
        </w:tc>
      </w:tr>
      <w:tr>
        <w:trPr>
          <w:cantSplit/>
        </w:trPr>
        <w:tc>
          <w:tcPr>
            <w:tcW w:type="dxa" w:w="1814"/>
            <w:shd w:val="clear" w:color="auto" w:fill="FFFFFF"/>
            <w:tcMar>
              <w:top w:w="80" w:type="dxa"/>
              <w:bottom w:w="80" w:type="dxa"/>
              <w:left w:w="100" w:type="dxa"/>
              <w:right w:w="100" w:type="dxa"/>
            </w:tcMar>
          </w:tcPr>
          <w:p>
            <w:pPr>
              <w:spacing w:line="276" w:lineRule="auto"/>
              <w:ind w:firstLine="0"/>
              <w:jc w:val="left"/>
            </w:pPr>
            <w:r>
              <w:rPr>
                <w:rFonts w:ascii="Times New Roman" w:hAnsi="Times New Roman"/>
                <w:b/>
                <w:i w:val="0"/>
                <w:sz w:val="19"/>
              </w:rPr>
              <w:t>Ranná stuhnutosť na dlaňovej strane základného článku</w:t>
            </w:r>
          </w:p>
        </w:tc>
        <w:tc>
          <w:tcPr>
            <w:tcW w:type="dxa" w:w="1587"/>
            <w:shd w:val="clear" w:color="auto" w:fill="FFFFFF"/>
            <w:tcMar>
              <w:top w:w="80" w:type="dxa"/>
              <w:bottom w:w="80" w:type="dxa"/>
              <w:left w:w="100" w:type="dxa"/>
              <w:right w:w="100" w:type="dxa"/>
            </w:tcMar>
          </w:tcPr>
          <w:p>
            <w:pPr>
              <w:spacing w:line="276" w:lineRule="auto"/>
              <w:ind w:firstLine="0"/>
              <w:jc w:val="left"/>
            </w:pPr>
            <w:r>
              <w:rPr>
                <w:rFonts w:ascii="Times New Roman" w:hAnsi="Times New Roman"/>
                <w:b w:val="0"/>
                <w:i w:val="0"/>
                <w:sz w:val="19"/>
              </w:rPr>
              <w:t>Pútko A2 a šľachová pošva</w:t>
            </w:r>
          </w:p>
        </w:tc>
        <w:tc>
          <w:tcPr>
            <w:tcW w:type="dxa" w:w="2721"/>
            <w:shd w:val="clear" w:color="auto" w:fill="FFFFFF"/>
            <w:tcMar>
              <w:top w:w="80" w:type="dxa"/>
              <w:bottom w:w="80" w:type="dxa"/>
              <w:left w:w="100" w:type="dxa"/>
              <w:right w:w="100" w:type="dxa"/>
            </w:tcMar>
          </w:tcPr>
          <w:p>
            <w:pPr>
              <w:spacing w:line="276" w:lineRule="auto"/>
              <w:ind w:firstLine="0"/>
              <w:jc w:val="left"/>
            </w:pPr>
            <w:r>
              <w:rPr>
                <w:rFonts w:ascii="Times New Roman" w:hAnsi="Times New Roman"/>
                <w:b w:val="0"/>
                <w:i w:val="0"/>
                <w:sz w:val="19"/>
              </w:rPr>
              <w:t>Opakované vysoké obvodové napätie pri častom lezení po lištách</w:t>
            </w:r>
          </w:p>
        </w:tc>
        <w:tc>
          <w:tcPr>
            <w:tcW w:type="dxa" w:w="2948"/>
            <w:shd w:val="clear" w:color="auto" w:fill="FFFFFF"/>
            <w:tcMar>
              <w:top w:w="80" w:type="dxa"/>
              <w:bottom w:w="80" w:type="dxa"/>
              <w:left w:w="100" w:type="dxa"/>
              <w:right w:w="100" w:type="dxa"/>
            </w:tcMar>
          </w:tcPr>
          <w:p>
            <w:pPr>
              <w:spacing w:line="276" w:lineRule="auto"/>
              <w:ind w:firstLine="0"/>
              <w:jc w:val="left"/>
            </w:pPr>
            <w:r>
              <w:rPr>
                <w:rFonts w:ascii="Times New Roman" w:hAnsi="Times New Roman"/>
                <w:b w:val="0"/>
                <w:i w:val="0"/>
                <w:sz w:val="19"/>
              </w:rPr>
              <w:t>Znížiť objem lezenia na malých lištách o 50 %; na 10 dní prejsť na otvorený úchop.</w:t>
            </w:r>
          </w:p>
        </w:tc>
      </w:tr>
      <w:tr>
        <w:trPr>
          <w:cantSplit/>
        </w:trPr>
        <w:tc>
          <w:tcPr>
            <w:tcW w:type="dxa" w:w="1814"/>
            <w:shd w:val="clear" w:color="auto" w:fill="F9FBFD"/>
            <w:tcMar>
              <w:top w:w="80" w:type="dxa"/>
              <w:bottom w:w="80" w:type="dxa"/>
              <w:left w:w="100" w:type="dxa"/>
              <w:right w:w="100" w:type="dxa"/>
            </w:tcMar>
          </w:tcPr>
          <w:p>
            <w:pPr>
              <w:spacing w:line="276" w:lineRule="auto"/>
              <w:ind w:firstLine="0"/>
              <w:jc w:val="left"/>
            </w:pPr>
            <w:r>
              <w:rPr>
                <w:rFonts w:ascii="Times New Roman" w:hAnsi="Times New Roman"/>
                <w:b/>
                <w:i w:val="0"/>
                <w:sz w:val="19"/>
              </w:rPr>
              <w:t>Ostrá bolesť pri tlaku na dlaňovú stranu PIP kĺbu</w:t>
            </w:r>
          </w:p>
        </w:tc>
        <w:tc>
          <w:tcPr>
            <w:tcW w:type="dxa" w:w="1587"/>
            <w:shd w:val="clear" w:color="auto" w:fill="F9FBFD"/>
            <w:tcMar>
              <w:top w:w="80" w:type="dxa"/>
              <w:bottom w:w="80" w:type="dxa"/>
              <w:left w:w="100" w:type="dxa"/>
              <w:right w:w="100" w:type="dxa"/>
            </w:tcMar>
          </w:tcPr>
          <w:p>
            <w:pPr>
              <w:spacing w:line="276" w:lineRule="auto"/>
              <w:ind w:firstLine="0"/>
              <w:jc w:val="left"/>
            </w:pPr>
            <w:r>
              <w:rPr>
                <w:rFonts w:ascii="Times New Roman" w:hAnsi="Times New Roman"/>
                <w:b w:val="0"/>
                <w:i w:val="0"/>
                <w:sz w:val="19"/>
              </w:rPr>
              <w:t>Distálny okraj pútka A2 / pútko A3</w:t>
            </w:r>
          </w:p>
        </w:tc>
        <w:tc>
          <w:tcPr>
            <w:tcW w:type="dxa" w:w="2721"/>
            <w:shd w:val="clear" w:color="auto" w:fill="F9FBFD"/>
            <w:tcMar>
              <w:top w:w="80" w:type="dxa"/>
              <w:bottom w:w="80" w:type="dxa"/>
              <w:left w:w="100" w:type="dxa"/>
              <w:right w:w="100" w:type="dxa"/>
            </w:tcMar>
          </w:tcPr>
          <w:p>
            <w:pPr>
              <w:spacing w:line="276" w:lineRule="auto"/>
              <w:ind w:firstLine="0"/>
              <w:jc w:val="left"/>
            </w:pPr>
            <w:r>
              <w:rPr>
                <w:rFonts w:ascii="Times New Roman" w:hAnsi="Times New Roman"/>
                <w:b w:val="0"/>
                <w:i w:val="0"/>
                <w:sz w:val="19"/>
              </w:rPr>
              <w:t>Odťahovanie pútka od kosti pri hyperextenzii v DIP kĺbe v zamknutom úchope (full crimp)</w:t>
            </w:r>
          </w:p>
        </w:tc>
        <w:tc>
          <w:tcPr>
            <w:tcW w:type="dxa" w:w="2948"/>
            <w:shd w:val="clear" w:color="auto" w:fill="F9FBFD"/>
            <w:tcMar>
              <w:top w:w="80" w:type="dxa"/>
              <w:bottom w:w="80" w:type="dxa"/>
              <w:left w:w="100" w:type="dxa"/>
              <w:right w:w="100" w:type="dxa"/>
            </w:tcMar>
          </w:tcPr>
          <w:p>
            <w:pPr>
              <w:spacing w:line="276" w:lineRule="auto"/>
              <w:ind w:firstLine="0"/>
              <w:jc w:val="left"/>
            </w:pPr>
            <w:r>
              <w:rPr>
                <w:rFonts w:ascii="Times New Roman" w:hAnsi="Times New Roman"/>
                <w:b w:val="0"/>
                <w:i w:val="0"/>
                <w:sz w:val="19"/>
              </w:rPr>
              <w:t>Okamžite vynechať zamknutý úchop; odľahčiť pútko H-tejpovaním alebo podporným prstencom.</w:t>
            </w:r>
          </w:p>
        </w:tc>
      </w:tr>
      <w:tr>
        <w:trPr>
          <w:cantSplit/>
        </w:trPr>
        <w:tc>
          <w:tcPr>
            <w:tcW w:type="dxa" w:w="1814"/>
            <w:shd w:val="clear" w:color="auto" w:fill="FFFFFF"/>
            <w:tcMar>
              <w:top w:w="80" w:type="dxa"/>
              <w:bottom w:w="80" w:type="dxa"/>
              <w:left w:w="100" w:type="dxa"/>
              <w:right w:w="100" w:type="dxa"/>
            </w:tcMar>
          </w:tcPr>
          <w:p>
            <w:pPr>
              <w:spacing w:line="276" w:lineRule="auto"/>
              <w:ind w:firstLine="0"/>
              <w:jc w:val="left"/>
            </w:pPr>
            <w:r>
              <w:rPr>
                <w:rFonts w:ascii="Times New Roman" w:hAnsi="Times New Roman"/>
                <w:b/>
                <w:i w:val="0"/>
                <w:sz w:val="19"/>
              </w:rPr>
              <w:t>Bolesť pri ťahu za bočné chyty a gastony</w:t>
            </w:r>
          </w:p>
        </w:tc>
        <w:tc>
          <w:tcPr>
            <w:tcW w:type="dxa" w:w="1587"/>
            <w:shd w:val="clear" w:color="auto" w:fill="FFFFFF"/>
            <w:tcMar>
              <w:top w:w="80" w:type="dxa"/>
              <w:bottom w:w="80" w:type="dxa"/>
              <w:left w:w="100" w:type="dxa"/>
              <w:right w:w="100" w:type="dxa"/>
            </w:tcMar>
          </w:tcPr>
          <w:p>
            <w:pPr>
              <w:spacing w:line="276" w:lineRule="auto"/>
              <w:ind w:firstLine="0"/>
              <w:jc w:val="left"/>
            </w:pPr>
            <w:r>
              <w:rPr>
                <w:rFonts w:ascii="Times New Roman" w:hAnsi="Times New Roman"/>
                <w:b w:val="0"/>
                <w:i w:val="0"/>
                <w:sz w:val="19"/>
              </w:rPr>
              <w:t>Vstup pútka A1 / bočné okraje pútok / kolaterálne väzy</w:t>
            </w:r>
          </w:p>
        </w:tc>
        <w:tc>
          <w:tcPr>
            <w:tcW w:type="dxa" w:w="2721"/>
            <w:shd w:val="clear" w:color="auto" w:fill="FFFFFF"/>
            <w:tcMar>
              <w:top w:w="80" w:type="dxa"/>
              <w:bottom w:w="80" w:type="dxa"/>
              <w:left w:w="100" w:type="dxa"/>
              <w:right w:w="100" w:type="dxa"/>
            </w:tcMar>
          </w:tcPr>
          <w:p>
            <w:pPr>
              <w:spacing w:line="276" w:lineRule="auto"/>
              <w:ind w:firstLine="0"/>
              <w:jc w:val="left"/>
            </w:pPr>
            <w:r>
              <w:rPr>
                <w:rFonts w:ascii="Times New Roman" w:hAnsi="Times New Roman"/>
                <w:b w:val="0"/>
                <w:i w:val="0"/>
                <w:sz w:val="19"/>
              </w:rPr>
              <w:t>Nadmerný bočný strih pri odklone prsta v MCP kĺbe (FA1,lat &gt; 80 N, FPIP,ML &gt; 40 N)</w:t>
            </w:r>
          </w:p>
        </w:tc>
        <w:tc>
          <w:tcPr>
            <w:tcW w:type="dxa" w:w="2948"/>
            <w:shd w:val="clear" w:color="auto" w:fill="FFFFFF"/>
            <w:tcMar>
              <w:top w:w="80" w:type="dxa"/>
              <w:bottom w:w="80" w:type="dxa"/>
              <w:left w:w="100" w:type="dxa"/>
              <w:right w:w="100" w:type="dxa"/>
            </w:tcMar>
          </w:tcPr>
          <w:p>
            <w:pPr>
              <w:spacing w:line="276" w:lineRule="auto"/>
              <w:ind w:firstLine="0"/>
              <w:jc w:val="left"/>
            </w:pPr>
            <w:r>
              <w:rPr>
                <w:rFonts w:ascii="Times New Roman" w:hAnsi="Times New Roman"/>
                <w:b w:val="0"/>
                <w:i w:val="0"/>
                <w:sz w:val="19"/>
              </w:rPr>
              <w:t>Upraviť polohu lakťa a predlaktia; nevytáčať zápästie a prsty na chyte do strán.</w:t>
            </w:r>
          </w:p>
        </w:tc>
      </w:tr>
      <w:tr>
        <w:trPr>
          <w:cantSplit/>
        </w:trPr>
        <w:tc>
          <w:tcPr>
            <w:tcW w:type="dxa" w:w="1814"/>
            <w:shd w:val="clear" w:color="auto" w:fill="F9FBFD"/>
            <w:tcMar>
              <w:top w:w="80" w:type="dxa"/>
              <w:bottom w:w="80" w:type="dxa"/>
              <w:left w:w="100" w:type="dxa"/>
              <w:right w:w="100" w:type="dxa"/>
            </w:tcMar>
          </w:tcPr>
          <w:p>
            <w:pPr>
              <w:spacing w:line="276" w:lineRule="auto"/>
              <w:ind w:firstLine="0"/>
              <w:jc w:val="left"/>
            </w:pPr>
            <w:r>
              <w:rPr>
                <w:rFonts w:ascii="Times New Roman" w:hAnsi="Times New Roman"/>
                <w:b/>
                <w:i w:val="0"/>
                <w:sz w:val="19"/>
              </w:rPr>
              <w:t>Bolesť v dlani medzi prostredníkom a prstenníkom</w:t>
            </w:r>
          </w:p>
        </w:tc>
        <w:tc>
          <w:tcPr>
            <w:tcW w:type="dxa" w:w="1587"/>
            <w:shd w:val="clear" w:color="auto" w:fill="F9FBFD"/>
            <w:tcMar>
              <w:top w:w="80" w:type="dxa"/>
              <w:bottom w:w="80" w:type="dxa"/>
              <w:left w:w="100" w:type="dxa"/>
              <w:right w:w="100" w:type="dxa"/>
            </w:tcMar>
          </w:tcPr>
          <w:p>
            <w:pPr>
              <w:spacing w:line="276" w:lineRule="auto"/>
              <w:ind w:firstLine="0"/>
              <w:jc w:val="left"/>
            </w:pPr>
            <w:r>
              <w:rPr>
                <w:rFonts w:ascii="Times New Roman" w:hAnsi="Times New Roman"/>
                <w:b w:val="0"/>
                <w:i w:val="0"/>
                <w:sz w:val="19"/>
              </w:rPr>
              <w:t>Lumbrikálny sval</w:t>
            </w:r>
          </w:p>
        </w:tc>
        <w:tc>
          <w:tcPr>
            <w:tcW w:type="dxa" w:w="2721"/>
            <w:shd w:val="clear" w:color="auto" w:fill="F9FBFD"/>
            <w:tcMar>
              <w:top w:w="80" w:type="dxa"/>
              <w:bottom w:w="80" w:type="dxa"/>
              <w:left w:w="100" w:type="dxa"/>
              <w:right w:w="100" w:type="dxa"/>
            </w:tcMar>
          </w:tcPr>
          <w:p>
            <w:pPr>
              <w:spacing w:line="276" w:lineRule="auto"/>
              <w:ind w:firstLine="0"/>
              <w:jc w:val="left"/>
            </w:pPr>
            <w:r>
              <w:rPr>
                <w:rFonts w:ascii="Times New Roman" w:hAnsi="Times New Roman"/>
                <w:b w:val="0"/>
                <w:i w:val="0"/>
                <w:sz w:val="19"/>
              </w:rPr>
              <w:t>Efekt quadriga pri zaťažení dierok so zovretými voľnými prstami v dlani</w:t>
            </w:r>
          </w:p>
        </w:tc>
        <w:tc>
          <w:tcPr>
            <w:tcW w:type="dxa" w:w="2948"/>
            <w:shd w:val="clear" w:color="auto" w:fill="F9FBFD"/>
            <w:tcMar>
              <w:top w:w="80" w:type="dxa"/>
              <w:bottom w:w="80" w:type="dxa"/>
              <w:left w:w="100" w:type="dxa"/>
              <w:right w:w="100" w:type="dxa"/>
            </w:tcMar>
          </w:tcPr>
          <w:p>
            <w:pPr>
              <w:spacing w:line="276" w:lineRule="auto"/>
              <w:ind w:firstLine="0"/>
              <w:jc w:val="left"/>
            </w:pPr>
            <w:r>
              <w:rPr>
                <w:rFonts w:ascii="Times New Roman" w:hAnsi="Times New Roman"/>
                <w:b w:val="0"/>
                <w:i w:val="0"/>
                <w:sz w:val="19"/>
              </w:rPr>
              <w:t>Prerušiť tréning na dvojprstových dierkach; trénovať len so všetkými štyrmi prstami v otvorenom úchope.</w:t>
            </w:r>
          </w:p>
        </w:tc>
      </w:tr>
      <w:tr>
        <w:trPr>
          <w:cantSplit/>
        </w:trPr>
        <w:tc>
          <w:tcPr>
            <w:tcW w:type="dxa" w:w="1814"/>
            <w:shd w:val="clear" w:color="auto" w:fill="FFFFFF"/>
            <w:tcMar>
              <w:top w:w="80" w:type="dxa"/>
              <w:bottom w:w="80" w:type="dxa"/>
              <w:left w:w="100" w:type="dxa"/>
              <w:right w:w="100" w:type="dxa"/>
            </w:tcMar>
          </w:tcPr>
          <w:p>
            <w:pPr>
              <w:spacing w:line="276" w:lineRule="auto"/>
              <w:ind w:firstLine="0"/>
              <w:jc w:val="left"/>
            </w:pPr>
            <w:r>
              <w:rPr>
                <w:rFonts w:ascii="Times New Roman" w:hAnsi="Times New Roman"/>
                <w:b/>
                <w:i w:val="0"/>
                <w:sz w:val="19"/>
              </w:rPr>
              <w:t>Tupá bolesť po obvode PIP kĺbu a citlivosť zboku po šmyku ruky</w:t>
            </w:r>
          </w:p>
        </w:tc>
        <w:tc>
          <w:tcPr>
            <w:tcW w:type="dxa" w:w="1587"/>
            <w:shd w:val="clear" w:color="auto" w:fill="FFFFFF"/>
            <w:tcMar>
              <w:top w:w="80" w:type="dxa"/>
              <w:bottom w:w="80" w:type="dxa"/>
              <w:left w:w="100" w:type="dxa"/>
              <w:right w:w="100" w:type="dxa"/>
            </w:tcMar>
          </w:tcPr>
          <w:p>
            <w:pPr>
              <w:spacing w:line="276" w:lineRule="auto"/>
              <w:ind w:firstLine="0"/>
              <w:jc w:val="left"/>
            </w:pPr>
            <w:r>
              <w:rPr>
                <w:rFonts w:ascii="Times New Roman" w:hAnsi="Times New Roman"/>
                <w:b w:val="0"/>
                <w:i w:val="0"/>
                <w:sz w:val="19"/>
              </w:rPr>
              <w:t>Kĺbové puzdro PIP, palmárna doštička a kolaterálne väzy</w:t>
            </w:r>
          </w:p>
        </w:tc>
        <w:tc>
          <w:tcPr>
            <w:tcW w:type="dxa" w:w="2721"/>
            <w:shd w:val="clear" w:color="auto" w:fill="FFFFFF"/>
            <w:tcMar>
              <w:top w:w="80" w:type="dxa"/>
              <w:bottom w:w="80" w:type="dxa"/>
              <w:left w:w="100" w:type="dxa"/>
              <w:right w:w="100" w:type="dxa"/>
            </w:tcMar>
          </w:tcPr>
          <w:p>
            <w:pPr>
              <w:spacing w:line="276" w:lineRule="auto"/>
              <w:ind w:firstLine="0"/>
              <w:jc w:val="left"/>
            </w:pPr>
            <w:r>
              <w:rPr>
                <w:rFonts w:ascii="Times New Roman" w:hAnsi="Times New Roman"/>
                <w:b w:val="0"/>
                <w:i w:val="0"/>
                <w:sz w:val="19"/>
              </w:rPr>
              <w:t>Postupné zošmyknutie prstov z chytu, pri ktorom dlhší prostredník zachytil celú hybnosť pádu v prudkom vystretí a skrútení.</w:t>
            </w:r>
          </w:p>
        </w:tc>
        <w:tc>
          <w:tcPr>
            <w:tcW w:type="dxa" w:w="2948"/>
            <w:shd w:val="clear" w:color="auto" w:fill="FFFFFF"/>
            <w:tcMar>
              <w:top w:w="80" w:type="dxa"/>
              <w:bottom w:w="80" w:type="dxa"/>
              <w:left w:w="100" w:type="dxa"/>
              <w:right w:w="100" w:type="dxa"/>
            </w:tcMar>
          </w:tcPr>
          <w:p>
            <w:pPr>
              <w:spacing w:line="276" w:lineRule="auto"/>
              <w:ind w:firstLine="0"/>
              <w:jc w:val="left"/>
            </w:pPr>
            <w:r>
              <w:rPr>
                <w:rFonts w:ascii="Times New Roman" w:hAnsi="Times New Roman"/>
                <w:b w:val="0"/>
                <w:i w:val="0"/>
                <w:sz w:val="19"/>
              </w:rPr>
              <w:t>Nekŕčovať ruku pri šmyku; použiť X-tejpovanie PIP kĺbu alebo spojenie III. a IV. prsta (buddy-taping); zaradiť jemnú izometriu v strednom ohybe a vyhnúť sa pasívnemu naťahovaniu do ústupu opuchu.</w:t>
            </w:r>
          </w:p>
        </w:tc>
      </w:tr>
    </w:tbl>
    <w:p/>
    <w:p>
      <w:pPr>
        <w:pStyle w:val="Nadpis1"/>
        <w:keepNext/>
        <w:spacing w:before="320" w:after="120"/>
        <w:ind w:left="0" w:firstLine="0"/>
        <w:jc w:val="left"/>
        <w:numPr>
          <w:ilvl w:val="0"/>
          <w:numId w:val="0"/>
        </w:numPr>
      </w:pPr>
      <w:r/>
      <w:r>
        <w:rPr>
          <w:rFonts w:ascii="Times New Roman" w:hAnsi="Times New Roman"/>
          <w:b/>
          <w:i w:val="0"/>
          <w:color w:val="1F3864"/>
          <w:sz w:val="30"/>
        </w:rPr>
        <w:t>3. Biomechanické odporúčania podľa vekových kategórií</w:t>
      </w:r>
    </w:p>
    <w:p>
      <w:pPr>
        <w:pStyle w:val="Nadpis2"/>
        <w:keepNext/>
        <w:spacing w:before="240" w:after="80"/>
        <w:ind w:left="0" w:firstLine="0"/>
        <w:jc w:val="left"/>
        <w:numPr>
          <w:ilvl w:val="0"/>
          <w:numId w:val="0"/>
        </w:numPr>
      </w:pPr>
      <w:r/>
      <w:r>
        <w:rPr>
          <w:rFonts w:ascii="Times New Roman" w:hAnsi="Times New Roman"/>
          <w:b/>
          <w:i w:val="0"/>
          <w:color w:val="2F5597"/>
          <w:sz w:val="26"/>
        </w:rPr>
        <w:t>3.0 Zmena pákových pomerov počas rastu a vývoja</w:t>
      </w:r>
    </w:p>
    <w:p>
      <w:pPr>
        <w:spacing w:line="360" w:lineRule="auto" w:before="0" w:after="80"/>
        <w:ind w:firstLine="510"/>
        <w:jc w:val="both"/>
      </w:pPr>
      <w:r>
        <w:rPr>
          <w:rFonts w:ascii="Times New Roman" w:hAnsi="Times New Roman"/>
          <w:b w:val="0"/>
          <w:i w:val="0"/>
          <w:sz w:val="24"/>
        </w:rPr>
        <w:t>Navrhnutý 3D biomechanický model ukazuje, že vnútorné napätie v šľachách ohýbačov (T_FDP, T_FDS), reakčné sily v kĺboch (F_joint) a normálové sily pôsobiace na anulárne pútka (F_A2, F_A4) sú určené momentovou rovnováhou v jednotlivých kĺboch prsta:</w:t>
      </w:r>
    </w:p>
    <w:p>
      <w:pPr>
        <w:spacing w:line="312" w:lineRule="auto" w:before="120" w:after="120"/>
        <w:ind w:firstLine="0"/>
        <w:jc w:val="center"/>
      </w:pPr>
      <w:r>
        <w:rPr>
          <w:rFonts w:ascii="Cambria Math" w:hAnsi="Cambria Math"/>
          <w:b w:val="0"/>
          <w:i w:val="0"/>
          <w:sz w:val="23"/>
        </w:rPr>
        <w:t>M_joint = r_ext(L_DP, L_MP, L_PP) × F_ext</w:t>
      </w:r>
    </w:p>
    <w:p>
      <w:pPr>
        <w:spacing w:line="312" w:lineRule="auto" w:before="120" w:after="120"/>
        <w:ind w:firstLine="0"/>
        <w:jc w:val="center"/>
      </w:pPr>
      <w:r>
        <w:rPr>
          <w:rFonts w:ascii="Cambria Math" w:hAnsi="Cambria Math"/>
          <w:b w:val="0"/>
          <w:i w:val="0"/>
          <w:sz w:val="23"/>
        </w:rPr>
        <w:t>T_FDP ≈ M_PIP / h_FDP ,        F_pulley = 2 T_FDP · sin(θ / 2)</w:t>
      </w:r>
    </w:p>
    <w:p>
      <w:pPr>
        <w:spacing w:line="360" w:lineRule="auto" w:before="0" w:after="80"/>
        <w:ind w:firstLine="510"/>
        <w:jc w:val="both"/>
      </w:pPr>
      <w:r>
        <w:rPr>
          <w:rFonts w:ascii="Times New Roman" w:hAnsi="Times New Roman"/>
          <w:b w:val="0"/>
          <w:i w:val="0"/>
          <w:sz w:val="24"/>
        </w:rPr>
        <w:t>Keďže vnútorné rameno sily šľachy v osteofibróznom kanáli prsta rastie s hrúbkou kostry len sublineárne (ma ∝ L^0,50), ťah v šľachách a normálové zaťaženie pútok priamo narastajú s predlžovaním článkov prsta (L_DP, L_MP, L_PP).</w:t>
      </w:r>
    </w:p>
    <w:p>
      <w:pPr>
        <w:spacing w:line="360" w:lineRule="auto" w:before="0" w:after="80"/>
        <w:ind w:firstLine="510"/>
        <w:jc w:val="both"/>
      </w:pPr>
      <w:r>
        <w:rPr>
          <w:rFonts w:ascii="Times New Roman" w:hAnsi="Times New Roman"/>
          <w:b w:val="0"/>
          <w:i w:val="0"/>
          <w:sz w:val="24"/>
        </w:rPr>
        <w:t>Rozloženie tlaku pozdĺž prsta zároveň závisí od bezrozmerného pomeru hĺbky chytu k dĺžke koncového článku:</w:t>
      </w:r>
    </w:p>
    <w:p>
      <w:pPr>
        <w:spacing w:line="312" w:lineRule="auto" w:before="120" w:after="120"/>
        <w:ind w:firstLine="0"/>
        <w:jc w:val="center"/>
      </w:pPr>
      <w:r>
        <w:rPr>
          <w:rFonts w:ascii="Cambria Math" w:hAnsi="Cambria Math"/>
          <w:b w:val="0"/>
          <w:i w:val="0"/>
          <w:sz w:val="23"/>
        </w:rPr>
        <w:t>ρ = d / L_DP</w:t>
      </w:r>
    </w:p>
    <w:p>
      <w:pPr>
        <w:spacing w:line="360" w:lineRule="auto" w:before="0" w:after="80"/>
        <w:ind w:firstLine="510"/>
        <w:jc w:val="both"/>
      </w:pPr>
      <w:r>
        <w:rPr>
          <w:rFonts w:ascii="Times New Roman" w:hAnsi="Times New Roman"/>
          <w:b w:val="0"/>
          <w:i w:val="0"/>
          <w:sz w:val="24"/>
        </w:rPr>
        <w:t>Ak je ρ ≤ 1,0, zaťaženie nesie výlučne koncový článok (jednočlánkový kontakt). Ak je ρ &gt; 1,0, do opory o chyt sa zapája aj stredný článok (dvojčlánkový kontakt), ktorý preberá časť normálovej sily, stabilizuje pútko A3 a znižuje vonkajší ohybový moment v DIP kĺbe takmer na nulu.</w:t>
      </w:r>
    </w:p>
    <w:p>
      <w:pPr>
        <w:pStyle w:val="Nadpis2"/>
        <w:keepNext/>
        <w:spacing w:before="240" w:after="80"/>
        <w:ind w:left="0" w:firstLine="0"/>
        <w:jc w:val="left"/>
        <w:numPr>
          <w:ilvl w:val="0"/>
          <w:numId w:val="0"/>
        </w:numPr>
      </w:pPr>
      <w:r/>
      <w:r>
        <w:rPr>
          <w:rFonts w:ascii="Times New Roman" w:hAnsi="Times New Roman"/>
          <w:b/>
          <w:i w:val="0"/>
          <w:color w:val="2F5597"/>
          <w:sz w:val="26"/>
        </w:rPr>
        <w:t>3.1 Deti (do 12–13 rokov / predpubertálne obdobie)</w:t>
      </w:r>
    </w:p>
    <w:p>
      <w:pPr>
        <w:spacing w:line="360" w:lineRule="auto" w:before="0" w:after="80"/>
        <w:ind w:firstLine="510"/>
        <w:jc w:val="both"/>
      </w:pPr>
      <w:r>
        <w:rPr>
          <w:rFonts w:ascii="Times New Roman" w:hAnsi="Times New Roman"/>
          <w:b w:val="0"/>
          <w:i w:val="0"/>
          <w:sz w:val="24"/>
        </w:rPr>
        <w:t>Dĺžka článkov prsta a relatívna hĺbka chytu (d / L_DP):</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val="0"/>
          <w:i w:val="0"/>
          <w:sz w:val="24"/>
        </w:rPr>
        <w:t>Články detských prstov sú výrazne kratšie: L_DP ≈ 13–16 mm pri celkovej dĺžke prsta L_tot ≈ 50–65 mm (oproti 22 mm a 95 mm u dospelého).</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Výhoda na bežných chytoch pre dospelých: </w:t>
      </w:r>
      <w:r>
        <w:rPr>
          <w:rFonts w:ascii="Times New Roman" w:hAnsi="Times New Roman"/>
          <w:b w:val="0"/>
          <w:i w:val="0"/>
          <w:sz w:val="24"/>
        </w:rPr>
        <w:t>Na štandardných lištách v lezeckých centrách (18–22 mm) dosahuje pomer hĺbky chytu u dieťaťa hodnotu ρ = d / L_DP &gt; 1,2–1,5. Chyt, ktorý je pre dospelého lištou, tak pre dieťa predstavuje dobrý chyt, na ktorom sa o povrch chytu prirodzene opiera aj stredný článok.</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Riziko detských mikro-líšt: </w:t>
      </w:r>
      <w:r>
        <w:rPr>
          <w:rFonts w:ascii="Times New Roman" w:hAnsi="Times New Roman"/>
          <w:b w:val="0"/>
          <w:i w:val="0"/>
          <w:sz w:val="24"/>
        </w:rPr>
        <w:t>Ak však stavitelia ciest na tréningu alebo mládežníckych pretekoch použijú plytké lišty (6–10 mm), pomer klesá na ρ ≤ 0,6 a celé zaťaženie sa sústredí na koncový článok prsta.</w:t>
      </w:r>
    </w:p>
    <w:p>
      <w:pPr>
        <w:spacing w:line="360" w:lineRule="auto" w:before="0" w:after="80"/>
        <w:ind w:firstLine="510"/>
        <w:jc w:val="both"/>
      </w:pPr>
      <w:r>
        <w:rPr>
          <w:rFonts w:ascii="Times New Roman" w:hAnsi="Times New Roman"/>
          <w:b w:val="0"/>
          <w:i w:val="0"/>
          <w:sz w:val="24"/>
        </w:rPr>
        <w:t>Náchylnosť rastových platničiek na pákové zaťaženie (PPSI / epifyziolýza):</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val="0"/>
          <w:i w:val="0"/>
          <w:sz w:val="24"/>
        </w:rPr>
        <w:t>Rastová platnička (fýza) na báze stredného článku je tvorená neosifikovanou chrupavkou, ktorá predstavuje mechanicky najzraniteľnejšie miesto detskej ruky.</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val="0"/>
          <w:i w:val="0"/>
          <w:sz w:val="24"/>
        </w:rPr>
        <w:t>Pri zamknutom úchope (full crimp) vyvoláva kombinácia hyperextenzie v DIP kĺbe a ostrého ohybu v PIP kĺbe vysoké strihové napätie priamo v neuzavretej rastovej štrbine. Opakované preťažovanie môže viesť k únavovým zlomeninám a poškodeniu rastovej platničky na báze stredného článku (Primary Periphyseal Stress Injury – PPSI, stupne 1–5; Schöffl et al., 2025).</w:t>
      </w:r>
    </w:p>
    <w:p>
      <w:pPr>
        <w:spacing w:line="360" w:lineRule="auto" w:before="0" w:after="80"/>
        <w:ind w:firstLine="510"/>
        <w:jc w:val="both"/>
      </w:pPr>
      <w:r>
        <w:rPr>
          <w:rFonts w:ascii="Times New Roman" w:hAnsi="Times New Roman"/>
          <w:b w:val="0"/>
          <w:i w:val="0"/>
          <w:sz w:val="24"/>
        </w:rPr>
        <w:t>Odporúčania pre tréningovú prax:</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Vynechanie izolovaných visov na hangboarde a mikro-líšt: </w:t>
      </w:r>
      <w:r>
        <w:rPr>
          <w:rFonts w:ascii="Times New Roman" w:hAnsi="Times New Roman"/>
          <w:b w:val="0"/>
          <w:i w:val="0"/>
          <w:sz w:val="24"/>
        </w:rPr>
        <w:t>U predpubertálnych detí sa na ochranu neuzavretých rastových platničiek neodporúča zaraďovať izolované visy na hangboarde, cvičenia na campuse (campus boarde) ani lezenie s pridanou záťažou.</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Voľba chytov s oporou dvoch článkov (d ≥ L_DP): </w:t>
      </w:r>
      <w:r>
        <w:rPr>
          <w:rFonts w:ascii="Times New Roman" w:hAnsi="Times New Roman"/>
          <w:b w:val="0"/>
          <w:i w:val="0"/>
          <w:sz w:val="24"/>
        </w:rPr>
        <w:t>V tréningu detí sa odporúča uprednostniť väčšie ergonomické chyty (d ≥ 20 mm), obliny, štruktúry a stisky, pri ktorých sa o chyt opiera aj stredný článok (ρ &gt; 1,0).</w:t>
      </w:r>
    </w:p>
    <w:p>
      <w:pPr>
        <w:pStyle w:val="Nadpis2"/>
        <w:keepNext/>
        <w:spacing w:before="240" w:after="80"/>
        <w:ind w:left="0" w:firstLine="0"/>
        <w:jc w:val="left"/>
        <w:numPr>
          <w:ilvl w:val="0"/>
          <w:numId w:val="0"/>
        </w:numPr>
      </w:pPr>
      <w:r/>
      <w:r>
        <w:rPr>
          <w:rFonts w:ascii="Times New Roman" w:hAnsi="Times New Roman"/>
          <w:b/>
          <w:i w:val="0"/>
          <w:color w:val="2F5597"/>
          <w:sz w:val="26"/>
        </w:rPr>
        <w:t>3.2 Mládež a juniori (13–18 rokov / rastový špurt)</w:t>
      </w:r>
    </w:p>
    <w:p>
      <w:pPr>
        <w:spacing w:line="360" w:lineRule="auto" w:before="0" w:after="80"/>
        <w:ind w:firstLine="510"/>
        <w:jc w:val="both"/>
      </w:pPr>
      <w:r>
        <w:rPr>
          <w:rFonts w:ascii="Times New Roman" w:hAnsi="Times New Roman"/>
          <w:b w:val="0"/>
          <w:i w:val="0"/>
          <w:sz w:val="24"/>
        </w:rPr>
        <w:t>Rýchle predlžovanie pák v období vrcholu rastového špurtu (PHV):</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val="0"/>
          <w:i w:val="0"/>
          <w:sz w:val="24"/>
        </w:rPr>
        <w:t>Počas obdobia najrýchlejšieho rastu do výšky (Peak Height Velocity – PHV) sa články prstov predlžujú rýchlejšie, než sa dokážu prispôsobiť a spevnieť šľachy, pútka a rastové platničky.</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Hlavné riziko – stresové poranenia rastovej platničky (PPSI): </w:t>
      </w:r>
      <w:r>
        <w:rPr>
          <w:rFonts w:ascii="Times New Roman" w:hAnsi="Times New Roman"/>
          <w:b w:val="0"/>
          <w:i w:val="0"/>
          <w:sz w:val="24"/>
        </w:rPr>
        <w:t>Štúdie zo športovej medicíny (Schöffl et al., 2023, 2025) ukazujú, že akútne ruptúry anulárnych pútok sú u dospievajúcich lezcov pomerne zriedkavé; najčastejším miestom poškodenia zostáva ešte neuzavretá rastová platnička (fýza) na báze stredného článku (klasifikácia PPSI, stupne 1–5).</w:t>
      </w:r>
    </w:p>
    <w:p>
      <w:pPr>
        <w:spacing w:line="360" w:lineRule="auto" w:before="0" w:after="80"/>
        <w:ind w:firstLine="510"/>
        <w:jc w:val="both"/>
      </w:pPr>
      <w:r>
        <w:rPr>
          <w:rFonts w:ascii="Times New Roman" w:hAnsi="Times New Roman"/>
          <w:b w:val="0"/>
          <w:i w:val="0"/>
          <w:sz w:val="24"/>
        </w:rPr>
        <w:t>Odporúčania pre tréningovú prax:</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Sledovanie rýchlosti rastu: </w:t>
      </w:r>
      <w:r>
        <w:rPr>
          <w:rFonts w:ascii="Times New Roman" w:hAnsi="Times New Roman"/>
          <w:b w:val="0"/>
          <w:i w:val="0"/>
          <w:sz w:val="24"/>
        </w:rPr>
        <w:t>Trénerom a rodičom sa odporúča priebežne sledovať prírastky telesnej výšky a dĺžky ruky. V období prudkého rastu (&gt;6–8 cm za rok) je vhodné dočasne znížiť objem lezenia na malých lištách a v zamknutom úchope.</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Opatrný prístup k hangboardu na hlbších lištách (d ≥ 20 mm): </w:t>
      </w:r>
      <w:r>
        <w:rPr>
          <w:rFonts w:ascii="Times New Roman" w:hAnsi="Times New Roman"/>
          <w:b w:val="0"/>
          <w:i w:val="0"/>
          <w:sz w:val="24"/>
        </w:rPr>
        <w:t>Ak sa u staršej mládeže zaraďuje tréning na hangboarde, odporúčajú sa visy s vlastnou hmotnosťou na dostatočne hlbokých lištách (d ≥ 20–25 mm, ρ ≥ 1,0) v otvorenom úchope alebo v polouzamknutom úchope (half-crimp); dynamické skoky na campuse je vhodné odložiť až do ukončenia kostrového rastu.</w:t>
      </w:r>
    </w:p>
    <w:p>
      <w:pPr>
        <w:pStyle w:val="Nadpis2"/>
        <w:keepNext/>
        <w:spacing w:before="240" w:after="80"/>
        <w:ind w:left="0" w:firstLine="0"/>
        <w:jc w:val="left"/>
        <w:numPr>
          <w:ilvl w:val="0"/>
          <w:numId w:val="0"/>
        </w:numPr>
      </w:pPr>
      <w:r/>
      <w:r>
        <w:rPr>
          <w:rFonts w:ascii="Times New Roman" w:hAnsi="Times New Roman"/>
          <w:b/>
          <w:i w:val="0"/>
          <w:color w:val="2F5597"/>
          <w:sz w:val="26"/>
        </w:rPr>
        <w:t>3.3 Dospelí lezci (18–45 rokov / kostrová zrelosť)</w:t>
      </w:r>
    </w:p>
    <w:p>
      <w:pPr>
        <w:spacing w:line="360" w:lineRule="auto" w:before="0" w:after="80"/>
        <w:ind w:firstLine="510"/>
        <w:jc w:val="both"/>
      </w:pPr>
      <w:r>
        <w:rPr>
          <w:rFonts w:ascii="Times New Roman" w:hAnsi="Times New Roman"/>
          <w:b w:val="0"/>
          <w:i w:val="0"/>
          <w:sz w:val="24"/>
        </w:rPr>
        <w:t>Ustálená dĺžka článkov a rozdiely medzi morfotypmi (L_tot ∈ [80, 110 mm]):</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val="0"/>
          <w:i w:val="0"/>
          <w:sz w:val="24"/>
        </w:rPr>
        <w:t>Pri sublineárnom alometrickom škálovaní kĺbov (ma ∝ L^0,50) majú lezci s dlhšími prstami na mikro-lištách prirodzenú pákovú nevýhodu +17,7 % (297,3 N oproti 252,6 N na 6 mm lište pri rovnakom zaťažení 100 N).</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Rozdielny kontakt na štandardnej 20 mm testovacej lište: </w:t>
      </w:r>
      <w:r>
        <w:rPr>
          <w:rFonts w:ascii="Times New Roman" w:hAnsi="Times New Roman"/>
          <w:b w:val="0"/>
          <w:i w:val="0"/>
          <w:sz w:val="24"/>
        </w:rPr>
        <w:t>Pre dospelého lezca s krátkymi prstami (L_DP = 18,7 mm, ρ = 1,07) predstavuje 20 mm lišta dvojčlánkový chyt so zaťažením pútka A2 na úrovni 218,0 N, zatiaľ čo pre lezca s dlhými prstami (L_DP = 25,3 mm, ρ = 0,79) zostáva jednočlánkovou lištou so zaťažením pútka A2 až 263,6 N (nárast zaťaženia o +20,9 %).</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Vplyv vyššej telesnej hmotnosti na malých lištách (10 mm): </w:t>
      </w:r>
      <w:r>
        <w:rPr>
          <w:rFonts w:ascii="Times New Roman" w:hAnsi="Times New Roman"/>
          <w:b w:val="0"/>
          <w:i w:val="0"/>
          <w:sz w:val="24"/>
        </w:rPr>
        <w:t>Pri zohľadnení rastu hmotnosti s výškou postavy (m ∝ L^2) pôsobí na pútko A2 pri vise na 10 mm lište u lezca s dlhými prstami (92,5 kg) sila 380,0 N, oproti 174,2 N u lezca s krátkymi prstami (50,6 kg) – ide o +118,1 % nárast absolútneho zaťaženia, ktorý sa blíži k medznej pevnosti pútka (~400 N).</w:t>
      </w:r>
    </w:p>
    <w:p>
      <w:pPr>
        <w:spacing w:line="360" w:lineRule="auto" w:before="0" w:after="80"/>
        <w:ind w:firstLine="510"/>
        <w:jc w:val="both"/>
      </w:pPr>
      <w:r>
        <w:rPr>
          <w:rFonts w:ascii="Times New Roman" w:hAnsi="Times New Roman"/>
          <w:b w:val="0"/>
          <w:i w:val="0"/>
          <w:sz w:val="24"/>
        </w:rPr>
        <w:t>Odporúčania pre tréningovú prax:</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Prispôsobenie objemu a regenerácie morfotypu: </w:t>
      </w:r>
      <w:r>
        <w:rPr>
          <w:rFonts w:ascii="Times New Roman" w:hAnsi="Times New Roman"/>
          <w:b w:val="0"/>
          <w:i w:val="0"/>
          <w:sz w:val="24"/>
        </w:rPr>
        <w:t>Lezcom s dlhými prstami sa medzi náročnými tréningami na malých lištách odporúča dopriať 48 až 72 hodín odpočinku.</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Individuálne prispôsobenie testovacej lišty (d_test ≈ 0,80 L_DP): </w:t>
      </w:r>
      <w:r>
        <w:rPr>
          <w:rFonts w:ascii="Times New Roman" w:hAnsi="Times New Roman"/>
          <w:b w:val="0"/>
          <w:i w:val="0"/>
          <w:sz w:val="24"/>
        </w:rPr>
        <w:t>Voľba hĺbky testovacej lišty podľa dĺžky koncového článku zabezpečuje biomechanicky porovnateľné podmienky pri testovaní sily prstov.</w:t>
      </w:r>
    </w:p>
    <w:p>
      <w:pPr>
        <w:pStyle w:val="Nadpis2"/>
        <w:keepNext/>
        <w:spacing w:before="240" w:after="80"/>
        <w:ind w:left="0" w:firstLine="0"/>
        <w:jc w:val="left"/>
        <w:numPr>
          <w:ilvl w:val="0"/>
          <w:numId w:val="0"/>
        </w:numPr>
      </w:pPr>
      <w:r/>
      <w:r>
        <w:rPr>
          <w:rFonts w:ascii="Times New Roman" w:hAnsi="Times New Roman"/>
          <w:b/>
          <w:i w:val="0"/>
          <w:color w:val="2F5597"/>
          <w:sz w:val="26"/>
        </w:rPr>
        <w:t>3.4 Starší dospelí a kategória masters (nad 45 rokov)</w:t>
      </w:r>
    </w:p>
    <w:p>
      <w:pPr>
        <w:spacing w:line="360" w:lineRule="auto" w:before="0" w:after="80"/>
        <w:ind w:firstLine="510"/>
        <w:jc w:val="both"/>
      </w:pPr>
      <w:r>
        <w:rPr>
          <w:rFonts w:ascii="Times New Roman" w:hAnsi="Times New Roman"/>
          <w:b w:val="0"/>
          <w:i w:val="0"/>
          <w:sz w:val="24"/>
        </w:rPr>
        <w:t>Dlhodobé kumulatívne zaťaženie kĺbov a opotrebovanie chrupaviek:</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val="0"/>
          <w:i w:val="0"/>
          <w:sz w:val="24"/>
        </w:rPr>
        <w:t>Celková tlaková sila v kĺboch (F_joint ≈ T_FDP + T_FDS + F_ext) rastie s dĺžkou pák a telesnou hmotnosťou. Po rokoch lezenia to u starších lezcov zvyšuje náchylnosť na osteoartrózu PIP a DIP kĺbov, pričom prirodzená obnova kolagénu s vekom postupne spomaľuje.</w:t>
      </w:r>
    </w:p>
    <w:p>
      <w:pPr>
        <w:spacing w:line="360" w:lineRule="auto" w:before="0" w:after="80"/>
        <w:ind w:firstLine="510"/>
        <w:jc w:val="both"/>
      </w:pPr>
      <w:r>
        <w:rPr>
          <w:rFonts w:ascii="Times New Roman" w:hAnsi="Times New Roman"/>
          <w:b w:val="0"/>
          <w:i w:val="0"/>
          <w:sz w:val="24"/>
        </w:rPr>
        <w:t>Odporúčania pre tréningovú prax:</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Šetrenie kĺbov zmenšením pákového zaťaženia: </w:t>
      </w:r>
      <w:r>
        <w:rPr>
          <w:rFonts w:ascii="Times New Roman" w:hAnsi="Times New Roman"/>
          <w:b w:val="0"/>
          <w:i w:val="0"/>
          <w:sz w:val="24"/>
        </w:rPr>
        <w:t>Odporúča sa uprednostňovať otvorený úchop (open hand), úchop na troch prstoch (three-finger drag) a dlhšie, kontrolované submaximálne visy zamerané na adaptáciu šliach (60–70 % maxima na lištách 20–25 mm), vždy po dôkladnom 20 až 30-minútovom postupnom rozcvičení.</w:t>
      </w:r>
    </w:p>
    <w:p>
      <w:pPr>
        <w:pStyle w:val="Nadpis2"/>
        <w:keepNext/>
        <w:spacing w:before="240" w:after="80"/>
        <w:ind w:left="0" w:firstLine="0"/>
        <w:jc w:val="left"/>
        <w:numPr>
          <w:ilvl w:val="0"/>
          <w:numId w:val="0"/>
        </w:numPr>
      </w:pPr>
      <w:r/>
      <w:r>
        <w:rPr>
          <w:rFonts w:ascii="Times New Roman" w:hAnsi="Times New Roman"/>
          <w:b/>
          <w:i w:val="0"/>
          <w:color w:val="2F5597"/>
          <w:sz w:val="26"/>
        </w:rPr>
        <w:t>3.5 Prehľad pákových pomerov a rizík podľa veku</w:t>
      </w:r>
    </w:p>
    <w:p>
      <w:pPr>
        <w:spacing w:before="120" w:after="60"/>
        <w:ind w:firstLine="0"/>
      </w:pPr>
      <w:r>
        <w:rPr>
          <w:rFonts w:ascii="Times New Roman" w:hAnsi="Times New Roman"/>
          <w:b/>
          <w:i/>
          <w:sz w:val="21"/>
        </w:rPr>
        <w:t>Tabuľka 2: Pákové pomery článkov prstov a rizikový profil podľa veku</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1512"/>
        <w:gridCol w:w="1512"/>
        <w:gridCol w:w="1512"/>
        <w:gridCol w:w="1512"/>
        <w:gridCol w:w="1512"/>
        <w:gridCol w:w="1512"/>
      </w:tblGrid>
      <w:tr>
        <w:trPr>
          <w:tblHeader/>
          <w:cantSplit/>
        </w:trPr>
        <w:tc>
          <w:tcPr>
            <w:tcW w:type="dxa" w:w="1134"/>
            <w:shd w:val="clear" w:color="auto" w:fill="D9E2F3"/>
            <w:tcMar>
              <w:top w:w="80" w:type="dxa"/>
              <w:bottom w:w="80" w:type="dxa"/>
              <w:left w:w="80" w:type="dxa"/>
              <w:right w:w="80" w:type="dxa"/>
            </w:tcMar>
          </w:tcPr>
          <w:p>
            <w:pPr>
              <w:spacing w:line="276" w:lineRule="auto"/>
              <w:ind w:firstLine="0"/>
              <w:jc w:val="center"/>
            </w:pPr>
            <w:r>
              <w:rPr>
                <w:rFonts w:ascii="Times New Roman" w:hAnsi="Times New Roman"/>
                <w:b/>
                <w:i w:val="0"/>
                <w:color w:val="1F3864"/>
                <w:sz w:val="19"/>
              </w:rPr>
              <w:t>Veková kategória</w:t>
            </w:r>
          </w:p>
        </w:tc>
        <w:tc>
          <w:tcPr>
            <w:tcW w:type="dxa" w:w="1474"/>
            <w:shd w:val="clear" w:color="auto" w:fill="D9E2F3"/>
            <w:tcMar>
              <w:top w:w="80" w:type="dxa"/>
              <w:bottom w:w="80" w:type="dxa"/>
              <w:left w:w="80" w:type="dxa"/>
              <w:right w:w="80" w:type="dxa"/>
            </w:tcMar>
          </w:tcPr>
          <w:p>
            <w:pPr>
              <w:spacing w:line="276" w:lineRule="auto"/>
              <w:ind w:firstLine="0"/>
              <w:jc w:val="center"/>
            </w:pPr>
            <w:r>
              <w:rPr>
                <w:rFonts w:ascii="Times New Roman" w:hAnsi="Times New Roman"/>
                <w:b/>
                <w:i w:val="0"/>
                <w:color w:val="1F3864"/>
                <w:sz w:val="19"/>
              </w:rPr>
              <w:t>Vývoj dĺžky článkov (ΔL / Δt)</w:t>
            </w:r>
          </w:p>
        </w:tc>
        <w:tc>
          <w:tcPr>
            <w:tcW w:type="dxa" w:w="1361"/>
            <w:shd w:val="clear" w:color="auto" w:fill="D9E2F3"/>
            <w:tcMar>
              <w:top w:w="80" w:type="dxa"/>
              <w:bottom w:w="80" w:type="dxa"/>
              <w:left w:w="80" w:type="dxa"/>
              <w:right w:w="80" w:type="dxa"/>
            </w:tcMar>
          </w:tcPr>
          <w:p>
            <w:pPr>
              <w:spacing w:line="276" w:lineRule="auto"/>
              <w:ind w:firstLine="0"/>
              <w:jc w:val="center"/>
            </w:pPr>
            <w:r>
              <w:rPr>
                <w:rFonts w:ascii="Times New Roman" w:hAnsi="Times New Roman"/>
                <w:b/>
                <w:i w:val="0"/>
                <w:color w:val="1F3864"/>
                <w:sz w:val="19"/>
              </w:rPr>
              <w:t>Relatívna hĺbka na 15 mm lište (ρ = d / L_DP)</w:t>
            </w:r>
          </w:p>
        </w:tc>
        <w:tc>
          <w:tcPr>
            <w:tcW w:type="dxa" w:w="1587"/>
            <w:shd w:val="clear" w:color="auto" w:fill="D9E2F3"/>
            <w:tcMar>
              <w:top w:w="80" w:type="dxa"/>
              <w:bottom w:w="80" w:type="dxa"/>
              <w:left w:w="80" w:type="dxa"/>
              <w:right w:w="80" w:type="dxa"/>
            </w:tcMar>
          </w:tcPr>
          <w:p>
            <w:pPr>
              <w:spacing w:line="276" w:lineRule="auto"/>
              <w:ind w:firstLine="0"/>
              <w:jc w:val="center"/>
            </w:pPr>
            <w:r>
              <w:rPr>
                <w:rFonts w:ascii="Times New Roman" w:hAnsi="Times New Roman"/>
                <w:b/>
                <w:i w:val="0"/>
                <w:color w:val="1F3864"/>
                <w:sz w:val="19"/>
              </w:rPr>
              <w:t>Vnútorné sily (T_FDP, F_A2)</w:t>
            </w:r>
          </w:p>
        </w:tc>
        <w:tc>
          <w:tcPr>
            <w:tcW w:type="dxa" w:w="1757"/>
            <w:shd w:val="clear" w:color="auto" w:fill="D9E2F3"/>
            <w:tcMar>
              <w:top w:w="80" w:type="dxa"/>
              <w:bottom w:w="80" w:type="dxa"/>
              <w:left w:w="80" w:type="dxa"/>
              <w:right w:w="80" w:type="dxa"/>
            </w:tcMar>
          </w:tcPr>
          <w:p>
            <w:pPr>
              <w:spacing w:line="276" w:lineRule="auto"/>
              <w:ind w:firstLine="0"/>
              <w:jc w:val="center"/>
            </w:pPr>
            <w:r>
              <w:rPr>
                <w:rFonts w:ascii="Times New Roman" w:hAnsi="Times New Roman"/>
                <w:b/>
                <w:i w:val="0"/>
                <w:color w:val="1F3864"/>
                <w:sz w:val="19"/>
              </w:rPr>
              <w:t>Najčastejšie miesto poškodenia</w:t>
            </w:r>
          </w:p>
        </w:tc>
        <w:tc>
          <w:tcPr>
            <w:tcW w:type="dxa" w:w="1757"/>
            <w:shd w:val="clear" w:color="auto" w:fill="D9E2F3"/>
            <w:tcMar>
              <w:top w:w="80" w:type="dxa"/>
              <w:bottom w:w="80" w:type="dxa"/>
              <w:left w:w="80" w:type="dxa"/>
              <w:right w:w="80" w:type="dxa"/>
            </w:tcMar>
          </w:tcPr>
          <w:p>
            <w:pPr>
              <w:spacing w:line="276" w:lineRule="auto"/>
              <w:ind w:firstLine="0"/>
              <w:jc w:val="center"/>
            </w:pPr>
            <w:r>
              <w:rPr>
                <w:rFonts w:ascii="Times New Roman" w:hAnsi="Times New Roman"/>
                <w:b/>
                <w:i w:val="0"/>
                <w:color w:val="1F3864"/>
                <w:sz w:val="19"/>
              </w:rPr>
              <w:t>Odporúčania pre úchopy a tréning na hangboarde</w:t>
            </w:r>
          </w:p>
        </w:tc>
      </w:tr>
      <w:tr>
        <w:trPr>
          <w:cantSplit/>
        </w:trPr>
        <w:tc>
          <w:tcPr>
            <w:tcW w:type="dxa" w:w="1134"/>
            <w:shd w:val="clear" w:color="auto" w:fill="FFFFFF"/>
            <w:tcMar>
              <w:top w:w="70" w:type="dxa"/>
              <w:bottom w:w="70" w:type="dxa"/>
              <w:left w:w="80" w:type="dxa"/>
              <w:right w:w="80" w:type="dxa"/>
            </w:tcMar>
          </w:tcPr>
          <w:p>
            <w:pPr>
              <w:spacing w:line="276" w:lineRule="auto"/>
              <w:ind w:firstLine="0"/>
              <w:jc w:val="left"/>
            </w:pPr>
            <w:r>
              <w:rPr>
                <w:rFonts w:ascii="Times New Roman" w:hAnsi="Times New Roman"/>
                <w:b/>
                <w:i w:val="0"/>
                <w:sz w:val="18"/>
              </w:rPr>
              <w:t>Deti (do 12–13 r.)</w:t>
            </w:r>
          </w:p>
        </w:tc>
        <w:tc>
          <w:tcPr>
            <w:tcW w:type="dxa" w:w="1474"/>
            <w:shd w:val="clear" w:color="auto" w:fill="FFFFFF"/>
            <w:tcMar>
              <w:top w:w="70" w:type="dxa"/>
              <w:bottom w:w="70" w:type="dxa"/>
              <w:left w:w="80" w:type="dxa"/>
              <w:right w:w="80" w:type="dxa"/>
            </w:tcMar>
          </w:tcPr>
          <w:p>
            <w:pPr>
              <w:spacing w:line="276" w:lineRule="auto"/>
              <w:ind w:firstLine="0"/>
              <w:jc w:val="left"/>
            </w:pPr>
            <w:r>
              <w:rPr>
                <w:rFonts w:ascii="Times New Roman" w:hAnsi="Times New Roman"/>
                <w:b w:val="0"/>
                <w:i w:val="0"/>
                <w:sz w:val="18"/>
              </w:rPr>
              <w:t>Plynulý rast (L_tot ≈ 50–65 mm)</w:t>
            </w:r>
          </w:p>
        </w:tc>
        <w:tc>
          <w:tcPr>
            <w:tcW w:type="dxa" w:w="1361"/>
            <w:shd w:val="clear" w:color="auto" w:fill="FFFFFF"/>
            <w:tcMar>
              <w:top w:w="70" w:type="dxa"/>
              <w:bottom w:w="70" w:type="dxa"/>
              <w:left w:w="80" w:type="dxa"/>
              <w:right w:w="80" w:type="dxa"/>
            </w:tcMar>
          </w:tcPr>
          <w:p>
            <w:pPr>
              <w:spacing w:line="276" w:lineRule="auto"/>
              <w:ind w:firstLine="0"/>
              <w:jc w:val="left"/>
            </w:pPr>
            <w:r>
              <w:rPr>
                <w:rFonts w:ascii="Times New Roman" w:hAnsi="Times New Roman"/>
                <w:b w:val="0"/>
                <w:i w:val="0"/>
                <w:sz w:val="18"/>
              </w:rPr>
              <w:t>ρ &gt; 1,0–1,2 (bežné lišty pôsobia ako hlboké chyty)</w:t>
            </w:r>
          </w:p>
        </w:tc>
        <w:tc>
          <w:tcPr>
            <w:tcW w:type="dxa" w:w="1587"/>
            <w:shd w:val="clear" w:color="auto" w:fill="FFFFFF"/>
            <w:tcMar>
              <w:top w:w="70" w:type="dxa"/>
              <w:bottom w:w="70" w:type="dxa"/>
              <w:left w:w="80" w:type="dxa"/>
              <w:right w:w="80" w:type="dxa"/>
            </w:tcMar>
          </w:tcPr>
          <w:p>
            <w:pPr>
              <w:spacing w:line="276" w:lineRule="auto"/>
              <w:ind w:firstLine="0"/>
              <w:jc w:val="left"/>
            </w:pPr>
            <w:r>
              <w:rPr>
                <w:rFonts w:ascii="Times New Roman" w:hAnsi="Times New Roman"/>
                <w:b w:val="0"/>
                <w:i w:val="0"/>
                <w:sz w:val="18"/>
              </w:rPr>
              <w:t>Nízky absolútny moment, ale malé vnútorné rameno šľachy (h ≈ 3 mm)</w:t>
            </w:r>
          </w:p>
        </w:tc>
        <w:tc>
          <w:tcPr>
            <w:tcW w:type="dxa" w:w="1757"/>
            <w:shd w:val="clear" w:color="auto" w:fill="FFFFFF"/>
            <w:tcMar>
              <w:top w:w="70" w:type="dxa"/>
              <w:bottom w:w="70" w:type="dxa"/>
              <w:left w:w="80" w:type="dxa"/>
              <w:right w:w="80" w:type="dxa"/>
            </w:tcMar>
          </w:tcPr>
          <w:p>
            <w:pPr>
              <w:spacing w:line="276" w:lineRule="auto"/>
              <w:ind w:firstLine="0"/>
              <w:jc w:val="left"/>
            </w:pPr>
            <w:r>
              <w:rPr>
                <w:rFonts w:ascii="Times New Roman" w:hAnsi="Times New Roman"/>
                <w:b w:val="0"/>
                <w:i w:val="0"/>
                <w:sz w:val="18"/>
              </w:rPr>
              <w:t>Neuzavretá rastová platnička (fýza) na báze stredného článku (epifyziolýza / PPSI)</w:t>
            </w:r>
          </w:p>
        </w:tc>
        <w:tc>
          <w:tcPr>
            <w:tcW w:type="dxa" w:w="1757"/>
            <w:shd w:val="clear" w:color="auto" w:fill="FFFFFF"/>
            <w:tcMar>
              <w:top w:w="70" w:type="dxa"/>
              <w:bottom w:w="70" w:type="dxa"/>
              <w:left w:w="80" w:type="dxa"/>
              <w:right w:w="80" w:type="dxa"/>
            </w:tcMar>
          </w:tcPr>
          <w:p>
            <w:pPr>
              <w:spacing w:line="276" w:lineRule="auto"/>
              <w:ind w:firstLine="0"/>
              <w:jc w:val="left"/>
            </w:pPr>
            <w:r>
              <w:rPr>
                <w:rFonts w:ascii="Times New Roman" w:hAnsi="Times New Roman"/>
                <w:b w:val="0"/>
                <w:i w:val="0"/>
                <w:sz w:val="18"/>
              </w:rPr>
              <w:t>Vynechať izolovaný hangboard a mikro-lišty (d &lt; 12 mm); dôraz na všestrannosť, madlá a obliny.</w:t>
            </w:r>
          </w:p>
        </w:tc>
      </w:tr>
      <w:tr>
        <w:trPr>
          <w:cantSplit/>
        </w:trPr>
        <w:tc>
          <w:tcPr>
            <w:tcW w:type="dxa" w:w="1134"/>
            <w:shd w:val="clear" w:color="auto" w:fill="F9FBFD"/>
            <w:tcMar>
              <w:top w:w="70" w:type="dxa"/>
              <w:bottom w:w="70" w:type="dxa"/>
              <w:left w:w="80" w:type="dxa"/>
              <w:right w:w="80" w:type="dxa"/>
            </w:tcMar>
          </w:tcPr>
          <w:p>
            <w:pPr>
              <w:spacing w:line="276" w:lineRule="auto"/>
              <w:ind w:firstLine="0"/>
              <w:jc w:val="left"/>
            </w:pPr>
            <w:r>
              <w:rPr>
                <w:rFonts w:ascii="Times New Roman" w:hAnsi="Times New Roman"/>
                <w:b/>
                <w:i w:val="0"/>
                <w:sz w:val="18"/>
              </w:rPr>
              <w:t>Mládež a juniori (13–18 r.)</w:t>
            </w:r>
          </w:p>
        </w:tc>
        <w:tc>
          <w:tcPr>
            <w:tcW w:type="dxa" w:w="1474"/>
            <w:shd w:val="clear" w:color="auto" w:fill="F9FBFD"/>
            <w:tcMar>
              <w:top w:w="70" w:type="dxa"/>
              <w:bottom w:w="70" w:type="dxa"/>
              <w:left w:w="80" w:type="dxa"/>
              <w:right w:w="80" w:type="dxa"/>
            </w:tcMar>
          </w:tcPr>
          <w:p>
            <w:pPr>
              <w:spacing w:line="276" w:lineRule="auto"/>
              <w:ind w:firstLine="0"/>
              <w:jc w:val="left"/>
            </w:pPr>
            <w:r>
              <w:rPr>
                <w:rFonts w:ascii="Times New Roman" w:hAnsi="Times New Roman"/>
                <w:b w:val="0"/>
                <w:i w:val="0"/>
                <w:sz w:val="18"/>
              </w:rPr>
              <w:t>Prudký rastový špurt v období PHV</w:t>
            </w:r>
          </w:p>
        </w:tc>
        <w:tc>
          <w:tcPr>
            <w:tcW w:type="dxa" w:w="1361"/>
            <w:shd w:val="clear" w:color="auto" w:fill="F9FBFD"/>
            <w:tcMar>
              <w:top w:w="70" w:type="dxa"/>
              <w:bottom w:w="70" w:type="dxa"/>
              <w:left w:w="80" w:type="dxa"/>
              <w:right w:w="80" w:type="dxa"/>
            </w:tcMar>
          </w:tcPr>
          <w:p>
            <w:pPr>
              <w:spacing w:line="276" w:lineRule="auto"/>
              <w:ind w:firstLine="0"/>
              <w:jc w:val="left"/>
            </w:pPr>
            <w:r>
              <w:rPr>
                <w:rFonts w:ascii="Times New Roman" w:hAnsi="Times New Roman"/>
                <w:b w:val="0"/>
                <w:i w:val="0"/>
                <w:sz w:val="18"/>
              </w:rPr>
              <w:t>ρ ≈ 0,8–1,0 (prechodová oblasť)</w:t>
            </w:r>
          </w:p>
        </w:tc>
        <w:tc>
          <w:tcPr>
            <w:tcW w:type="dxa" w:w="1587"/>
            <w:shd w:val="clear" w:color="auto" w:fill="F9FBFD"/>
            <w:tcMar>
              <w:top w:w="70" w:type="dxa"/>
              <w:bottom w:w="70" w:type="dxa"/>
              <w:left w:w="80" w:type="dxa"/>
              <w:right w:w="80" w:type="dxa"/>
            </w:tcMar>
          </w:tcPr>
          <w:p>
            <w:pPr>
              <w:spacing w:line="276" w:lineRule="auto"/>
              <w:ind w:firstLine="0"/>
              <w:jc w:val="left"/>
            </w:pPr>
            <w:r>
              <w:rPr>
                <w:rFonts w:ascii="Times New Roman" w:hAnsi="Times New Roman"/>
                <w:b w:val="0"/>
                <w:i w:val="0"/>
                <w:sz w:val="18"/>
              </w:rPr>
              <w:t>Rýchly nárast momentu, ktorý predbieha adaptáciu šliach a kostí</w:t>
            </w:r>
          </w:p>
        </w:tc>
        <w:tc>
          <w:tcPr>
            <w:tcW w:type="dxa" w:w="1757"/>
            <w:shd w:val="clear" w:color="auto" w:fill="F9FBFD"/>
            <w:tcMar>
              <w:top w:w="70" w:type="dxa"/>
              <w:bottom w:w="70" w:type="dxa"/>
              <w:left w:w="80" w:type="dxa"/>
              <w:right w:w="80" w:type="dxa"/>
            </w:tcMar>
          </w:tcPr>
          <w:p>
            <w:pPr>
              <w:spacing w:line="276" w:lineRule="auto"/>
              <w:ind w:firstLine="0"/>
              <w:jc w:val="left"/>
            </w:pPr>
            <w:r>
              <w:rPr>
                <w:rFonts w:ascii="Times New Roman" w:hAnsi="Times New Roman"/>
                <w:b w:val="0"/>
                <w:i w:val="0"/>
                <w:sz w:val="18"/>
              </w:rPr>
              <w:t>Stresové poranenie rastovej platničky (PPSI 1–5); ruptúry pútok sú zriedkavé</w:t>
            </w:r>
          </w:p>
        </w:tc>
        <w:tc>
          <w:tcPr>
            <w:tcW w:type="dxa" w:w="1757"/>
            <w:shd w:val="clear" w:color="auto" w:fill="F9FBFD"/>
            <w:tcMar>
              <w:top w:w="70" w:type="dxa"/>
              <w:bottom w:w="70" w:type="dxa"/>
              <w:left w:w="80" w:type="dxa"/>
              <w:right w:w="80" w:type="dxa"/>
            </w:tcMar>
          </w:tcPr>
          <w:p>
            <w:pPr>
              <w:spacing w:line="276" w:lineRule="auto"/>
              <w:ind w:firstLine="0"/>
              <w:jc w:val="left"/>
            </w:pPr>
            <w:r>
              <w:rPr>
                <w:rFonts w:ascii="Times New Roman" w:hAnsi="Times New Roman"/>
                <w:b w:val="0"/>
                <w:i w:val="0"/>
                <w:sz w:val="18"/>
              </w:rPr>
              <w:t>Visy s vlastnou hmotnosťou na hlbších lištách (≥ 20 mm); sledovať rastový špurt; obmedziť dynamický campus.</w:t>
            </w:r>
          </w:p>
        </w:tc>
      </w:tr>
      <w:tr>
        <w:trPr>
          <w:cantSplit/>
        </w:trPr>
        <w:tc>
          <w:tcPr>
            <w:tcW w:type="dxa" w:w="1134"/>
            <w:shd w:val="clear" w:color="auto" w:fill="FFFFFF"/>
            <w:tcMar>
              <w:top w:w="70" w:type="dxa"/>
              <w:bottom w:w="70" w:type="dxa"/>
              <w:left w:w="80" w:type="dxa"/>
              <w:right w:w="80" w:type="dxa"/>
            </w:tcMar>
          </w:tcPr>
          <w:p>
            <w:pPr>
              <w:spacing w:line="276" w:lineRule="auto"/>
              <w:ind w:firstLine="0"/>
              <w:jc w:val="left"/>
            </w:pPr>
            <w:r>
              <w:rPr>
                <w:rFonts w:ascii="Times New Roman" w:hAnsi="Times New Roman"/>
                <w:b/>
                <w:i w:val="0"/>
                <w:sz w:val="18"/>
              </w:rPr>
              <w:t>Dospelí (18–45 r.)</w:t>
            </w:r>
          </w:p>
        </w:tc>
        <w:tc>
          <w:tcPr>
            <w:tcW w:type="dxa" w:w="1474"/>
            <w:shd w:val="clear" w:color="auto" w:fill="FFFFFF"/>
            <w:tcMar>
              <w:top w:w="70" w:type="dxa"/>
              <w:bottom w:w="70" w:type="dxa"/>
              <w:left w:w="80" w:type="dxa"/>
              <w:right w:w="80" w:type="dxa"/>
            </w:tcMar>
          </w:tcPr>
          <w:p>
            <w:pPr>
              <w:spacing w:line="276" w:lineRule="auto"/>
              <w:ind w:firstLine="0"/>
              <w:jc w:val="left"/>
            </w:pPr>
            <w:r>
              <w:rPr>
                <w:rFonts w:ascii="Times New Roman" w:hAnsi="Times New Roman"/>
                <w:b w:val="0"/>
                <w:i w:val="0"/>
                <w:sz w:val="18"/>
              </w:rPr>
              <w:t>Ustálená dĺžka; rozdiely medzi morfotypmi (80–110 mm)</w:t>
            </w:r>
          </w:p>
        </w:tc>
        <w:tc>
          <w:tcPr>
            <w:tcW w:type="dxa" w:w="1361"/>
            <w:shd w:val="clear" w:color="auto" w:fill="FFFFFF"/>
            <w:tcMar>
              <w:top w:w="70" w:type="dxa"/>
              <w:bottom w:w="70" w:type="dxa"/>
              <w:left w:w="80" w:type="dxa"/>
              <w:right w:w="80" w:type="dxa"/>
            </w:tcMar>
          </w:tcPr>
          <w:p>
            <w:pPr>
              <w:spacing w:line="276" w:lineRule="auto"/>
              <w:ind w:firstLine="0"/>
              <w:jc w:val="left"/>
            </w:pPr>
            <w:r>
              <w:rPr>
                <w:rFonts w:ascii="Times New Roman" w:hAnsi="Times New Roman"/>
                <w:b w:val="0"/>
                <w:i w:val="0"/>
                <w:sz w:val="18"/>
              </w:rPr>
              <w:t>ρ ∈ [0,79; 1,07] (výrazný vplyv hĺbky lišty)</w:t>
            </w:r>
          </w:p>
        </w:tc>
        <w:tc>
          <w:tcPr>
            <w:tcW w:type="dxa" w:w="1587"/>
            <w:shd w:val="clear" w:color="auto" w:fill="FFFFFF"/>
            <w:tcMar>
              <w:top w:w="70" w:type="dxa"/>
              <w:bottom w:w="70" w:type="dxa"/>
              <w:left w:w="80" w:type="dxa"/>
              <w:right w:w="80" w:type="dxa"/>
            </w:tcMar>
          </w:tcPr>
          <w:p>
            <w:pPr>
              <w:spacing w:line="276" w:lineRule="auto"/>
              <w:ind w:firstLine="0"/>
              <w:jc w:val="left"/>
            </w:pPr>
            <w:r>
              <w:rPr>
                <w:rFonts w:ascii="Times New Roman" w:hAnsi="Times New Roman"/>
                <w:b w:val="0"/>
                <w:i w:val="0"/>
                <w:sz w:val="18"/>
              </w:rPr>
              <w:t>Páková nevýhoda +17,7 % pri rovnakej sile (ma ∝ L^0,50); +118,1 % nárast sily na pútko vplyvom hmotnosti</w:t>
            </w:r>
          </w:p>
        </w:tc>
        <w:tc>
          <w:tcPr>
            <w:tcW w:type="dxa" w:w="1757"/>
            <w:shd w:val="clear" w:color="auto" w:fill="FFFFFF"/>
            <w:tcMar>
              <w:top w:w="70" w:type="dxa"/>
              <w:bottom w:w="70" w:type="dxa"/>
              <w:left w:w="80" w:type="dxa"/>
              <w:right w:w="80" w:type="dxa"/>
            </w:tcMar>
          </w:tcPr>
          <w:p>
            <w:pPr>
              <w:spacing w:line="276" w:lineRule="auto"/>
              <w:ind w:firstLine="0"/>
              <w:jc w:val="left"/>
            </w:pPr>
            <w:r>
              <w:rPr>
                <w:rFonts w:ascii="Times New Roman" w:hAnsi="Times New Roman"/>
                <w:b w:val="0"/>
                <w:i w:val="0"/>
                <w:sz w:val="18"/>
              </w:rPr>
              <w:t>Akútna ruptúra pútka A2 pri rázovom zaťažení (&gt;400 N) a chronický zápal šľachovej pošvy</w:t>
            </w:r>
          </w:p>
        </w:tc>
        <w:tc>
          <w:tcPr>
            <w:tcW w:type="dxa" w:w="1757"/>
            <w:shd w:val="clear" w:color="auto" w:fill="FFFFFF"/>
            <w:tcMar>
              <w:top w:w="70" w:type="dxa"/>
              <w:bottom w:w="70" w:type="dxa"/>
              <w:left w:w="80" w:type="dxa"/>
              <w:right w:w="80" w:type="dxa"/>
            </w:tcMar>
          </w:tcPr>
          <w:p>
            <w:pPr>
              <w:spacing w:line="276" w:lineRule="auto"/>
              <w:ind w:firstLine="0"/>
              <w:jc w:val="left"/>
            </w:pPr>
            <w:r>
              <w:rPr>
                <w:rFonts w:ascii="Times New Roman" w:hAnsi="Times New Roman"/>
                <w:b w:val="0"/>
                <w:i w:val="0"/>
                <w:sz w:val="18"/>
              </w:rPr>
              <w:t>Dávkovanie objemu podľa morfotypu; prispôsobenie testovacej lišty (0,80 L_DP); prevaha otvoreného úchopu.</w:t>
            </w:r>
          </w:p>
        </w:tc>
      </w:tr>
      <w:tr>
        <w:trPr>
          <w:cantSplit/>
        </w:trPr>
        <w:tc>
          <w:tcPr>
            <w:tcW w:type="dxa" w:w="1134"/>
            <w:shd w:val="clear" w:color="auto" w:fill="F9FBFD"/>
            <w:tcMar>
              <w:top w:w="70" w:type="dxa"/>
              <w:bottom w:w="70" w:type="dxa"/>
              <w:left w:w="80" w:type="dxa"/>
              <w:right w:w="80" w:type="dxa"/>
            </w:tcMar>
          </w:tcPr>
          <w:p>
            <w:pPr>
              <w:spacing w:line="276" w:lineRule="auto"/>
              <w:ind w:firstLine="0"/>
              <w:jc w:val="left"/>
            </w:pPr>
            <w:r>
              <w:rPr>
                <w:rFonts w:ascii="Times New Roman" w:hAnsi="Times New Roman"/>
                <w:b/>
                <w:i w:val="0"/>
                <w:sz w:val="18"/>
              </w:rPr>
              <w:t>Masters (45+ r.)</w:t>
            </w:r>
          </w:p>
        </w:tc>
        <w:tc>
          <w:tcPr>
            <w:tcW w:type="dxa" w:w="1474"/>
            <w:shd w:val="clear" w:color="auto" w:fill="F9FBFD"/>
            <w:tcMar>
              <w:top w:w="70" w:type="dxa"/>
              <w:bottom w:w="70" w:type="dxa"/>
              <w:left w:w="80" w:type="dxa"/>
              <w:right w:w="80" w:type="dxa"/>
            </w:tcMar>
          </w:tcPr>
          <w:p>
            <w:pPr>
              <w:spacing w:line="276" w:lineRule="auto"/>
              <w:ind w:firstLine="0"/>
              <w:jc w:val="left"/>
            </w:pPr>
            <w:r>
              <w:rPr>
                <w:rFonts w:ascii="Times New Roman" w:hAnsi="Times New Roman"/>
                <w:b w:val="0"/>
                <w:i w:val="0"/>
                <w:sz w:val="18"/>
              </w:rPr>
              <w:t>Ustálená dĺžka (80–110 mm)</w:t>
            </w:r>
          </w:p>
        </w:tc>
        <w:tc>
          <w:tcPr>
            <w:tcW w:type="dxa" w:w="1361"/>
            <w:shd w:val="clear" w:color="auto" w:fill="F9FBFD"/>
            <w:tcMar>
              <w:top w:w="70" w:type="dxa"/>
              <w:bottom w:w="70" w:type="dxa"/>
              <w:left w:w="80" w:type="dxa"/>
              <w:right w:w="80" w:type="dxa"/>
            </w:tcMar>
          </w:tcPr>
          <w:p>
            <w:pPr>
              <w:spacing w:line="276" w:lineRule="auto"/>
              <w:ind w:firstLine="0"/>
              <w:jc w:val="left"/>
            </w:pPr>
            <w:r>
              <w:rPr>
                <w:rFonts w:ascii="Times New Roman" w:hAnsi="Times New Roman"/>
                <w:b w:val="0"/>
                <w:i w:val="0"/>
                <w:sz w:val="18"/>
              </w:rPr>
              <w:t>ρ ∈ [0,79; 1,07] (výrazný vplyv hĺbky lišty)</w:t>
            </w:r>
          </w:p>
        </w:tc>
        <w:tc>
          <w:tcPr>
            <w:tcW w:type="dxa" w:w="1587"/>
            <w:shd w:val="clear" w:color="auto" w:fill="F9FBFD"/>
            <w:tcMar>
              <w:top w:w="70" w:type="dxa"/>
              <w:bottom w:w="70" w:type="dxa"/>
              <w:left w:w="80" w:type="dxa"/>
              <w:right w:w="80" w:type="dxa"/>
            </w:tcMar>
          </w:tcPr>
          <w:p>
            <w:pPr>
              <w:spacing w:line="276" w:lineRule="auto"/>
              <w:ind w:firstLine="0"/>
              <w:jc w:val="left"/>
            </w:pPr>
            <w:r>
              <w:rPr>
                <w:rFonts w:ascii="Times New Roman" w:hAnsi="Times New Roman"/>
                <w:b w:val="0"/>
                <w:i w:val="0"/>
                <w:sz w:val="18"/>
              </w:rPr>
              <w:t>Vysoké kumulatívne tlakové zaťaženie v kĺboch počas života</w:t>
            </w:r>
          </w:p>
        </w:tc>
        <w:tc>
          <w:tcPr>
            <w:tcW w:type="dxa" w:w="1757"/>
            <w:shd w:val="clear" w:color="auto" w:fill="F9FBFD"/>
            <w:tcMar>
              <w:top w:w="70" w:type="dxa"/>
              <w:bottom w:w="70" w:type="dxa"/>
              <w:left w:w="80" w:type="dxa"/>
              <w:right w:w="80" w:type="dxa"/>
            </w:tcMar>
          </w:tcPr>
          <w:p>
            <w:pPr>
              <w:spacing w:line="276" w:lineRule="auto"/>
              <w:ind w:firstLine="0"/>
              <w:jc w:val="left"/>
            </w:pPr>
            <w:r>
              <w:rPr>
                <w:rFonts w:ascii="Times New Roman" w:hAnsi="Times New Roman"/>
                <w:b w:val="0"/>
                <w:i w:val="0"/>
                <w:sz w:val="18"/>
              </w:rPr>
              <w:t>Opotrebovanie kĺbovej chrupavky, osteoartróza PIP kĺbu, pomalšia regenerácia</w:t>
            </w:r>
          </w:p>
        </w:tc>
        <w:tc>
          <w:tcPr>
            <w:tcW w:type="dxa" w:w="1757"/>
            <w:shd w:val="clear" w:color="auto" w:fill="F9FBFD"/>
            <w:tcMar>
              <w:top w:w="70" w:type="dxa"/>
              <w:bottom w:w="70" w:type="dxa"/>
              <w:left w:w="80" w:type="dxa"/>
              <w:right w:w="80" w:type="dxa"/>
            </w:tcMar>
          </w:tcPr>
          <w:p>
            <w:pPr>
              <w:spacing w:line="276" w:lineRule="auto"/>
              <w:ind w:firstLine="0"/>
              <w:jc w:val="left"/>
            </w:pPr>
            <w:r>
              <w:rPr>
                <w:rFonts w:ascii="Times New Roman" w:hAnsi="Times New Roman"/>
                <w:b w:val="0"/>
                <w:i w:val="0"/>
                <w:sz w:val="18"/>
              </w:rPr>
              <w:t>Odľahčenie kĺbov (otvorený úchop / obliny); submaximálne visy; dlhšie rozcvičenie a regenerácia.</w:t>
            </w:r>
          </w:p>
        </w:tc>
      </w:tr>
    </w:tbl>
    <w:p/>
    <w:p>
      <w:pPr>
        <w:pStyle w:val="Nadpis1"/>
        <w:keepNext/>
        <w:spacing w:before="320" w:after="120"/>
        <w:ind w:left="0" w:firstLine="0"/>
        <w:jc w:val="left"/>
        <w:numPr>
          <w:ilvl w:val="0"/>
          <w:numId w:val="0"/>
        </w:numPr>
      </w:pPr>
      <w:r/>
      <w:r>
        <w:rPr>
          <w:rFonts w:ascii="Times New Roman" w:hAnsi="Times New Roman"/>
          <w:b/>
          <w:i w:val="0"/>
          <w:color w:val="1F3864"/>
          <w:sz w:val="30"/>
        </w:rPr>
        <w:t>4. Periodizácia podľa morfotypu prsta a návrh mikrocyklov [Biomechanická hypotéza a navrhovaný metodický rámec]</w:t>
      </w:r>
    </w:p>
    <w:tbl>
      <w:tblPr>
        <w:tblW w:type="auto" w:w="0"/>
        <w:jc w:val="center"/>
        <w:tblLook w:firstColumn="1" w:firstRow="1" w:lastColumn="0" w:lastRow="0" w:noHBand="0" w:noVBand="1" w:val="04A0"/>
      </w:tblPr>
      <w:tblGrid>
        <w:gridCol w:w="9072"/>
      </w:tblGrid>
      <w:tr>
        <w:tc>
          <w:tcPr>
            <w:tcW w:type="dxa" w:w="9071"/>
            <w:shd w:val="clear" w:color="auto" w:fill="F2F5F9"/>
            <w:tcMar>
              <w:top w:w="120" w:type="dxa"/>
              <w:bottom w:w="120" w:type="dxa"/>
              <w:left w:w="200" w:type="dxa"/>
              <w:right w:w="160" w:type="dxa"/>
            </w:tcMar>
            <w:tcBorders>
              <w:top w:val="none"/>
              <w:bottom w:val="none"/>
              <w:left w:val="single" w:sz="24" w:space="0" w:color="2B579A"/>
              <w:right w:val="none"/>
            </w:tcBorders>
          </w:tcPr>
          <w:p>
            <w:pPr>
              <w:spacing w:line="288" w:lineRule="auto" w:before="0" w:after="40"/>
              <w:ind w:firstLine="0"/>
              <w:jc w:val="left"/>
            </w:pPr>
            <w:r>
              <w:rPr>
                <w:rFonts w:ascii="Times New Roman" w:hAnsi="Times New Roman"/>
                <w:b/>
                <w:color w:val="1F4E79"/>
                <w:sz w:val="22"/>
              </w:rPr>
              <w:t>Odborný prínos práce: Zohľadnenie morfotypu prsta v metodike tréningu</w:t>
            </w:r>
          </w:p>
          <w:p>
            <w:pPr>
              <w:spacing w:line="288" w:lineRule="auto" w:before="0" w:after="40"/>
              <w:ind w:firstLine="0"/>
              <w:jc w:val="left"/>
            </w:pPr>
            <w:r>
              <w:rPr>
                <w:rFonts w:ascii="Times New Roman" w:hAnsi="Times New Roman"/>
                <w:sz w:val="21"/>
              </w:rPr>
              <w:t>Systematické prehľady a metaanalýzy zamerané na tréning sily prstov v lezení (napr. Stien et al., 2023; Langer et al., 2023) aj kľúčové tréningové štúdie (López-Rivera &amp; González-Badillo, 2012, 2019; Devise et al., 2022) potvrdzujú, že systematický tréning na hangboarde prináša výrazný nárast sily. Doterajšie výskumy však pracovali výlučne s vonkajšími parametrami tréningu – ako je veľkosť pridanej záťaže, intenzita, hĺbka lišty či trvanie intervalu práce a odpočinku – pričom k prstom všetkých lezcov pristupovali ako k rovnakej mechanickej páke. V odbornej literatúre doteraz chýbala metodika, ktorá by tréningové zaťaženie diferencovala podľa individuálnej dĺžky prstov, pomerov jednotlivých článkov a anatomického morfotypu.</w:t>
            </w:r>
          </w:p>
          <w:p>
            <w:pPr>
              <w:spacing w:line="288" w:lineRule="auto" w:before="0" w:after="0"/>
              <w:ind w:firstLine="0"/>
              <w:jc w:val="left"/>
            </w:pPr>
            <w:r>
              <w:rPr>
                <w:rFonts w:ascii="Times New Roman" w:hAnsi="Times New Roman"/>
                <w:sz w:val="21"/>
              </w:rPr>
              <w:t>Hlavným cieľom tejto práce je práve prepojenie týchto biomechanických súvislostí s tréningovou praxou. Zohľadnením pomeru hĺbky chytu k dĺžke koncového článku (ρ = d / L_DP), sublineárneho rastu kĺbov (+17,7 % rozdiel v páke), nárastu telesnej hmotnosti s výškou postavy (+118,1 % nárast zaťaženia pútka) a opory viacerých článkov prsta ponúka navrhnutý model trénerom, inštruktorom a lezcom ucelený teoretický základ pre individualizáciu tréningu podľa morfotypu. Nasledujúce parametre týždenného mikrocyklu predstavujú metodický návrh a zároveň odbornú hypotézu pre budúce empirické štúdie v športovej biomechanike.</w:t>
            </w:r>
          </w:p>
          <w:p>
            <w:pPr>
              <w:spacing w:line="240" w:lineRule="auto" w:before="0" w:after="0"/>
              <w:ind w:firstLine="0"/>
            </w:pPr>
            <w:r>
              <w:rPr>
                <w:sz w:val="8"/>
              </w:rPr>
              <w:t xml:space="preserve"> </w:t>
            </w:r>
          </w:p>
        </w:tc>
      </w:tr>
    </w:tbl>
    <w:p>
      <w:pPr>
        <w:spacing w:before="0" w:after="40"/>
      </w:pPr>
    </w:p>
    <w:p>
      <w:pPr>
        <w:spacing w:line="360" w:lineRule="auto" w:before="0" w:after="80"/>
        <w:ind w:firstLine="510"/>
        <w:jc w:val="both"/>
      </w:pPr>
      <w:r>
        <w:rPr>
          <w:rFonts w:ascii="Times New Roman" w:hAnsi="Times New Roman"/>
          <w:b w:val="0"/>
          <w:i w:val="0"/>
          <w:sz w:val="24"/>
        </w:rPr>
        <w:t>Nasledujúca tabuľka porovnáva odporúčané nastavenie tréningu pre dva krajné morfotypy ruky:</w:t>
      </w:r>
    </w:p>
    <w:p>
      <w:pPr>
        <w:spacing w:before="120" w:after="60"/>
        <w:ind w:firstLine="0"/>
      </w:pPr>
      <w:r>
        <w:rPr>
          <w:rFonts w:ascii="Times New Roman" w:hAnsi="Times New Roman"/>
          <w:b/>
          <w:i/>
          <w:sz w:val="21"/>
        </w:rPr>
        <w:t>Tabuľka 3: Odporúčané nastavenie tréningového mikrocyklu podľa morfotypu ruky</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none"/>
        </w:tblBorders>
      </w:tblPr>
      <w:tblGrid>
        <w:gridCol w:w="3024"/>
        <w:gridCol w:w="3024"/>
        <w:gridCol w:w="3024"/>
      </w:tblGrid>
      <w:tr>
        <w:trPr>
          <w:tblHeader/>
          <w:cantSplit/>
        </w:trPr>
        <w:tc>
          <w:tcPr>
            <w:tcW w:type="dxa" w:w="2381"/>
            <w:shd w:val="clear" w:color="auto" w:fill="D9E2F3"/>
            <w:tcMar>
              <w:top w:w="80" w:type="dxa"/>
              <w:bottom w:w="80" w:type="dxa"/>
              <w:left w:w="100" w:type="dxa"/>
              <w:right w:w="100" w:type="dxa"/>
            </w:tcMar>
          </w:tcPr>
          <w:p>
            <w:pPr>
              <w:spacing w:line="276" w:lineRule="auto"/>
              <w:ind w:firstLine="0"/>
              <w:jc w:val="center"/>
            </w:pPr>
            <w:r>
              <w:rPr>
                <w:rFonts w:ascii="Times New Roman" w:hAnsi="Times New Roman"/>
                <w:b/>
                <w:i w:val="0"/>
                <w:color w:val="1F3864"/>
                <w:sz w:val="20"/>
              </w:rPr>
              <w:t>Tréningový parameter</w:t>
            </w:r>
          </w:p>
        </w:tc>
        <w:tc>
          <w:tcPr>
            <w:tcW w:type="dxa" w:w="3345"/>
            <w:shd w:val="clear" w:color="auto" w:fill="D9E2F3"/>
            <w:tcMar>
              <w:top w:w="80" w:type="dxa"/>
              <w:bottom w:w="80" w:type="dxa"/>
              <w:left w:w="100" w:type="dxa"/>
              <w:right w:w="100" w:type="dxa"/>
            </w:tcMar>
          </w:tcPr>
          <w:p>
            <w:pPr>
              <w:spacing w:line="276" w:lineRule="auto"/>
              <w:ind w:firstLine="0"/>
              <w:jc w:val="center"/>
            </w:pPr>
            <w:r>
              <w:rPr>
                <w:rFonts w:ascii="Times New Roman" w:hAnsi="Times New Roman"/>
                <w:b/>
                <w:i w:val="0"/>
                <w:color w:val="1F3864"/>
                <w:sz w:val="20"/>
              </w:rPr>
              <w:t>Krátkoprstý morfotyp (L_tot &lt; 85 mm)</w:t>
            </w:r>
          </w:p>
        </w:tc>
        <w:tc>
          <w:tcPr>
            <w:tcW w:type="dxa" w:w="3345"/>
            <w:shd w:val="clear" w:color="auto" w:fill="D9E2F3"/>
            <w:tcMar>
              <w:top w:w="80" w:type="dxa"/>
              <w:bottom w:w="80" w:type="dxa"/>
              <w:left w:w="100" w:type="dxa"/>
              <w:right w:w="100" w:type="dxa"/>
            </w:tcMar>
          </w:tcPr>
          <w:p>
            <w:pPr>
              <w:spacing w:line="276" w:lineRule="auto"/>
              <w:ind w:firstLine="0"/>
              <w:jc w:val="center"/>
            </w:pPr>
            <w:r>
              <w:rPr>
                <w:rFonts w:ascii="Times New Roman" w:hAnsi="Times New Roman"/>
                <w:b/>
                <w:i w:val="0"/>
                <w:color w:val="1F3864"/>
                <w:sz w:val="20"/>
              </w:rPr>
              <w:t>Dlhoprstý morfotyp (L_tot &gt; 105 mm)</w:t>
            </w:r>
          </w:p>
        </w:tc>
      </w:tr>
      <w:tr>
        <w:trPr>
          <w:cantSplit/>
        </w:trPr>
        <w:tc>
          <w:tcPr>
            <w:tcW w:type="dxa" w:w="2381"/>
            <w:shd w:val="clear" w:color="auto" w:fill="FFFFFF"/>
            <w:tcMar>
              <w:top w:w="70" w:type="dxa"/>
              <w:bottom w:w="70" w:type="dxa"/>
              <w:left w:w="100" w:type="dxa"/>
              <w:right w:w="100" w:type="dxa"/>
            </w:tcMar>
          </w:tcPr>
          <w:p>
            <w:pPr>
              <w:spacing w:line="276" w:lineRule="auto"/>
              <w:ind w:firstLine="0"/>
              <w:jc w:val="left"/>
            </w:pPr>
            <w:r>
              <w:rPr>
                <w:rFonts w:ascii="Times New Roman" w:hAnsi="Times New Roman"/>
                <w:b/>
                <w:i w:val="0"/>
                <w:sz w:val="19"/>
              </w:rPr>
              <w:t>Frekvencia max. visov na hangboarde</w:t>
            </w:r>
          </w:p>
        </w:tc>
        <w:tc>
          <w:tcPr>
            <w:tcW w:type="dxa" w:w="3345"/>
            <w:shd w:val="clear" w:color="auto" w:fill="FFFFFF"/>
            <w:tcMar>
              <w:top w:w="70" w:type="dxa"/>
              <w:bottom w:w="70" w:type="dxa"/>
              <w:left w:w="100" w:type="dxa"/>
              <w:right w:w="100" w:type="dxa"/>
            </w:tcMar>
          </w:tcPr>
          <w:p>
            <w:pPr>
              <w:spacing w:line="276" w:lineRule="auto"/>
              <w:ind w:firstLine="0"/>
              <w:jc w:val="left"/>
            </w:pPr>
            <w:r>
              <w:rPr>
                <w:rFonts w:ascii="Times New Roman" w:hAnsi="Times New Roman"/>
                <w:b w:val="0"/>
                <w:i w:val="0"/>
                <w:sz w:val="19"/>
              </w:rPr>
              <w:t>2–3 tréningy týždenne</w:t>
            </w:r>
          </w:p>
        </w:tc>
        <w:tc>
          <w:tcPr>
            <w:tcW w:type="dxa" w:w="3345"/>
            <w:shd w:val="clear" w:color="auto" w:fill="FFFFFF"/>
            <w:tcMar>
              <w:top w:w="70" w:type="dxa"/>
              <w:bottom w:w="70" w:type="dxa"/>
              <w:left w:w="100" w:type="dxa"/>
              <w:right w:w="100" w:type="dxa"/>
            </w:tcMar>
          </w:tcPr>
          <w:p>
            <w:pPr>
              <w:spacing w:line="276" w:lineRule="auto"/>
              <w:ind w:firstLine="0"/>
              <w:jc w:val="left"/>
            </w:pPr>
            <w:r>
              <w:rPr>
                <w:rFonts w:ascii="Times New Roman" w:hAnsi="Times New Roman"/>
                <w:b w:val="0"/>
                <w:i w:val="0"/>
                <w:sz w:val="19"/>
              </w:rPr>
              <w:t>najviac 1–2 tréningy týždenne</w:t>
            </w:r>
          </w:p>
        </w:tc>
      </w:tr>
      <w:tr>
        <w:trPr>
          <w:cantSplit/>
        </w:trPr>
        <w:tc>
          <w:tcPr>
            <w:tcW w:type="dxa" w:w="2381"/>
            <w:shd w:val="clear" w:color="auto" w:fill="F9FBFD"/>
            <w:tcMar>
              <w:top w:w="70" w:type="dxa"/>
              <w:bottom w:w="70" w:type="dxa"/>
              <w:left w:w="100" w:type="dxa"/>
              <w:right w:w="100" w:type="dxa"/>
            </w:tcMar>
          </w:tcPr>
          <w:p>
            <w:pPr>
              <w:spacing w:line="276" w:lineRule="auto"/>
              <w:ind w:firstLine="0"/>
              <w:jc w:val="left"/>
            </w:pPr>
            <w:r>
              <w:rPr>
                <w:rFonts w:ascii="Times New Roman" w:hAnsi="Times New Roman"/>
                <w:b/>
                <w:i w:val="0"/>
                <w:sz w:val="19"/>
              </w:rPr>
              <w:t>Odpočinok medzi intenzívnym lištovaním</w:t>
            </w:r>
          </w:p>
        </w:tc>
        <w:tc>
          <w:tcPr>
            <w:tcW w:type="dxa" w:w="3345"/>
            <w:shd w:val="clear" w:color="auto" w:fill="F9FBFD"/>
            <w:tcMar>
              <w:top w:w="70" w:type="dxa"/>
              <w:bottom w:w="70" w:type="dxa"/>
              <w:left w:w="100" w:type="dxa"/>
              <w:right w:w="100" w:type="dxa"/>
            </w:tcMar>
          </w:tcPr>
          <w:p>
            <w:pPr>
              <w:spacing w:line="276" w:lineRule="auto"/>
              <w:ind w:firstLine="0"/>
              <w:jc w:val="left"/>
            </w:pPr>
            <w:r>
              <w:rPr>
                <w:rFonts w:ascii="Times New Roman" w:hAnsi="Times New Roman"/>
                <w:b w:val="0"/>
                <w:i w:val="0"/>
                <w:sz w:val="19"/>
              </w:rPr>
              <w:t>24–48 hodín</w:t>
            </w:r>
          </w:p>
        </w:tc>
        <w:tc>
          <w:tcPr>
            <w:tcW w:type="dxa" w:w="3345"/>
            <w:shd w:val="clear" w:color="auto" w:fill="F9FBFD"/>
            <w:tcMar>
              <w:top w:w="70" w:type="dxa"/>
              <w:bottom w:w="70" w:type="dxa"/>
              <w:left w:w="100" w:type="dxa"/>
              <w:right w:w="100" w:type="dxa"/>
            </w:tcMar>
          </w:tcPr>
          <w:p>
            <w:pPr>
              <w:spacing w:line="276" w:lineRule="auto"/>
              <w:ind w:firstLine="0"/>
              <w:jc w:val="left"/>
            </w:pPr>
            <w:r>
              <w:rPr>
                <w:rFonts w:ascii="Times New Roman" w:hAnsi="Times New Roman"/>
                <w:b w:val="0"/>
                <w:i w:val="0"/>
                <w:sz w:val="19"/>
              </w:rPr>
              <w:t>odporúčaných 48–72 hodín</w:t>
            </w:r>
          </w:p>
        </w:tc>
      </w:tr>
      <w:tr>
        <w:trPr>
          <w:cantSplit/>
        </w:trPr>
        <w:tc>
          <w:tcPr>
            <w:tcW w:type="dxa" w:w="2381"/>
            <w:shd w:val="clear" w:color="auto" w:fill="FFFFFF"/>
            <w:tcMar>
              <w:top w:w="70" w:type="dxa"/>
              <w:bottom w:w="70" w:type="dxa"/>
              <w:left w:w="100" w:type="dxa"/>
              <w:right w:w="100" w:type="dxa"/>
            </w:tcMar>
          </w:tcPr>
          <w:p>
            <w:pPr>
              <w:spacing w:line="276" w:lineRule="auto"/>
              <w:ind w:firstLine="0"/>
              <w:jc w:val="left"/>
            </w:pPr>
            <w:r>
              <w:rPr>
                <w:rFonts w:ascii="Times New Roman" w:hAnsi="Times New Roman"/>
                <w:b/>
                <w:i w:val="0"/>
                <w:sz w:val="19"/>
              </w:rPr>
              <w:t>Odporúčaná testovacia lišta</w:t>
            </w:r>
          </w:p>
        </w:tc>
        <w:tc>
          <w:tcPr>
            <w:tcW w:type="dxa" w:w="3345"/>
            <w:shd w:val="clear" w:color="auto" w:fill="FFFFFF"/>
            <w:tcMar>
              <w:top w:w="70" w:type="dxa"/>
              <w:bottom w:w="70" w:type="dxa"/>
              <w:left w:w="100" w:type="dxa"/>
              <w:right w:w="100" w:type="dxa"/>
            </w:tcMar>
          </w:tcPr>
          <w:p>
            <w:pPr>
              <w:spacing w:line="276" w:lineRule="auto"/>
              <w:ind w:firstLine="0"/>
              <w:jc w:val="left"/>
            </w:pPr>
            <w:r>
              <w:rPr>
                <w:rFonts w:ascii="Times New Roman" w:hAnsi="Times New Roman"/>
                <w:b w:val="0"/>
                <w:i w:val="0"/>
                <w:sz w:val="19"/>
              </w:rPr>
              <w:t>15 mm (d ≈ 0,80 L_DP)</w:t>
            </w:r>
          </w:p>
        </w:tc>
        <w:tc>
          <w:tcPr>
            <w:tcW w:type="dxa" w:w="3345"/>
            <w:shd w:val="clear" w:color="auto" w:fill="FFFFFF"/>
            <w:tcMar>
              <w:top w:w="70" w:type="dxa"/>
              <w:bottom w:w="70" w:type="dxa"/>
              <w:left w:w="100" w:type="dxa"/>
              <w:right w:w="100" w:type="dxa"/>
            </w:tcMar>
          </w:tcPr>
          <w:p>
            <w:pPr>
              <w:spacing w:line="276" w:lineRule="auto"/>
              <w:ind w:firstLine="0"/>
              <w:jc w:val="left"/>
            </w:pPr>
            <w:r>
              <w:rPr>
                <w:rFonts w:ascii="Times New Roman" w:hAnsi="Times New Roman"/>
                <w:b w:val="0"/>
                <w:i w:val="0"/>
                <w:sz w:val="19"/>
              </w:rPr>
              <w:t>20–22 mm (d ≈ 0,80 L_DP)</w:t>
            </w:r>
          </w:p>
        </w:tc>
      </w:tr>
      <w:tr>
        <w:trPr>
          <w:cantSplit/>
        </w:trPr>
        <w:tc>
          <w:tcPr>
            <w:tcW w:type="dxa" w:w="2381"/>
            <w:shd w:val="clear" w:color="auto" w:fill="F9FBFD"/>
            <w:tcMar>
              <w:top w:w="70" w:type="dxa"/>
              <w:bottom w:w="70" w:type="dxa"/>
              <w:left w:w="100" w:type="dxa"/>
              <w:right w:w="100" w:type="dxa"/>
            </w:tcMar>
          </w:tcPr>
          <w:p>
            <w:pPr>
              <w:spacing w:line="276" w:lineRule="auto"/>
              <w:ind w:firstLine="0"/>
              <w:jc w:val="left"/>
            </w:pPr>
            <w:r>
              <w:rPr>
                <w:rFonts w:ascii="Times New Roman" w:hAnsi="Times New Roman"/>
                <w:b/>
                <w:i w:val="0"/>
                <w:sz w:val="19"/>
              </w:rPr>
              <w:t>Pomer úchopov v tréningu</w:t>
            </w:r>
          </w:p>
        </w:tc>
        <w:tc>
          <w:tcPr>
            <w:tcW w:type="dxa" w:w="3345"/>
            <w:shd w:val="clear" w:color="auto" w:fill="F9FBFD"/>
            <w:tcMar>
              <w:top w:w="70" w:type="dxa"/>
              <w:bottom w:w="70" w:type="dxa"/>
              <w:left w:w="100" w:type="dxa"/>
              <w:right w:w="100" w:type="dxa"/>
            </w:tcMar>
          </w:tcPr>
          <w:p>
            <w:pPr>
              <w:spacing w:line="276" w:lineRule="auto"/>
              <w:ind w:firstLine="0"/>
              <w:jc w:val="left"/>
            </w:pPr>
            <w:r>
              <w:rPr>
                <w:rFonts w:ascii="Times New Roman" w:hAnsi="Times New Roman"/>
                <w:b w:val="0"/>
                <w:i w:val="0"/>
                <w:sz w:val="19"/>
              </w:rPr>
              <w:t>50 % polouzamknutý úchop (half-crimp), 50 % otvorený úchop</w:t>
            </w:r>
          </w:p>
        </w:tc>
        <w:tc>
          <w:tcPr>
            <w:tcW w:type="dxa" w:w="3345"/>
            <w:shd w:val="clear" w:color="auto" w:fill="F9FBFD"/>
            <w:tcMar>
              <w:top w:w="70" w:type="dxa"/>
              <w:bottom w:w="70" w:type="dxa"/>
              <w:left w:w="100" w:type="dxa"/>
              <w:right w:w="100" w:type="dxa"/>
            </w:tcMar>
          </w:tcPr>
          <w:p>
            <w:pPr>
              <w:spacing w:line="276" w:lineRule="auto"/>
              <w:ind w:firstLine="0"/>
              <w:jc w:val="left"/>
            </w:pPr>
            <w:r>
              <w:rPr>
                <w:rFonts w:ascii="Times New Roman" w:hAnsi="Times New Roman"/>
                <w:b w:val="0"/>
                <w:i w:val="0"/>
                <w:sz w:val="19"/>
              </w:rPr>
              <w:t>75 % otvorený úchop, 25 % polouzamknutý úchop (half-crimp)</w:t>
            </w:r>
          </w:p>
        </w:tc>
      </w:tr>
      <w:tr>
        <w:trPr>
          <w:cantSplit/>
        </w:trPr>
        <w:tc>
          <w:tcPr>
            <w:tcW w:type="dxa" w:w="2381"/>
            <w:shd w:val="clear" w:color="auto" w:fill="FFFFFF"/>
            <w:tcMar>
              <w:top w:w="70" w:type="dxa"/>
              <w:bottom w:w="70" w:type="dxa"/>
              <w:left w:w="100" w:type="dxa"/>
              <w:right w:w="100" w:type="dxa"/>
            </w:tcMar>
          </w:tcPr>
          <w:p>
            <w:pPr>
              <w:spacing w:line="276" w:lineRule="auto"/>
              <w:ind w:firstLine="0"/>
              <w:jc w:val="left"/>
            </w:pPr>
            <w:r>
              <w:rPr>
                <w:rFonts w:ascii="Times New Roman" w:hAnsi="Times New Roman"/>
                <w:b/>
                <w:i w:val="0"/>
                <w:sz w:val="19"/>
              </w:rPr>
              <w:t>Prirodzene vyhovujúci charakter lezenia</w:t>
            </w:r>
          </w:p>
        </w:tc>
        <w:tc>
          <w:tcPr>
            <w:tcW w:type="dxa" w:w="3345"/>
            <w:shd w:val="clear" w:color="auto" w:fill="FFFFFF"/>
            <w:tcMar>
              <w:top w:w="70" w:type="dxa"/>
              <w:bottom w:w="70" w:type="dxa"/>
              <w:left w:w="100" w:type="dxa"/>
              <w:right w:w="100" w:type="dxa"/>
            </w:tcMar>
          </w:tcPr>
          <w:p>
            <w:pPr>
              <w:spacing w:line="276" w:lineRule="auto"/>
              <w:ind w:firstLine="0"/>
              <w:jc w:val="left"/>
            </w:pPr>
            <w:r>
              <w:rPr>
                <w:rFonts w:ascii="Times New Roman" w:hAnsi="Times New Roman"/>
                <w:b w:val="0"/>
                <w:i w:val="0"/>
                <w:sz w:val="19"/>
              </w:rPr>
              <w:t>Previsy po malých lištách, technické steny</w:t>
            </w:r>
          </w:p>
        </w:tc>
        <w:tc>
          <w:tcPr>
            <w:tcW w:type="dxa" w:w="3345"/>
            <w:shd w:val="clear" w:color="auto" w:fill="FFFFFF"/>
            <w:tcMar>
              <w:top w:w="70" w:type="dxa"/>
              <w:bottom w:w="70" w:type="dxa"/>
              <w:left w:w="100" w:type="dxa"/>
              <w:right w:w="100" w:type="dxa"/>
            </w:tcMar>
          </w:tcPr>
          <w:p>
            <w:pPr>
              <w:spacing w:line="276" w:lineRule="auto"/>
              <w:ind w:firstLine="0"/>
              <w:jc w:val="left"/>
            </w:pPr>
            <w:r>
              <w:rPr>
                <w:rFonts w:ascii="Times New Roman" w:hAnsi="Times New Roman"/>
                <w:b w:val="0"/>
                <w:i w:val="0"/>
                <w:sz w:val="19"/>
              </w:rPr>
              <w:t>Obliny, kompresné lezenie, stisky</w:t>
            </w:r>
          </w:p>
        </w:tc>
      </w:tr>
      <w:tr>
        <w:trPr>
          <w:cantSplit/>
        </w:trPr>
        <w:tc>
          <w:tcPr>
            <w:tcW w:type="dxa" w:w="2381"/>
            <w:shd w:val="clear" w:color="auto" w:fill="F9FBFD"/>
            <w:tcMar>
              <w:top w:w="70" w:type="dxa"/>
              <w:bottom w:w="70" w:type="dxa"/>
              <w:left w:w="100" w:type="dxa"/>
              <w:right w:w="100" w:type="dxa"/>
            </w:tcMar>
          </w:tcPr>
          <w:p>
            <w:pPr>
              <w:spacing w:line="276" w:lineRule="auto"/>
              <w:ind w:firstLine="0"/>
              <w:jc w:val="left"/>
            </w:pPr>
            <w:r>
              <w:rPr>
                <w:rFonts w:ascii="Times New Roman" w:hAnsi="Times New Roman"/>
                <w:b/>
                <w:i w:val="0"/>
                <w:sz w:val="19"/>
              </w:rPr>
              <w:t>Dĺžka adaptačného mezocyklu pre šľachy a pútka</w:t>
            </w:r>
          </w:p>
        </w:tc>
        <w:tc>
          <w:tcPr>
            <w:tcW w:type="dxa" w:w="3345"/>
            <w:shd w:val="clear" w:color="auto" w:fill="F9FBFD"/>
            <w:tcMar>
              <w:top w:w="70" w:type="dxa"/>
              <w:bottom w:w="70" w:type="dxa"/>
              <w:left w:w="100" w:type="dxa"/>
              <w:right w:w="100" w:type="dxa"/>
            </w:tcMar>
          </w:tcPr>
          <w:p>
            <w:pPr>
              <w:spacing w:line="276" w:lineRule="auto"/>
              <w:ind w:firstLine="0"/>
              <w:jc w:val="left"/>
            </w:pPr>
            <w:r>
              <w:rPr>
                <w:rFonts w:ascii="Times New Roman" w:hAnsi="Times New Roman"/>
                <w:b w:val="0"/>
                <w:i w:val="0"/>
                <w:sz w:val="19"/>
              </w:rPr>
              <w:t>6–8-týždňové tréningové bloky</w:t>
            </w:r>
          </w:p>
        </w:tc>
        <w:tc>
          <w:tcPr>
            <w:tcW w:type="dxa" w:w="3345"/>
            <w:shd w:val="clear" w:color="auto" w:fill="F9FBFD"/>
            <w:tcMar>
              <w:top w:w="70" w:type="dxa"/>
              <w:bottom w:w="70" w:type="dxa"/>
              <w:left w:w="100" w:type="dxa"/>
              <w:right w:w="100" w:type="dxa"/>
            </w:tcMar>
          </w:tcPr>
          <w:p>
            <w:pPr>
              <w:spacing w:line="276" w:lineRule="auto"/>
              <w:ind w:firstLine="0"/>
              <w:jc w:val="left"/>
            </w:pPr>
            <w:r>
              <w:rPr>
                <w:rFonts w:ascii="Times New Roman" w:hAnsi="Times New Roman"/>
                <w:b w:val="0"/>
                <w:i w:val="0"/>
                <w:sz w:val="19"/>
              </w:rPr>
              <w:t>12–16-týždňové pozvoľné stupňovanie záťaže</w:t>
            </w:r>
          </w:p>
        </w:tc>
      </w:tr>
    </w:tbl>
    <w:p/>
    <w:p>
      <w:pPr>
        <w:pStyle w:val="Nadpis1"/>
        <w:keepNext/>
        <w:spacing w:before="320" w:after="120"/>
        <w:ind w:left="0" w:firstLine="0"/>
        <w:jc w:val="left"/>
        <w:numPr>
          <w:ilvl w:val="0"/>
          <w:numId w:val="0"/>
        </w:numPr>
      </w:pPr>
      <w:r/>
      <w:r>
        <w:rPr>
          <w:rFonts w:ascii="Times New Roman" w:hAnsi="Times New Roman"/>
          <w:b/>
          <w:i w:val="0"/>
          <w:color w:val="1F3864"/>
          <w:sz w:val="30"/>
        </w:rPr>
        <w:t>5. Stručný fyzikálny prehľad: Teoretické východiská modelu</w:t>
      </w:r>
    </w:p>
    <w:p>
      <w:pPr>
        <w:spacing w:line="360" w:lineRule="auto" w:before="0" w:after="80"/>
        <w:ind w:firstLine="510"/>
        <w:jc w:val="both"/>
      </w:pPr>
      <w:r>
        <w:rPr>
          <w:rFonts w:ascii="Times New Roman" w:hAnsi="Times New Roman"/>
          <w:b w:val="0"/>
          <w:i w:val="0"/>
          <w:sz w:val="24"/>
        </w:rPr>
        <w:t>Pre trénerov, inštruktorov a lezcov so záujmom o detailnejší pohľad na výpočtovú stránku práce sa navrhnutý 3D model opiera o štyri základné mechanické piliere:</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1. Priestorová kinematika (reťazec so 4 stupňami voľnosti): </w:t>
      </w:r>
      <w:r>
        <w:rPr>
          <w:rFonts w:ascii="Times New Roman" w:hAnsi="Times New Roman"/>
          <w:b w:val="0"/>
          <w:i w:val="0"/>
          <w:sz w:val="24"/>
        </w:rPr>
        <w:t>Kinematické transformačné matice opisujúce ohyb a vystretie (flexiu/extenziu) v MCP kĺbe (θ_MCP), bočný odklon (abdukciu/addukciu) v MCP kĺbe (φ_MCP), ohyb v PIP kĺbe (θ_PIP) a ohyb v DIP kĺbe (θ_DIP).</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2. Kontaktná mechanika jedného a dvoch článkov: </w:t>
      </w:r>
      <w:r>
        <w:rPr>
          <w:rFonts w:ascii="Times New Roman" w:hAnsi="Times New Roman"/>
          <w:b w:val="0"/>
          <w:i w:val="0"/>
          <w:sz w:val="24"/>
        </w:rPr>
        <w:t>Výpočet rozloženia kontaktného tlaku na koncovom článku (s ≤ L_DP) a strednom článku (s &gt; L_DP). Pri opore stredného článku o chyt sa zapája pútko A3, čím vonkajší ohybový moment v DIP kĺbe klesá takmer na nulu.</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3. Vychýlenie šľachy na pútku (kladkový / capstan model): </w:t>
      </w:r>
      <w:r>
        <w:rPr>
          <w:rFonts w:ascii="Times New Roman" w:hAnsi="Times New Roman"/>
          <w:b w:val="0"/>
          <w:i w:val="0"/>
          <w:sz w:val="24"/>
        </w:rPr>
        <w:t>Normálová sila pôsobiaca na pútko vyplýva zo zmeny smeru šľachy pri prechode cez príslušné kĺby:</w:t>
      </w:r>
    </w:p>
    <w:p>
      <w:pPr>
        <w:spacing w:line="312" w:lineRule="auto" w:before="120" w:after="120"/>
        <w:ind w:firstLine="0"/>
        <w:jc w:val="center"/>
      </w:pPr>
      <w:r>
        <w:rPr>
          <w:rFonts w:ascii="Cambria Math" w:hAnsi="Cambria Math"/>
          <w:b w:val="0"/>
          <w:i w:val="0"/>
          <w:sz w:val="23"/>
        </w:rPr>
        <w:t>F_A2 = T_A2 · ( 0,50 (u_PP - u_MP) )</w:t>
      </w:r>
    </w:p>
    <w:p>
      <w:pPr>
        <w:spacing w:line="312" w:lineRule="auto" w:before="120" w:after="120"/>
        <w:ind w:firstLine="0"/>
        <w:jc w:val="center"/>
      </w:pPr>
      <w:r>
        <w:rPr>
          <w:rFonts w:ascii="Cambria Math" w:hAnsi="Cambria Math"/>
          <w:b w:val="0"/>
          <w:i w:val="0"/>
          <w:sz w:val="23"/>
        </w:rPr>
        <w:t>F_A1 = T_A1 · ( u_wrist - u_PP )</w:t>
      </w:r>
    </w:p>
    <w:p>
      <w:pPr>
        <w:spacing w:line="312" w:lineRule="auto" w:before="120" w:after="120"/>
        <w:ind w:firstLine="0"/>
        <w:jc w:val="center"/>
      </w:pPr>
      <w:r>
        <w:rPr>
          <w:rFonts w:ascii="Cambria Math" w:hAnsi="Cambria Math"/>
          <w:b w:val="0"/>
          <w:i w:val="0"/>
          <w:sz w:val="23"/>
        </w:rPr>
        <w:t>F_A4 = T_A4 · ( 0,40 (u_PP - u_MP) )</w:t>
      </w:r>
    </w:p>
    <w:p>
      <w:pPr>
        <w:spacing w:line="324" w:lineRule="auto" w:before="20" w:after="60"/>
        <w:ind w:left="510" w:hanging="227"/>
        <w:jc w:val="both"/>
      </w:pPr>
      <w:r>
        <w:rPr>
          <w:rFonts w:ascii="Times New Roman" w:hAnsi="Times New Roman"/>
          <w:b/>
          <w:i w:val="0"/>
          <w:sz w:val="24"/>
        </w:rPr>
        <w:t xml:space="preserve">•  </w:t>
      </w:r>
      <w:r>
        <w:rPr>
          <w:rFonts w:ascii="Times New Roman" w:hAnsi="Times New Roman"/>
          <w:b/>
          <w:i w:val="0"/>
          <w:sz w:val="24"/>
        </w:rPr>
        <w:t xml:space="preserve">4. Strihové zaťaženie mimo roviny ohybu: </w:t>
      </w:r>
      <w:r>
        <w:rPr>
          <w:rFonts w:ascii="Times New Roman" w:hAnsi="Times New Roman"/>
          <w:b w:val="0"/>
          <w:i w:val="0"/>
          <w:sz w:val="24"/>
        </w:rPr>
        <w:t>Bočný odklon prsta v MCP kĺbe (φ_MCP ≠ 0) premieta silu ťahu šľachy do čelnej (koronálnej) roviny, čím vznikajú bočné strihové sily (F_z) na vstupe do pútka A1 a na kolaterálnych väzoch PIP kĺbu.</w:t>
      </w:r>
    </w:p>
    <w:p>
      <w:pPr>
        <w:pStyle w:val="Nadpis1"/>
        <w:keepNext/>
        <w:spacing w:before="320" w:after="120"/>
        <w:ind w:left="0" w:firstLine="0"/>
        <w:jc w:val="left"/>
        <w:numPr>
          <w:ilvl w:val="0"/>
          <w:numId w:val="0"/>
        </w:numPr>
      </w:pPr>
      <w:r/>
      <w:r>
        <w:rPr>
          <w:rFonts w:ascii="Times New Roman" w:hAnsi="Times New Roman"/>
          <w:b/>
          <w:i w:val="0"/>
          <w:color w:val="1F3864"/>
          <w:sz w:val="30"/>
        </w:rPr>
        <w:t>Záver: Dlhodobo udržateľné zdravie ako predpoklad výkonnosti</w:t>
      </w:r>
    </w:p>
    <w:p>
      <w:pPr>
        <w:spacing w:line="360" w:lineRule="auto" w:before="0" w:after="80"/>
        <w:ind w:firstLine="510"/>
        <w:jc w:val="both"/>
      </w:pPr>
      <w:r>
        <w:rPr>
          <w:rFonts w:ascii="Times New Roman" w:hAnsi="Times New Roman"/>
          <w:b w:val="0"/>
          <w:i w:val="0"/>
          <w:sz w:val="24"/>
        </w:rPr>
        <w:t>V športovom lezení napreduje najrýchlejšie ten lezec, ktorý dokáže trénovať plynulo a dlhodobo bez nútených výpadkov spôsobených zraneniami. Adaptáciu šliach, pútok a kĺbových puzdier nemožno urýchliť – ich prestavba prebieha rádovo pomalšie než rast svalovej sily. Poznanie priestorovej biomechaniky prsta umožňuje trénerom a lezcom plánovať prípravu s rozvahou, chrániť pohybový aparát pred preťažením a posúvať vlastné lezecké limity počas mnohých rokov.</w:t>
      </w:r>
    </w:p>
    <w:p>
      <w:pPr>
        <w:pStyle w:val="Nadpis1"/>
        <w:keepNext/>
        <w:spacing w:before="320" w:after="120"/>
        <w:ind w:left="0" w:firstLine="0"/>
        <w:jc w:val="left"/>
        <w:numPr>
          <w:ilvl w:val="0"/>
          <w:numId w:val="0"/>
        </w:numPr>
      </w:pPr>
      <w:r/>
      <w:r>
        <w:rPr>
          <w:rFonts w:ascii="Times New Roman" w:hAnsi="Times New Roman"/>
          <w:b/>
          <w:i w:val="0"/>
          <w:color w:val="1F3864"/>
          <w:sz w:val="30"/>
        </w:rPr>
        <w:t>Literatúra</w:t>
      </w:r>
    </w:p>
    <w:p>
      <w:pPr>
        <w:spacing w:line="300" w:lineRule="auto" w:before="40" w:after="80"/>
        <w:ind w:left="454" w:hanging="454"/>
        <w:jc w:val="both"/>
      </w:pPr>
      <w:r>
        <w:rPr>
          <w:rFonts w:ascii="Times New Roman" w:hAnsi="Times New Roman"/>
          <w:b w:val="0"/>
          <w:i w:val="0"/>
          <w:sz w:val="21"/>
        </w:rPr>
        <w:t xml:space="preserve">Devise, M., Le Mansec, Y., Bideau, N., Couceiro, M., Seifert, L., 2022. Comparison of finger flexor strength and endurance in rock climbers: a systematic review. Sports Biomech., 1–25. </w:t>
      </w:r>
      <w:r>
        <w:rPr>
          <w:rFonts w:ascii="Times New Roman" w:hAnsi="Times New Roman"/>
          <w:b w:val="0"/>
          <w:i w:val="0"/>
          <w:color w:val="0563C1"/>
          <w:sz w:val="20"/>
          <w:u w:val="single"/>
        </w:rPr>
        <w:t>https://doi.org/10.1080/14763141.2022.2136051</w:t>
      </w:r>
    </w:p>
    <w:p>
      <w:pPr>
        <w:spacing w:line="300" w:lineRule="auto" w:before="40" w:after="80"/>
        <w:ind w:left="454" w:hanging="454"/>
        <w:jc w:val="both"/>
      </w:pPr>
      <w:r>
        <w:rPr>
          <w:rFonts w:ascii="Times New Roman" w:hAnsi="Times New Roman"/>
          <w:b w:val="0"/>
          <w:i w:val="0"/>
          <w:sz w:val="21"/>
        </w:rPr>
        <w:t xml:space="preserve">Langer, K., Simon, C., Wiemeyer, J., 2023. Strength training in rock climbing: a systematic review. Front. Sports Act. Living 5, 1083437. </w:t>
      </w:r>
      <w:r>
        <w:rPr>
          <w:rFonts w:ascii="Times New Roman" w:hAnsi="Times New Roman"/>
          <w:b w:val="0"/>
          <w:i w:val="0"/>
          <w:color w:val="0563C1"/>
          <w:sz w:val="20"/>
          <w:u w:val="single"/>
        </w:rPr>
        <w:t>https://doi.org/10.3389/fspor.2023.1083437</w:t>
      </w:r>
    </w:p>
    <w:p>
      <w:pPr>
        <w:spacing w:line="300" w:lineRule="auto" w:before="40" w:after="80"/>
        <w:ind w:left="454" w:hanging="454"/>
        <w:jc w:val="both"/>
      </w:pPr>
      <w:r>
        <w:rPr>
          <w:rFonts w:ascii="Times New Roman" w:hAnsi="Times New Roman"/>
          <w:b w:val="0"/>
          <w:i w:val="0"/>
          <w:sz w:val="21"/>
        </w:rPr>
        <w:t xml:space="preserve">Lin, G.T., Cooney, W.P., Amadio, P.C., An, K.N., 1990. Mechanical properties of human pulley and tendon. J. Hand Surg. Br. 15(4), 429–434. </w:t>
      </w:r>
      <w:r>
        <w:rPr>
          <w:rFonts w:ascii="Times New Roman" w:hAnsi="Times New Roman"/>
          <w:b w:val="0"/>
          <w:i w:val="0"/>
          <w:color w:val="0563C1"/>
          <w:sz w:val="20"/>
          <w:u w:val="single"/>
        </w:rPr>
        <w:t>https://doi.org/10.1016/0266-7681(90)90085-f</w:t>
      </w:r>
    </w:p>
    <w:p>
      <w:pPr>
        <w:spacing w:line="300" w:lineRule="auto" w:before="40" w:after="80"/>
        <w:ind w:left="454" w:hanging="454"/>
        <w:jc w:val="both"/>
      </w:pPr>
      <w:r>
        <w:rPr>
          <w:rFonts w:ascii="Times New Roman" w:hAnsi="Times New Roman"/>
          <w:b w:val="0"/>
          <w:i w:val="0"/>
          <w:sz w:val="21"/>
        </w:rPr>
        <w:t xml:space="preserve">López-Rivera, E., González-Badillo, J.J., 2012. The effects of two different hangboard training programs on maximal strength and endurance in rock climbers. J. Sports Sci. 30(4), 407–415. </w:t>
      </w:r>
      <w:r>
        <w:rPr>
          <w:rFonts w:ascii="Times New Roman" w:hAnsi="Times New Roman"/>
          <w:b w:val="0"/>
          <w:i w:val="0"/>
          <w:color w:val="0563C1"/>
          <w:sz w:val="20"/>
          <w:u w:val="single"/>
        </w:rPr>
        <w:t>https://doi.org/10.1080/02640414.2011.643640</w:t>
      </w:r>
    </w:p>
    <w:p>
      <w:pPr>
        <w:spacing w:line="300" w:lineRule="auto" w:before="40" w:after="80"/>
        <w:ind w:left="454" w:hanging="454"/>
        <w:jc w:val="both"/>
      </w:pPr>
      <w:r>
        <w:rPr>
          <w:rFonts w:ascii="Times New Roman" w:hAnsi="Times New Roman"/>
          <w:b w:val="0"/>
          <w:i w:val="0"/>
          <w:sz w:val="21"/>
        </w:rPr>
        <w:t xml:space="preserve">López-Rivera, E., González-Badillo, J.J., 2019. Comparison of the effects of three hangboard strength and endurance training programs on grip endurance in sport climbers. J. Sports Sci. Med. 18(3), 483–495. </w:t>
      </w:r>
      <w:r>
        <w:rPr>
          <w:rFonts w:ascii="Times New Roman" w:hAnsi="Times New Roman"/>
          <w:b w:val="0"/>
          <w:i w:val="0"/>
          <w:color w:val="0563C1"/>
          <w:sz w:val="20"/>
          <w:u w:val="single"/>
        </w:rPr>
        <w:t>https://pubmed.ncbi.nlm.nih.gov/31427871/</w:t>
      </w:r>
    </w:p>
    <w:p>
      <w:pPr>
        <w:spacing w:line="300" w:lineRule="auto" w:before="40" w:after="80"/>
        <w:ind w:left="454" w:hanging="454"/>
        <w:jc w:val="both"/>
      </w:pPr>
      <w:r>
        <w:rPr>
          <w:rFonts w:ascii="Times New Roman" w:hAnsi="Times New Roman"/>
          <w:b w:val="0"/>
          <w:i w:val="0"/>
          <w:sz w:val="21"/>
        </w:rPr>
        <w:t xml:space="preserve">Schöffl, I., Oppelt, K., Jüngert, J., Schweizer, A., Bayer, T., Neuhuber, W., Schöffl, V., 2009. The influence of concentric and eccentric loading on the finger pulley system. J. Biomech. 42(13), 2124–2128. </w:t>
      </w:r>
      <w:r>
        <w:rPr>
          <w:rFonts w:ascii="Times New Roman" w:hAnsi="Times New Roman"/>
          <w:b w:val="0"/>
          <w:i w:val="0"/>
          <w:color w:val="0563C1"/>
          <w:sz w:val="20"/>
          <w:u w:val="single"/>
        </w:rPr>
        <w:t>https://doi.org/10.1016/j.jbiomech.2009.05.034</w:t>
      </w:r>
    </w:p>
    <w:p>
      <w:pPr>
        <w:spacing w:line="300" w:lineRule="auto" w:before="40" w:after="80"/>
        <w:ind w:left="454" w:hanging="454"/>
        <w:jc w:val="both"/>
      </w:pPr>
      <w:r>
        <w:rPr>
          <w:rFonts w:ascii="Times New Roman" w:hAnsi="Times New Roman"/>
          <w:b w:val="0"/>
          <w:i w:val="0"/>
          <w:sz w:val="21"/>
        </w:rPr>
        <w:t xml:space="preserve">Schöffl, V., Lutter, C., Popp, D., 2023. The middle phalanx stress fracture in adolescent sport climbers: Primary Periphyseal Stress Injury (PPSI). Wilderness Environ. Med. 34(2), 198–205. </w:t>
      </w:r>
      <w:r>
        <w:rPr>
          <w:rFonts w:ascii="Times New Roman" w:hAnsi="Times New Roman"/>
          <w:b w:val="0"/>
          <w:i w:val="0"/>
          <w:color w:val="0563C1"/>
          <w:sz w:val="20"/>
          <w:u w:val="single"/>
        </w:rPr>
        <w:t>https://doi.org/10.1016/j.wem.2023.01.006</w:t>
      </w:r>
    </w:p>
    <w:p>
      <w:pPr>
        <w:spacing w:line="300" w:lineRule="auto" w:before="40" w:after="80"/>
        <w:ind w:left="454" w:hanging="454"/>
        <w:jc w:val="both"/>
      </w:pPr>
      <w:r>
        <w:rPr>
          <w:rFonts w:ascii="Times New Roman" w:hAnsi="Times New Roman"/>
          <w:b w:val="0"/>
          <w:i w:val="0"/>
          <w:sz w:val="21"/>
        </w:rPr>
        <w:t xml:space="preserve">Schöffl, V., et al., 2025. Primary periphyseal stress injuries (PPSI) in youth climbers: updated five-grade classification and consensus diagnostic framework. Sports Orthop. Traumatol. 41(1), 12–21. </w:t>
      </w:r>
      <w:r>
        <w:rPr>
          <w:rFonts w:ascii="Times New Roman" w:hAnsi="Times New Roman"/>
          <w:b w:val="0"/>
          <w:i w:val="0"/>
          <w:color w:val="0563C1"/>
          <w:sz w:val="20"/>
          <w:u w:val="single"/>
        </w:rPr>
        <w:t>https://doi.org/10.1016/j.orthtr.2024.11.002</w:t>
      </w:r>
    </w:p>
    <w:p>
      <w:pPr>
        <w:spacing w:line="300" w:lineRule="auto" w:before="40" w:after="80"/>
        <w:ind w:left="454" w:hanging="454"/>
        <w:jc w:val="both"/>
      </w:pPr>
      <w:r>
        <w:rPr>
          <w:rFonts w:ascii="Times New Roman" w:hAnsi="Times New Roman"/>
          <w:b w:val="0"/>
          <w:i w:val="0"/>
          <w:sz w:val="21"/>
        </w:rPr>
        <w:t xml:space="preserve">Stien, N., Saeterbakken, A.H., Hermans, E., Vereide, V.A., Andersen, V., 2023. Comparison of finger flexor strength training protocols in rock climbers: a systematic review. Sports Med. Open 9, 23. </w:t>
      </w:r>
      <w:r>
        <w:rPr>
          <w:rFonts w:ascii="Times New Roman" w:hAnsi="Times New Roman"/>
          <w:b w:val="0"/>
          <w:i w:val="0"/>
          <w:color w:val="0563C1"/>
          <w:sz w:val="20"/>
          <w:u w:val="single"/>
        </w:rPr>
        <w:t>https://doi.org/10.1186/s40798-023-00569-w</w:t>
      </w:r>
    </w:p>
    <w:sectPr w:rsidR="00CE70B7" w:rsidRPr="00AC01A4" w:rsidSect="00CE2BF1">
      <w:footerReference w:type="default" r:id="rId9"/>
      <w:pgSz w:w="11906" w:h="16838" w:code="9"/>
      <w:pgMar w:top="1417" w:right="1417" w:bottom="1417" w:left="1417"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75702" w14:textId="77777777" w:rsidR="0085156F" w:rsidRDefault="0085156F" w:rsidP="005F3455">
      <w:pPr>
        <w:spacing w:before="0" w:after="0" w:line="240" w:lineRule="auto"/>
      </w:pPr>
      <w:r>
        <w:separator/>
      </w:r>
    </w:p>
  </w:endnote>
  <w:endnote w:type="continuationSeparator" w:id="0">
    <w:p w14:paraId="54DA4083" w14:textId="77777777" w:rsidR="0085156F" w:rsidRDefault="0085156F" w:rsidP="005F345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407DE" w14:textId="77777777" w:rsidR="002D2515" w:rsidRPr="007F0CEA" w:rsidRDefault="002D2515" w:rsidP="002D2515">
    <w:pPr>
      <w:pStyle w:val="Hlavika"/>
      <w:ind w:firstLine="0"/>
    </w:pPr>
    <w:r w:rsidRPr="00E42B7A">
      <w:rPr>
        <w:rFonts w:cs="Times New Roman"/>
        <w:noProof/>
        <w:sz w:val="26"/>
        <w:szCs w:val="26"/>
        <w:lang w:eastAsia="sk-SK"/>
      </w:rPr>
      <mc:AlternateContent>
        <mc:Choice Requires="wpg">
          <w:drawing>
            <wp:inline distT="0" distB="0" distL="0" distR="0" wp14:anchorId="76AF646A" wp14:editId="41AC27A6">
              <wp:extent cx="418465" cy="221615"/>
              <wp:effectExtent l="4445" t="6985" r="0" b="0"/>
              <wp:docPr id="1" name="Skupina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221615"/>
                        <a:chOff x="5351" y="739"/>
                        <a:chExt cx="659" cy="349"/>
                      </a:xfrm>
                    </wpg:grpSpPr>
                    <wps:wsp>
                      <wps:cNvPr id="2" name="Text Box 3"/>
                      <wps:cNvSpPr txBox="1">
                        <a:spLocks noChangeArrowheads="1"/>
                      </wps:cNvSpPr>
                      <wps:spPr bwMode="auto">
                        <a:xfrm>
                          <a:off x="5351" y="80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EC582F" w14:textId="77777777" w:rsidR="002D2515" w:rsidRPr="002D2515" w:rsidRDefault="002D2515" w:rsidP="002D2515">
                            <w:pPr>
                              <w:jc w:val="center"/>
                              <w:rPr>
                                <w:rFonts w:cs="Times New Roman"/>
                                <w:sz w:val="20"/>
                                <w:szCs w:val="20"/>
                              </w:rPr>
                            </w:pPr>
                            <w:r w:rsidRPr="002D2515">
                              <w:rPr>
                                <w:rFonts w:cs="Times New Roman"/>
                                <w:sz w:val="20"/>
                                <w:szCs w:val="20"/>
                              </w:rPr>
                              <w:fldChar w:fldCharType="begin"/>
                            </w:r>
                            <w:r w:rsidRPr="002D2515">
                              <w:rPr>
                                <w:rFonts w:cs="Times New Roman"/>
                                <w:sz w:val="20"/>
                                <w:szCs w:val="20"/>
                              </w:rPr>
                              <w:instrText>PAGE    \* MERGEFORMAT</w:instrText>
                            </w:r>
                            <w:r w:rsidRPr="002D2515">
                              <w:rPr>
                                <w:rFonts w:cs="Times New Roman"/>
                                <w:sz w:val="20"/>
                                <w:szCs w:val="20"/>
                              </w:rPr>
                              <w:fldChar w:fldCharType="separate"/>
                            </w:r>
                            <w:r w:rsidR="005526ED" w:rsidRPr="005526ED">
                              <w:rPr>
                                <w:rFonts w:cs="Times New Roman"/>
                                <w:i/>
                                <w:iCs/>
                                <w:noProof/>
                                <w:sz w:val="20"/>
                                <w:szCs w:val="20"/>
                              </w:rPr>
                              <w:t>2</w:t>
                            </w:r>
                            <w:r w:rsidRPr="002D2515">
                              <w:rPr>
                                <w:rFonts w:cs="Times New Roman"/>
                                <w:i/>
                                <w:iCs/>
                                <w:sz w:val="20"/>
                                <w:szCs w:val="20"/>
                              </w:rPr>
                              <w:fldChar w:fldCharType="end"/>
                            </w:r>
                          </w:p>
                        </w:txbxContent>
                      </wps:txbx>
                      <wps:bodyPr rot="0" vert="horz" wrap="square" lIns="0" tIns="0" rIns="0" bIns="0" anchor="t" anchorCtr="0" upright="1">
                        <a:noAutofit/>
                      </wps:bodyPr>
                    </wps:wsp>
                    <wpg:grpSp>
                      <wpg:cNvPr id="11" name="Group 4"/>
                      <wpg:cNvGrpSpPr>
                        <a:grpSpLocks/>
                      </wpg:cNvGrpSpPr>
                      <wpg:grpSpPr bwMode="auto">
                        <a:xfrm>
                          <a:off x="5494" y="739"/>
                          <a:ext cx="372" cy="72"/>
                          <a:chOff x="5486" y="739"/>
                          <a:chExt cx="372" cy="72"/>
                        </a:xfrm>
                      </wpg:grpSpPr>
                      <wps:wsp>
                        <wps:cNvPr id="12" name="Oval 5"/>
                        <wps:cNvSpPr>
                          <a:spLocks noChangeArrowheads="1"/>
                        </wps:cNvSpPr>
                        <wps:spPr bwMode="auto">
                          <a:xfrm>
                            <a:off x="54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Oval 5"/>
                        <wps:cNvSpPr>
                          <a:spLocks noChangeArrowheads="1"/>
                        </wps:cNvSpPr>
                        <wps:spPr bwMode="auto">
                          <a:xfrm>
                            <a:off x="563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Oval 7"/>
                        <wps:cNvSpPr>
                          <a:spLocks noChangeArrowheads="1"/>
                        </wps:cNvSpPr>
                        <wps:spPr bwMode="auto">
                          <a:xfrm>
                            <a:off x="57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76AF646A" id="Skupina 1" o:spid="_x0000_s1026" style="width:32.95pt;height:17.45pt;mso-position-horizontal-relative:char;mso-position-vertical-relative:line" coordorigin="5351,739" coordsize="65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">
              <v:shapetype id="_x0000_t202" coordsize="21600,21600" o:spt="202" path="m,l,21600r21600,l21600,xe">
                <v:stroke joinstyle="miter"/>
                <v:path gradientshapeok="t" o:connecttype="rect"/>
              </v:shapetype>
              <v:shape id="Text Box 3" o:spid="_x0000_s1027" type="#_x0000_t202" style="position:absolute;left:5351;top:800;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" filled="f" stroked="f">
                <v:textbox inset="0,0,0,0">
                  <w:txbxContent>
                    <w:p w14:paraId="0EEC582F" w14:textId="77777777" w:rsidR="002D2515" w:rsidRPr="002D2515" w:rsidRDefault="002D2515" w:rsidP="002D2515">
                      <w:pPr>
                        <w:jc w:val="center"/>
                        <w:rPr>
                          <w:rFonts w:cs="Times New Roman"/>
                          <w:sz w:val="20"/>
                          <w:szCs w:val="20"/>
                        </w:rPr>
                      </w:pPr>
                      <w:r w:rsidRPr="002D2515">
                        <w:rPr>
                          <w:rFonts w:cs="Times New Roman"/>
                          <w:sz w:val="20"/>
                          <w:szCs w:val="20"/>
                        </w:rPr>
                        <w:fldChar w:fldCharType="begin"/>
                      </w:r>
                      <w:r w:rsidRPr="002D2515">
                        <w:rPr>
                          <w:rFonts w:cs="Times New Roman"/>
                          <w:sz w:val="20"/>
                          <w:szCs w:val="20"/>
                        </w:rPr>
                        <w:instrText>PAGE    \* MERGEFORMAT</w:instrText>
                      </w:r>
                      <w:r w:rsidRPr="002D2515">
                        <w:rPr>
                          <w:rFonts w:cs="Times New Roman"/>
                          <w:sz w:val="20"/>
                          <w:szCs w:val="20"/>
                        </w:rPr>
                        <w:fldChar w:fldCharType="separate"/>
                      </w:r>
                      <w:r w:rsidR="005526ED" w:rsidRPr="005526ED">
                        <w:rPr>
                          <w:rFonts w:cs="Times New Roman"/>
                          <w:i/>
                          <w:iCs/>
                          <w:noProof/>
                          <w:sz w:val="20"/>
                          <w:szCs w:val="20"/>
                        </w:rPr>
                        <w:t>2</w:t>
                      </w:r>
                      <w:r w:rsidRPr="002D2515">
                        <w:rPr>
                          <w:rFonts w:cs="Times New Roman"/>
                          <w:i/>
                          <w:iCs/>
                          <w:sz w:val="20"/>
                          <w:szCs w:val="20"/>
                        </w:rPr>
                        <w:fldChar w:fldCharType="end"/>
                      </w:r>
                    </w:p>
                  </w:txbxContent>
                </v:textbox>
              </v:shape>
              <v:group id="Group 4" o:spid="_x0000_s1028" style="position:absolute;left:5494;top:739;width:372;height:72" coordorigin="5486,739" coordsize="3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oval id="Oval 5" o:spid="_x0000_s1029" style="position:absolute;left:54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" fillcolor="#84a2c6" stroked="f"/>
                <v:oval id="Oval 5" o:spid="_x0000_s1030" style="position:absolute;left:563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" fillcolor="#84a2c6" stroked="f"/>
                <v:oval id="Oval 7" o:spid="_x0000_s1031" style="position:absolute;left:57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" fillcolor="#84a2c6" stroked="f"/>
              </v:group>
              <w10:anchorlock/>
            </v:group>
          </w:pict>
        </mc:Fallback>
      </mc:AlternateContent>
    </w:r>
    <w:r>
      <w:rPr>
        <w:rFonts w:cs="Times New Roman"/>
      </w:rPr>
      <w:t xml:space="preserve"> </w:t>
    </w:r>
    <w:r w:rsidRPr="00EE408B">
      <w:rPr>
        <w:rFonts w:cs="Times New Roman"/>
        <w:sz w:val="18"/>
        <w:szCs w:val="18"/>
      </w:rPr>
      <w:t xml:space="preserve">Kurz inštruktorov </w:t>
    </w:r>
    <w:r w:rsidR="00CE2BF1" w:rsidRPr="00EE408B">
      <w:rPr>
        <w:rFonts w:cs="Times New Roman"/>
        <w:sz w:val="18"/>
        <w:szCs w:val="18"/>
      </w:rPr>
      <w:t xml:space="preserve">horolezectva 1. kvalifikačného stupňa  </w:t>
    </w:r>
    <w:r w:rsidR="00EE408B">
      <w:rPr>
        <w:rFonts w:cs="Times New Roman"/>
        <w:sz w:val="18"/>
        <w:szCs w:val="18"/>
      </w:rPr>
      <w:t xml:space="preserve">      </w:t>
    </w:r>
    <w:r w:rsidR="00CE2BF1" w:rsidRPr="00EE408B">
      <w:rPr>
        <w:rFonts w:cs="Times New Roman"/>
        <w:sz w:val="18"/>
        <w:szCs w:val="18"/>
      </w:rPr>
      <w:t xml:space="preserve">      </w:t>
    </w:r>
    <w:r w:rsidR="00EE408B">
      <w:rPr>
        <w:rFonts w:cs="Times New Roman"/>
        <w:sz w:val="18"/>
        <w:szCs w:val="18"/>
      </w:rPr>
      <w:t xml:space="preserve">                  </w:t>
    </w:r>
    <w:r w:rsidR="00CE2BF1" w:rsidRPr="00EE408B">
      <w:rPr>
        <w:rFonts w:cs="Times New Roman"/>
        <w:sz w:val="18"/>
        <w:szCs w:val="18"/>
      </w:rPr>
      <w:t xml:space="preserve"> </w:t>
    </w:r>
    <w:r w:rsidRPr="00EE408B">
      <w:rPr>
        <w:rFonts w:cs="Times New Roman"/>
        <w:sz w:val="18"/>
        <w:szCs w:val="18"/>
      </w:rPr>
      <w:t>Horolezecká škola SHS JAMES</w:t>
    </w:r>
    <w:r w:rsidRPr="00CE2BF1">
      <w:rPr>
        <w:rFonts w:cs="Times New Roman"/>
        <w:sz w:val="18"/>
        <w:szCs w:val="18"/>
      </w:rPr>
      <w:t xml:space="preserve"> </w:t>
    </w:r>
    <w:r>
      <w:rPr>
        <w:rFonts w:cs="Times New Roman"/>
        <w:noProof/>
        <w:sz w:val="20"/>
        <w:szCs w:val="20"/>
        <w:lang w:eastAsia="sk-SK"/>
      </w:rPr>
      <w:drawing>
        <wp:inline distT="0" distB="0" distL="0" distR="0" wp14:anchorId="0479EFF0" wp14:editId="54F67B7D">
          <wp:extent cx="280800" cy="223200"/>
          <wp:effectExtent l="0" t="0" r="0" b="0"/>
          <wp:docPr id="5" name="Obrázo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sj.gif"/>
                  <pic:cNvPicPr/>
                </pic:nvPicPr>
                <pic:blipFill>
                  <a:blip r:embed="rId1">
                    <a:extLst>
                      <a:ext uri="{28A0092B-C50C-407E-A947-70E740481C1C}">
                        <a14:useLocalDpi xmlns:a14="http://schemas.microsoft.com/office/drawing/2010/main" val="0"/>
                      </a:ext>
                    </a:extLst>
                  </a:blip>
                  <a:stretch>
                    <a:fillRect/>
                  </a:stretch>
                </pic:blipFill>
                <pic:spPr>
                  <a:xfrm>
                    <a:off x="0" y="0"/>
                    <a:ext cx="280800" cy="2232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F57CF5" w14:textId="77777777" w:rsidR="0085156F" w:rsidRDefault="0085156F" w:rsidP="005F3455">
      <w:pPr>
        <w:spacing w:before="0" w:after="0" w:line="240" w:lineRule="auto"/>
      </w:pPr>
      <w:r>
        <w:separator/>
      </w:r>
    </w:p>
  </w:footnote>
  <w:footnote w:type="continuationSeparator" w:id="0">
    <w:p w14:paraId="02767294" w14:textId="77777777" w:rsidR="0085156F" w:rsidRDefault="0085156F" w:rsidP="005F345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F766A"/>
    <w:multiLevelType w:val="hybridMultilevel"/>
    <w:tmpl w:val="09A2FB00"/>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 w15:restartNumberingAfterBreak="0">
    <w:nsid w:val="02F52583"/>
    <w:multiLevelType w:val="hybridMultilevel"/>
    <w:tmpl w:val="9418E152"/>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 w15:restartNumberingAfterBreak="0">
    <w:nsid w:val="0C8152A6"/>
    <w:multiLevelType w:val="hybridMultilevel"/>
    <w:tmpl w:val="DEEEE4B6"/>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 w15:restartNumberingAfterBreak="0">
    <w:nsid w:val="0C990002"/>
    <w:multiLevelType w:val="hybridMultilevel"/>
    <w:tmpl w:val="EACC14F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 w15:restartNumberingAfterBreak="0">
    <w:nsid w:val="12045611"/>
    <w:multiLevelType w:val="hybridMultilevel"/>
    <w:tmpl w:val="83A01C6A"/>
    <w:lvl w:ilvl="0" w:tplc="9B9068A2">
      <w:numFmt w:val="bullet"/>
      <w:lvlText w:val="-"/>
      <w:lvlJc w:val="left"/>
      <w:pPr>
        <w:ind w:left="720" w:hanging="360"/>
      </w:pPr>
      <w:rPr>
        <w:rFonts w:ascii="Calibri" w:eastAsiaTheme="minorHAnsi" w:hAnsi="Calibri" w:cstheme="minorBid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5" w15:restartNumberingAfterBreak="0">
    <w:nsid w:val="12CB2BBE"/>
    <w:multiLevelType w:val="hybridMultilevel"/>
    <w:tmpl w:val="591E6CEC"/>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6" w15:restartNumberingAfterBreak="0">
    <w:nsid w:val="177F2019"/>
    <w:multiLevelType w:val="hybridMultilevel"/>
    <w:tmpl w:val="3A7C0E40"/>
    <w:lvl w:ilvl="0" w:tplc="041B0017">
      <w:start w:val="1"/>
      <w:numFmt w:val="lowerLetter"/>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7" w15:restartNumberingAfterBreak="0">
    <w:nsid w:val="1A612925"/>
    <w:multiLevelType w:val="hybridMultilevel"/>
    <w:tmpl w:val="65C6DCC0"/>
    <w:lvl w:ilvl="0" w:tplc="041B0017">
      <w:start w:val="1"/>
      <w:numFmt w:val="lowerLetter"/>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8" w15:restartNumberingAfterBreak="0">
    <w:nsid w:val="1AC367A5"/>
    <w:multiLevelType w:val="hybridMultilevel"/>
    <w:tmpl w:val="6F6C1240"/>
    <w:lvl w:ilvl="0" w:tplc="041B0017">
      <w:start w:val="1"/>
      <w:numFmt w:val="lowerLetter"/>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9" w15:restartNumberingAfterBreak="0">
    <w:nsid w:val="2CBC5DE9"/>
    <w:multiLevelType w:val="hybridMultilevel"/>
    <w:tmpl w:val="74568C3E"/>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0" w15:restartNumberingAfterBreak="0">
    <w:nsid w:val="2D53049A"/>
    <w:multiLevelType w:val="hybridMultilevel"/>
    <w:tmpl w:val="C9927FA6"/>
    <w:lvl w:ilvl="0" w:tplc="D2A6B5F8">
      <w:start w:val="1"/>
      <w:numFmt w:val="decimal"/>
      <w:lvlText w:val="%1"/>
      <w:lvlJc w:val="left"/>
      <w:pPr>
        <w:ind w:left="1230" w:hanging="360"/>
      </w:pPr>
      <w:rPr>
        <w:rFonts w:hint="default"/>
      </w:rPr>
    </w:lvl>
    <w:lvl w:ilvl="1" w:tplc="041B0019" w:tentative="1">
      <w:start w:val="1"/>
      <w:numFmt w:val="lowerLetter"/>
      <w:lvlText w:val="%2."/>
      <w:lvlJc w:val="left"/>
      <w:pPr>
        <w:ind w:left="1950" w:hanging="360"/>
      </w:pPr>
    </w:lvl>
    <w:lvl w:ilvl="2" w:tplc="041B001B" w:tentative="1">
      <w:start w:val="1"/>
      <w:numFmt w:val="lowerRoman"/>
      <w:lvlText w:val="%3."/>
      <w:lvlJc w:val="right"/>
      <w:pPr>
        <w:ind w:left="2670" w:hanging="180"/>
      </w:pPr>
    </w:lvl>
    <w:lvl w:ilvl="3" w:tplc="041B000F" w:tentative="1">
      <w:start w:val="1"/>
      <w:numFmt w:val="decimal"/>
      <w:lvlText w:val="%4."/>
      <w:lvlJc w:val="left"/>
      <w:pPr>
        <w:ind w:left="3390" w:hanging="360"/>
      </w:pPr>
    </w:lvl>
    <w:lvl w:ilvl="4" w:tplc="041B0019" w:tentative="1">
      <w:start w:val="1"/>
      <w:numFmt w:val="lowerLetter"/>
      <w:lvlText w:val="%5."/>
      <w:lvlJc w:val="left"/>
      <w:pPr>
        <w:ind w:left="4110" w:hanging="360"/>
      </w:pPr>
    </w:lvl>
    <w:lvl w:ilvl="5" w:tplc="041B001B" w:tentative="1">
      <w:start w:val="1"/>
      <w:numFmt w:val="lowerRoman"/>
      <w:lvlText w:val="%6."/>
      <w:lvlJc w:val="right"/>
      <w:pPr>
        <w:ind w:left="4830" w:hanging="180"/>
      </w:pPr>
    </w:lvl>
    <w:lvl w:ilvl="6" w:tplc="041B000F" w:tentative="1">
      <w:start w:val="1"/>
      <w:numFmt w:val="decimal"/>
      <w:lvlText w:val="%7."/>
      <w:lvlJc w:val="left"/>
      <w:pPr>
        <w:ind w:left="5550" w:hanging="360"/>
      </w:pPr>
    </w:lvl>
    <w:lvl w:ilvl="7" w:tplc="041B0019" w:tentative="1">
      <w:start w:val="1"/>
      <w:numFmt w:val="lowerLetter"/>
      <w:lvlText w:val="%8."/>
      <w:lvlJc w:val="left"/>
      <w:pPr>
        <w:ind w:left="6270" w:hanging="360"/>
      </w:pPr>
    </w:lvl>
    <w:lvl w:ilvl="8" w:tplc="041B001B" w:tentative="1">
      <w:start w:val="1"/>
      <w:numFmt w:val="lowerRoman"/>
      <w:lvlText w:val="%9."/>
      <w:lvlJc w:val="right"/>
      <w:pPr>
        <w:ind w:left="6990" w:hanging="180"/>
      </w:pPr>
    </w:lvl>
  </w:abstractNum>
  <w:abstractNum w:abstractNumId="11" w15:restartNumberingAfterBreak="0">
    <w:nsid w:val="2FAE6DAB"/>
    <w:multiLevelType w:val="hybridMultilevel"/>
    <w:tmpl w:val="3A7C0E40"/>
    <w:lvl w:ilvl="0" w:tplc="041B0017">
      <w:start w:val="1"/>
      <w:numFmt w:val="lowerLetter"/>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2" w15:restartNumberingAfterBreak="0">
    <w:nsid w:val="34F54E9A"/>
    <w:multiLevelType w:val="hybridMultilevel"/>
    <w:tmpl w:val="673AA764"/>
    <w:lvl w:ilvl="0" w:tplc="041B0017">
      <w:start w:val="1"/>
      <w:numFmt w:val="lowerLetter"/>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3" w15:restartNumberingAfterBreak="0">
    <w:nsid w:val="3592625A"/>
    <w:multiLevelType w:val="multilevel"/>
    <w:tmpl w:val="041B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14" w15:restartNumberingAfterBreak="0">
    <w:nsid w:val="3FF84E2D"/>
    <w:multiLevelType w:val="hybridMultilevel"/>
    <w:tmpl w:val="BEA0A2E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5" w15:restartNumberingAfterBreak="0">
    <w:nsid w:val="4002528A"/>
    <w:multiLevelType w:val="hybridMultilevel"/>
    <w:tmpl w:val="944CD42A"/>
    <w:lvl w:ilvl="0" w:tplc="9B9068A2">
      <w:numFmt w:val="bullet"/>
      <w:lvlText w:val="-"/>
      <w:lvlJc w:val="left"/>
      <w:pPr>
        <w:ind w:left="720" w:hanging="360"/>
      </w:pPr>
      <w:rPr>
        <w:rFonts w:ascii="Calibri" w:eastAsiaTheme="minorHAnsi" w:hAnsi="Calibri" w:cstheme="minorBid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6" w15:restartNumberingAfterBreak="0">
    <w:nsid w:val="40571154"/>
    <w:multiLevelType w:val="multilevel"/>
    <w:tmpl w:val="041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B564BB2"/>
    <w:multiLevelType w:val="hybridMultilevel"/>
    <w:tmpl w:val="7846A65E"/>
    <w:lvl w:ilvl="0" w:tplc="35485B16">
      <w:start w:val="1"/>
      <w:numFmt w:val="decimal"/>
      <w:lvlText w:val="%1.1"/>
      <w:lvlJc w:val="left"/>
      <w:pPr>
        <w:ind w:left="1230" w:hanging="360"/>
      </w:pPr>
      <w:rPr>
        <w:rFonts w:hint="default"/>
      </w:rPr>
    </w:lvl>
    <w:lvl w:ilvl="1" w:tplc="041B0019" w:tentative="1">
      <w:start w:val="1"/>
      <w:numFmt w:val="lowerLetter"/>
      <w:lvlText w:val="%2."/>
      <w:lvlJc w:val="left"/>
      <w:pPr>
        <w:ind w:left="1950" w:hanging="360"/>
      </w:pPr>
    </w:lvl>
    <w:lvl w:ilvl="2" w:tplc="041B001B" w:tentative="1">
      <w:start w:val="1"/>
      <w:numFmt w:val="lowerRoman"/>
      <w:lvlText w:val="%3."/>
      <w:lvlJc w:val="right"/>
      <w:pPr>
        <w:ind w:left="2670" w:hanging="180"/>
      </w:pPr>
    </w:lvl>
    <w:lvl w:ilvl="3" w:tplc="041B000F" w:tentative="1">
      <w:start w:val="1"/>
      <w:numFmt w:val="decimal"/>
      <w:lvlText w:val="%4."/>
      <w:lvlJc w:val="left"/>
      <w:pPr>
        <w:ind w:left="3390" w:hanging="360"/>
      </w:pPr>
    </w:lvl>
    <w:lvl w:ilvl="4" w:tplc="041B0019" w:tentative="1">
      <w:start w:val="1"/>
      <w:numFmt w:val="lowerLetter"/>
      <w:lvlText w:val="%5."/>
      <w:lvlJc w:val="left"/>
      <w:pPr>
        <w:ind w:left="4110" w:hanging="360"/>
      </w:pPr>
    </w:lvl>
    <w:lvl w:ilvl="5" w:tplc="041B001B" w:tentative="1">
      <w:start w:val="1"/>
      <w:numFmt w:val="lowerRoman"/>
      <w:lvlText w:val="%6."/>
      <w:lvlJc w:val="right"/>
      <w:pPr>
        <w:ind w:left="4830" w:hanging="180"/>
      </w:pPr>
    </w:lvl>
    <w:lvl w:ilvl="6" w:tplc="041B000F" w:tentative="1">
      <w:start w:val="1"/>
      <w:numFmt w:val="decimal"/>
      <w:lvlText w:val="%7."/>
      <w:lvlJc w:val="left"/>
      <w:pPr>
        <w:ind w:left="5550" w:hanging="360"/>
      </w:pPr>
    </w:lvl>
    <w:lvl w:ilvl="7" w:tplc="041B0019" w:tentative="1">
      <w:start w:val="1"/>
      <w:numFmt w:val="lowerLetter"/>
      <w:lvlText w:val="%8."/>
      <w:lvlJc w:val="left"/>
      <w:pPr>
        <w:ind w:left="6270" w:hanging="360"/>
      </w:pPr>
    </w:lvl>
    <w:lvl w:ilvl="8" w:tplc="041B001B" w:tentative="1">
      <w:start w:val="1"/>
      <w:numFmt w:val="lowerRoman"/>
      <w:lvlText w:val="%9."/>
      <w:lvlJc w:val="right"/>
      <w:pPr>
        <w:ind w:left="6990" w:hanging="180"/>
      </w:pPr>
    </w:lvl>
  </w:abstractNum>
  <w:abstractNum w:abstractNumId="18" w15:restartNumberingAfterBreak="0">
    <w:nsid w:val="64C52344"/>
    <w:multiLevelType w:val="hybridMultilevel"/>
    <w:tmpl w:val="552A9ABA"/>
    <w:lvl w:ilvl="0" w:tplc="041B0017">
      <w:start w:val="1"/>
      <w:numFmt w:val="lowerLetter"/>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9" w15:restartNumberingAfterBreak="0">
    <w:nsid w:val="74204F50"/>
    <w:multiLevelType w:val="hybridMultilevel"/>
    <w:tmpl w:val="05747E1C"/>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0" w15:restartNumberingAfterBreak="0">
    <w:nsid w:val="797008CA"/>
    <w:multiLevelType w:val="hybridMultilevel"/>
    <w:tmpl w:val="D228EC06"/>
    <w:lvl w:ilvl="0" w:tplc="041B0017">
      <w:start w:val="1"/>
      <w:numFmt w:val="lowerLetter"/>
      <w:lvlText w:val="%1)"/>
      <w:lvlJc w:val="left"/>
      <w:pPr>
        <w:ind w:left="720" w:hanging="360"/>
      </w:pPr>
      <w:rPr>
        <w:rFonts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num w:numId="1" w16cid:durableId="684752469">
    <w:abstractNumId w:val="3"/>
  </w:num>
  <w:num w:numId="2" w16cid:durableId="965231291">
    <w:abstractNumId w:val="9"/>
  </w:num>
  <w:num w:numId="3" w16cid:durableId="2105151439">
    <w:abstractNumId w:val="5"/>
  </w:num>
  <w:num w:numId="4" w16cid:durableId="1277709445">
    <w:abstractNumId w:val="8"/>
  </w:num>
  <w:num w:numId="5" w16cid:durableId="43800956">
    <w:abstractNumId w:val="6"/>
  </w:num>
  <w:num w:numId="6" w16cid:durableId="2098558099">
    <w:abstractNumId w:val="7"/>
  </w:num>
  <w:num w:numId="7" w16cid:durableId="1882403006">
    <w:abstractNumId w:val="1"/>
  </w:num>
  <w:num w:numId="8" w16cid:durableId="525294635">
    <w:abstractNumId w:val="0"/>
  </w:num>
  <w:num w:numId="9" w16cid:durableId="1759473800">
    <w:abstractNumId w:val="19"/>
  </w:num>
  <w:num w:numId="10" w16cid:durableId="282810739">
    <w:abstractNumId w:val="2"/>
  </w:num>
  <w:num w:numId="11" w16cid:durableId="552038880">
    <w:abstractNumId w:val="4"/>
  </w:num>
  <w:num w:numId="12" w16cid:durableId="1927379124">
    <w:abstractNumId w:val="18"/>
  </w:num>
  <w:num w:numId="13" w16cid:durableId="421413147">
    <w:abstractNumId w:val="15"/>
  </w:num>
  <w:num w:numId="14" w16cid:durableId="559944955">
    <w:abstractNumId w:val="14"/>
  </w:num>
  <w:num w:numId="15" w16cid:durableId="1415668814">
    <w:abstractNumId w:val="20"/>
  </w:num>
  <w:num w:numId="16" w16cid:durableId="1385526825">
    <w:abstractNumId w:val="11"/>
  </w:num>
  <w:num w:numId="17" w16cid:durableId="1999337894">
    <w:abstractNumId w:val="10"/>
  </w:num>
  <w:num w:numId="18" w16cid:durableId="2036730097">
    <w:abstractNumId w:val="17"/>
  </w:num>
  <w:num w:numId="19" w16cid:durableId="705132238">
    <w:abstractNumId w:val="12"/>
  </w:num>
  <w:num w:numId="20" w16cid:durableId="23598259">
    <w:abstractNumId w:val="16"/>
  </w:num>
  <w:num w:numId="21" w16cid:durableId="3693029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40A"/>
    <w:rsid w:val="0000065D"/>
    <w:rsid w:val="000006C6"/>
    <w:rsid w:val="00001F2B"/>
    <w:rsid w:val="00002FF7"/>
    <w:rsid w:val="0000348A"/>
    <w:rsid w:val="000043F0"/>
    <w:rsid w:val="00004EE8"/>
    <w:rsid w:val="00005174"/>
    <w:rsid w:val="00005369"/>
    <w:rsid w:val="00005AAB"/>
    <w:rsid w:val="00005B78"/>
    <w:rsid w:val="000061C7"/>
    <w:rsid w:val="00006E59"/>
    <w:rsid w:val="00007BC6"/>
    <w:rsid w:val="00007DB1"/>
    <w:rsid w:val="00010C31"/>
    <w:rsid w:val="00010CB2"/>
    <w:rsid w:val="00010EDA"/>
    <w:rsid w:val="00012D61"/>
    <w:rsid w:val="00013429"/>
    <w:rsid w:val="000137A3"/>
    <w:rsid w:val="00013826"/>
    <w:rsid w:val="00013848"/>
    <w:rsid w:val="0001449B"/>
    <w:rsid w:val="000146B8"/>
    <w:rsid w:val="00014AA7"/>
    <w:rsid w:val="00014B6A"/>
    <w:rsid w:val="00014E84"/>
    <w:rsid w:val="0001514D"/>
    <w:rsid w:val="000155B4"/>
    <w:rsid w:val="00015614"/>
    <w:rsid w:val="00015D37"/>
    <w:rsid w:val="000168B1"/>
    <w:rsid w:val="00016A39"/>
    <w:rsid w:val="00016FE8"/>
    <w:rsid w:val="00017519"/>
    <w:rsid w:val="00017615"/>
    <w:rsid w:val="000179B8"/>
    <w:rsid w:val="00020095"/>
    <w:rsid w:val="000206E9"/>
    <w:rsid w:val="000214DA"/>
    <w:rsid w:val="00021615"/>
    <w:rsid w:val="00021969"/>
    <w:rsid w:val="00022AA1"/>
    <w:rsid w:val="00022E50"/>
    <w:rsid w:val="00023536"/>
    <w:rsid w:val="000235D5"/>
    <w:rsid w:val="00023671"/>
    <w:rsid w:val="000238C2"/>
    <w:rsid w:val="0002432C"/>
    <w:rsid w:val="00024614"/>
    <w:rsid w:val="00026A6D"/>
    <w:rsid w:val="00026AB8"/>
    <w:rsid w:val="00026D6A"/>
    <w:rsid w:val="00027197"/>
    <w:rsid w:val="000274A9"/>
    <w:rsid w:val="000278DE"/>
    <w:rsid w:val="00027A0C"/>
    <w:rsid w:val="0003066D"/>
    <w:rsid w:val="00030726"/>
    <w:rsid w:val="00030C51"/>
    <w:rsid w:val="000315F4"/>
    <w:rsid w:val="000318F7"/>
    <w:rsid w:val="00031A73"/>
    <w:rsid w:val="000320E9"/>
    <w:rsid w:val="000321D4"/>
    <w:rsid w:val="0003232D"/>
    <w:rsid w:val="000329A8"/>
    <w:rsid w:val="00032BA4"/>
    <w:rsid w:val="00032CE6"/>
    <w:rsid w:val="000337B7"/>
    <w:rsid w:val="00033ABD"/>
    <w:rsid w:val="000341FE"/>
    <w:rsid w:val="000343D6"/>
    <w:rsid w:val="0003473E"/>
    <w:rsid w:val="0003531B"/>
    <w:rsid w:val="00035409"/>
    <w:rsid w:val="00035F37"/>
    <w:rsid w:val="00036E8E"/>
    <w:rsid w:val="00037077"/>
    <w:rsid w:val="00037392"/>
    <w:rsid w:val="00040606"/>
    <w:rsid w:val="00040824"/>
    <w:rsid w:val="00040E7B"/>
    <w:rsid w:val="00040EE8"/>
    <w:rsid w:val="000413FF"/>
    <w:rsid w:val="0004155B"/>
    <w:rsid w:val="00041D73"/>
    <w:rsid w:val="0004257D"/>
    <w:rsid w:val="00042B87"/>
    <w:rsid w:val="00042D6D"/>
    <w:rsid w:val="00043826"/>
    <w:rsid w:val="0004477C"/>
    <w:rsid w:val="00046637"/>
    <w:rsid w:val="000470D7"/>
    <w:rsid w:val="0004775F"/>
    <w:rsid w:val="00050575"/>
    <w:rsid w:val="0005058D"/>
    <w:rsid w:val="00050727"/>
    <w:rsid w:val="00052643"/>
    <w:rsid w:val="00052B9D"/>
    <w:rsid w:val="00052BA9"/>
    <w:rsid w:val="00052F06"/>
    <w:rsid w:val="000530B1"/>
    <w:rsid w:val="00053EAB"/>
    <w:rsid w:val="00053F24"/>
    <w:rsid w:val="000540CC"/>
    <w:rsid w:val="0005427A"/>
    <w:rsid w:val="0005466C"/>
    <w:rsid w:val="00054ADA"/>
    <w:rsid w:val="00054BB0"/>
    <w:rsid w:val="000551A0"/>
    <w:rsid w:val="00055C13"/>
    <w:rsid w:val="0005600B"/>
    <w:rsid w:val="00056E27"/>
    <w:rsid w:val="00057272"/>
    <w:rsid w:val="000573E7"/>
    <w:rsid w:val="00060087"/>
    <w:rsid w:val="00060F55"/>
    <w:rsid w:val="00061CEB"/>
    <w:rsid w:val="00064002"/>
    <w:rsid w:val="0006406E"/>
    <w:rsid w:val="00064093"/>
    <w:rsid w:val="00064195"/>
    <w:rsid w:val="00064EC6"/>
    <w:rsid w:val="000662A7"/>
    <w:rsid w:val="00066ADE"/>
    <w:rsid w:val="00066E50"/>
    <w:rsid w:val="00066FEE"/>
    <w:rsid w:val="00067489"/>
    <w:rsid w:val="00070151"/>
    <w:rsid w:val="00070982"/>
    <w:rsid w:val="00072EA4"/>
    <w:rsid w:val="0007394A"/>
    <w:rsid w:val="00074028"/>
    <w:rsid w:val="0007437F"/>
    <w:rsid w:val="00074A69"/>
    <w:rsid w:val="00075155"/>
    <w:rsid w:val="00075DB3"/>
    <w:rsid w:val="00075E1F"/>
    <w:rsid w:val="00075FE2"/>
    <w:rsid w:val="0007669C"/>
    <w:rsid w:val="00076BA7"/>
    <w:rsid w:val="0007751C"/>
    <w:rsid w:val="00077B3B"/>
    <w:rsid w:val="00077F33"/>
    <w:rsid w:val="00080040"/>
    <w:rsid w:val="000801C9"/>
    <w:rsid w:val="000809DD"/>
    <w:rsid w:val="00080DC6"/>
    <w:rsid w:val="00081954"/>
    <w:rsid w:val="00081E8C"/>
    <w:rsid w:val="00082D02"/>
    <w:rsid w:val="00082F84"/>
    <w:rsid w:val="00083318"/>
    <w:rsid w:val="000837C0"/>
    <w:rsid w:val="00084117"/>
    <w:rsid w:val="00084175"/>
    <w:rsid w:val="000844C1"/>
    <w:rsid w:val="00084B90"/>
    <w:rsid w:val="000854D9"/>
    <w:rsid w:val="000856C9"/>
    <w:rsid w:val="00085CBE"/>
    <w:rsid w:val="000861ED"/>
    <w:rsid w:val="00086B66"/>
    <w:rsid w:val="00086C87"/>
    <w:rsid w:val="00086FB4"/>
    <w:rsid w:val="000871FD"/>
    <w:rsid w:val="00090FBD"/>
    <w:rsid w:val="0009105E"/>
    <w:rsid w:val="000911B2"/>
    <w:rsid w:val="000916E6"/>
    <w:rsid w:val="00091B64"/>
    <w:rsid w:val="000923CD"/>
    <w:rsid w:val="000928AA"/>
    <w:rsid w:val="000941C2"/>
    <w:rsid w:val="00094429"/>
    <w:rsid w:val="00094BD7"/>
    <w:rsid w:val="00094C1A"/>
    <w:rsid w:val="00094FE3"/>
    <w:rsid w:val="0009528D"/>
    <w:rsid w:val="000952A0"/>
    <w:rsid w:val="00095910"/>
    <w:rsid w:val="00095CF2"/>
    <w:rsid w:val="00097178"/>
    <w:rsid w:val="00097212"/>
    <w:rsid w:val="0009776D"/>
    <w:rsid w:val="00097965"/>
    <w:rsid w:val="000A0121"/>
    <w:rsid w:val="000A11EC"/>
    <w:rsid w:val="000A1301"/>
    <w:rsid w:val="000A1949"/>
    <w:rsid w:val="000A1E6A"/>
    <w:rsid w:val="000A3473"/>
    <w:rsid w:val="000A4000"/>
    <w:rsid w:val="000A4646"/>
    <w:rsid w:val="000A5023"/>
    <w:rsid w:val="000A53B2"/>
    <w:rsid w:val="000A5567"/>
    <w:rsid w:val="000A5883"/>
    <w:rsid w:val="000A5F31"/>
    <w:rsid w:val="000A6498"/>
    <w:rsid w:val="000A671F"/>
    <w:rsid w:val="000A68EE"/>
    <w:rsid w:val="000A6F31"/>
    <w:rsid w:val="000A7F81"/>
    <w:rsid w:val="000B02BD"/>
    <w:rsid w:val="000B19D8"/>
    <w:rsid w:val="000B1BB2"/>
    <w:rsid w:val="000B1DA2"/>
    <w:rsid w:val="000B1DC0"/>
    <w:rsid w:val="000B21C3"/>
    <w:rsid w:val="000B236D"/>
    <w:rsid w:val="000B29F7"/>
    <w:rsid w:val="000B3067"/>
    <w:rsid w:val="000B429F"/>
    <w:rsid w:val="000B42F8"/>
    <w:rsid w:val="000B4376"/>
    <w:rsid w:val="000B4FA4"/>
    <w:rsid w:val="000B4FAE"/>
    <w:rsid w:val="000B5D6A"/>
    <w:rsid w:val="000B5D73"/>
    <w:rsid w:val="000B63D7"/>
    <w:rsid w:val="000B648F"/>
    <w:rsid w:val="000B6666"/>
    <w:rsid w:val="000B66DD"/>
    <w:rsid w:val="000B66E9"/>
    <w:rsid w:val="000B6B25"/>
    <w:rsid w:val="000B6FDC"/>
    <w:rsid w:val="000B705C"/>
    <w:rsid w:val="000B74CD"/>
    <w:rsid w:val="000B759F"/>
    <w:rsid w:val="000B7798"/>
    <w:rsid w:val="000B7808"/>
    <w:rsid w:val="000B7B78"/>
    <w:rsid w:val="000C002C"/>
    <w:rsid w:val="000C0370"/>
    <w:rsid w:val="000C04C0"/>
    <w:rsid w:val="000C095A"/>
    <w:rsid w:val="000C0CBD"/>
    <w:rsid w:val="000C0CBE"/>
    <w:rsid w:val="000C13B8"/>
    <w:rsid w:val="000C1BBD"/>
    <w:rsid w:val="000C2189"/>
    <w:rsid w:val="000C2239"/>
    <w:rsid w:val="000C22DF"/>
    <w:rsid w:val="000C23D2"/>
    <w:rsid w:val="000C24C4"/>
    <w:rsid w:val="000C25FF"/>
    <w:rsid w:val="000C36F4"/>
    <w:rsid w:val="000C3B08"/>
    <w:rsid w:val="000C40CC"/>
    <w:rsid w:val="000C4EE7"/>
    <w:rsid w:val="000C5CA1"/>
    <w:rsid w:val="000C5E5B"/>
    <w:rsid w:val="000C6271"/>
    <w:rsid w:val="000C62AE"/>
    <w:rsid w:val="000C706E"/>
    <w:rsid w:val="000C733B"/>
    <w:rsid w:val="000C76D4"/>
    <w:rsid w:val="000C78C6"/>
    <w:rsid w:val="000C78D9"/>
    <w:rsid w:val="000C7DA9"/>
    <w:rsid w:val="000D0391"/>
    <w:rsid w:val="000D174D"/>
    <w:rsid w:val="000D1B9B"/>
    <w:rsid w:val="000D1D53"/>
    <w:rsid w:val="000D265A"/>
    <w:rsid w:val="000D2B06"/>
    <w:rsid w:val="000D2EEF"/>
    <w:rsid w:val="000D4067"/>
    <w:rsid w:val="000D48D0"/>
    <w:rsid w:val="000D4972"/>
    <w:rsid w:val="000D4BFF"/>
    <w:rsid w:val="000D684E"/>
    <w:rsid w:val="000D6E27"/>
    <w:rsid w:val="000D71C8"/>
    <w:rsid w:val="000D7430"/>
    <w:rsid w:val="000E0D32"/>
    <w:rsid w:val="000E1918"/>
    <w:rsid w:val="000E22B3"/>
    <w:rsid w:val="000E3C29"/>
    <w:rsid w:val="000E4080"/>
    <w:rsid w:val="000E430D"/>
    <w:rsid w:val="000E437D"/>
    <w:rsid w:val="000E4410"/>
    <w:rsid w:val="000E4C62"/>
    <w:rsid w:val="000E5939"/>
    <w:rsid w:val="000E5A10"/>
    <w:rsid w:val="000E5F03"/>
    <w:rsid w:val="000E6563"/>
    <w:rsid w:val="000E7F33"/>
    <w:rsid w:val="000F16AC"/>
    <w:rsid w:val="000F1BA9"/>
    <w:rsid w:val="000F1D7F"/>
    <w:rsid w:val="000F2311"/>
    <w:rsid w:val="000F2860"/>
    <w:rsid w:val="000F297E"/>
    <w:rsid w:val="000F2D8C"/>
    <w:rsid w:val="000F2DD4"/>
    <w:rsid w:val="000F315F"/>
    <w:rsid w:val="000F31BA"/>
    <w:rsid w:val="000F3842"/>
    <w:rsid w:val="000F5194"/>
    <w:rsid w:val="000F597A"/>
    <w:rsid w:val="000F64F2"/>
    <w:rsid w:val="000F65BB"/>
    <w:rsid w:val="000F7068"/>
    <w:rsid w:val="000F7079"/>
    <w:rsid w:val="0010044B"/>
    <w:rsid w:val="00100787"/>
    <w:rsid w:val="00100A2E"/>
    <w:rsid w:val="00100E0D"/>
    <w:rsid w:val="00101048"/>
    <w:rsid w:val="00101091"/>
    <w:rsid w:val="001012EA"/>
    <w:rsid w:val="0010147B"/>
    <w:rsid w:val="00102CEA"/>
    <w:rsid w:val="00103067"/>
    <w:rsid w:val="0010355F"/>
    <w:rsid w:val="00104364"/>
    <w:rsid w:val="001043A7"/>
    <w:rsid w:val="00104BF2"/>
    <w:rsid w:val="00104F04"/>
    <w:rsid w:val="00104F71"/>
    <w:rsid w:val="001062AC"/>
    <w:rsid w:val="0010723B"/>
    <w:rsid w:val="00107C39"/>
    <w:rsid w:val="00107C47"/>
    <w:rsid w:val="001112A8"/>
    <w:rsid w:val="00111D54"/>
    <w:rsid w:val="00112938"/>
    <w:rsid w:val="0011302D"/>
    <w:rsid w:val="001135A8"/>
    <w:rsid w:val="001136E0"/>
    <w:rsid w:val="00113BC9"/>
    <w:rsid w:val="00114070"/>
    <w:rsid w:val="00114C23"/>
    <w:rsid w:val="00114D86"/>
    <w:rsid w:val="00115AC2"/>
    <w:rsid w:val="00115C6E"/>
    <w:rsid w:val="00115FCD"/>
    <w:rsid w:val="001178AF"/>
    <w:rsid w:val="00120D21"/>
    <w:rsid w:val="0012159D"/>
    <w:rsid w:val="001219DF"/>
    <w:rsid w:val="00121B3E"/>
    <w:rsid w:val="0012207A"/>
    <w:rsid w:val="00122F84"/>
    <w:rsid w:val="0012344D"/>
    <w:rsid w:val="00123B36"/>
    <w:rsid w:val="00124053"/>
    <w:rsid w:val="0012455D"/>
    <w:rsid w:val="001247BA"/>
    <w:rsid w:val="00125226"/>
    <w:rsid w:val="00125292"/>
    <w:rsid w:val="001253F2"/>
    <w:rsid w:val="001261C8"/>
    <w:rsid w:val="00126600"/>
    <w:rsid w:val="001301CB"/>
    <w:rsid w:val="00130882"/>
    <w:rsid w:val="00130FB2"/>
    <w:rsid w:val="001323E3"/>
    <w:rsid w:val="0013369C"/>
    <w:rsid w:val="00133995"/>
    <w:rsid w:val="00134041"/>
    <w:rsid w:val="0013435A"/>
    <w:rsid w:val="00134B76"/>
    <w:rsid w:val="00134D90"/>
    <w:rsid w:val="001354CE"/>
    <w:rsid w:val="0013576A"/>
    <w:rsid w:val="00137376"/>
    <w:rsid w:val="00137A2E"/>
    <w:rsid w:val="001409F5"/>
    <w:rsid w:val="00140AE3"/>
    <w:rsid w:val="00142111"/>
    <w:rsid w:val="001426BA"/>
    <w:rsid w:val="00143C4E"/>
    <w:rsid w:val="00143F15"/>
    <w:rsid w:val="0014441E"/>
    <w:rsid w:val="001448F8"/>
    <w:rsid w:val="00144908"/>
    <w:rsid w:val="00144F6F"/>
    <w:rsid w:val="001450C6"/>
    <w:rsid w:val="00146235"/>
    <w:rsid w:val="00150E0C"/>
    <w:rsid w:val="00151175"/>
    <w:rsid w:val="00151804"/>
    <w:rsid w:val="00152179"/>
    <w:rsid w:val="0015274E"/>
    <w:rsid w:val="00153318"/>
    <w:rsid w:val="00153328"/>
    <w:rsid w:val="0015367C"/>
    <w:rsid w:val="001541CD"/>
    <w:rsid w:val="00154E4D"/>
    <w:rsid w:val="001550FB"/>
    <w:rsid w:val="00155C55"/>
    <w:rsid w:val="00155FB0"/>
    <w:rsid w:val="001566F3"/>
    <w:rsid w:val="0015680F"/>
    <w:rsid w:val="00157141"/>
    <w:rsid w:val="001571D1"/>
    <w:rsid w:val="00157414"/>
    <w:rsid w:val="0015761E"/>
    <w:rsid w:val="001579C8"/>
    <w:rsid w:val="00157CA3"/>
    <w:rsid w:val="00157D43"/>
    <w:rsid w:val="00160219"/>
    <w:rsid w:val="001606E9"/>
    <w:rsid w:val="00161CAA"/>
    <w:rsid w:val="001627B0"/>
    <w:rsid w:val="00162BA0"/>
    <w:rsid w:val="00162F70"/>
    <w:rsid w:val="0016374F"/>
    <w:rsid w:val="00163B90"/>
    <w:rsid w:val="001640A8"/>
    <w:rsid w:val="001645A5"/>
    <w:rsid w:val="001648BD"/>
    <w:rsid w:val="00164C5A"/>
    <w:rsid w:val="00165368"/>
    <w:rsid w:val="00165457"/>
    <w:rsid w:val="00165C98"/>
    <w:rsid w:val="001668B6"/>
    <w:rsid w:val="00166FA5"/>
    <w:rsid w:val="001670EA"/>
    <w:rsid w:val="00167435"/>
    <w:rsid w:val="001702DE"/>
    <w:rsid w:val="0017046B"/>
    <w:rsid w:val="001712F7"/>
    <w:rsid w:val="001718B0"/>
    <w:rsid w:val="00171E56"/>
    <w:rsid w:val="001727A3"/>
    <w:rsid w:val="00172FD5"/>
    <w:rsid w:val="00173365"/>
    <w:rsid w:val="001737A8"/>
    <w:rsid w:val="00173AF6"/>
    <w:rsid w:val="00173D77"/>
    <w:rsid w:val="00174412"/>
    <w:rsid w:val="00174981"/>
    <w:rsid w:val="00174C37"/>
    <w:rsid w:val="001752EC"/>
    <w:rsid w:val="001755F9"/>
    <w:rsid w:val="0017591F"/>
    <w:rsid w:val="00175D22"/>
    <w:rsid w:val="00175D6A"/>
    <w:rsid w:val="00176175"/>
    <w:rsid w:val="001763BE"/>
    <w:rsid w:val="00176906"/>
    <w:rsid w:val="001775DD"/>
    <w:rsid w:val="00180042"/>
    <w:rsid w:val="001803B3"/>
    <w:rsid w:val="0018082B"/>
    <w:rsid w:val="00180B21"/>
    <w:rsid w:val="00180E39"/>
    <w:rsid w:val="00181577"/>
    <w:rsid w:val="00181654"/>
    <w:rsid w:val="00181984"/>
    <w:rsid w:val="001821C5"/>
    <w:rsid w:val="00182729"/>
    <w:rsid w:val="00182841"/>
    <w:rsid w:val="00182F43"/>
    <w:rsid w:val="001837AA"/>
    <w:rsid w:val="001852BD"/>
    <w:rsid w:val="00185C74"/>
    <w:rsid w:val="00185D96"/>
    <w:rsid w:val="001868A8"/>
    <w:rsid w:val="001870BA"/>
    <w:rsid w:val="001904FB"/>
    <w:rsid w:val="00190998"/>
    <w:rsid w:val="00191291"/>
    <w:rsid w:val="00191768"/>
    <w:rsid w:val="001925E1"/>
    <w:rsid w:val="00192917"/>
    <w:rsid w:val="001937E4"/>
    <w:rsid w:val="0019451D"/>
    <w:rsid w:val="0019459C"/>
    <w:rsid w:val="00194BE2"/>
    <w:rsid w:val="00195FBD"/>
    <w:rsid w:val="0019668B"/>
    <w:rsid w:val="00196F50"/>
    <w:rsid w:val="00197CA6"/>
    <w:rsid w:val="001A01D3"/>
    <w:rsid w:val="001A1207"/>
    <w:rsid w:val="001A160C"/>
    <w:rsid w:val="001A182D"/>
    <w:rsid w:val="001A278A"/>
    <w:rsid w:val="001A2AB0"/>
    <w:rsid w:val="001A3531"/>
    <w:rsid w:val="001A37C0"/>
    <w:rsid w:val="001A39C4"/>
    <w:rsid w:val="001A416C"/>
    <w:rsid w:val="001A4277"/>
    <w:rsid w:val="001A43A5"/>
    <w:rsid w:val="001A5EE8"/>
    <w:rsid w:val="001A630C"/>
    <w:rsid w:val="001A649C"/>
    <w:rsid w:val="001A6D35"/>
    <w:rsid w:val="001A7425"/>
    <w:rsid w:val="001A7540"/>
    <w:rsid w:val="001A77A0"/>
    <w:rsid w:val="001A77E5"/>
    <w:rsid w:val="001A7B7B"/>
    <w:rsid w:val="001A7DFD"/>
    <w:rsid w:val="001B1A90"/>
    <w:rsid w:val="001B1BEB"/>
    <w:rsid w:val="001B2089"/>
    <w:rsid w:val="001B2FC8"/>
    <w:rsid w:val="001B3109"/>
    <w:rsid w:val="001B33A6"/>
    <w:rsid w:val="001B38DF"/>
    <w:rsid w:val="001B3AD3"/>
    <w:rsid w:val="001B43F8"/>
    <w:rsid w:val="001B49C6"/>
    <w:rsid w:val="001B52CD"/>
    <w:rsid w:val="001B5A15"/>
    <w:rsid w:val="001B659D"/>
    <w:rsid w:val="001B7CD0"/>
    <w:rsid w:val="001C0ED2"/>
    <w:rsid w:val="001C0F02"/>
    <w:rsid w:val="001C12AD"/>
    <w:rsid w:val="001C1D34"/>
    <w:rsid w:val="001C2AF9"/>
    <w:rsid w:val="001C2C18"/>
    <w:rsid w:val="001C2FA1"/>
    <w:rsid w:val="001C3168"/>
    <w:rsid w:val="001C4BEA"/>
    <w:rsid w:val="001C4FB0"/>
    <w:rsid w:val="001C537F"/>
    <w:rsid w:val="001C5409"/>
    <w:rsid w:val="001C54F5"/>
    <w:rsid w:val="001C5891"/>
    <w:rsid w:val="001C628F"/>
    <w:rsid w:val="001C6A4B"/>
    <w:rsid w:val="001C6C55"/>
    <w:rsid w:val="001C6FD6"/>
    <w:rsid w:val="001C7751"/>
    <w:rsid w:val="001C7E66"/>
    <w:rsid w:val="001D126B"/>
    <w:rsid w:val="001D18BB"/>
    <w:rsid w:val="001D1EF2"/>
    <w:rsid w:val="001D2BF1"/>
    <w:rsid w:val="001D2D33"/>
    <w:rsid w:val="001D306A"/>
    <w:rsid w:val="001D30A4"/>
    <w:rsid w:val="001D4F57"/>
    <w:rsid w:val="001D5A78"/>
    <w:rsid w:val="001D6033"/>
    <w:rsid w:val="001D62DC"/>
    <w:rsid w:val="001D6523"/>
    <w:rsid w:val="001D6E58"/>
    <w:rsid w:val="001D749B"/>
    <w:rsid w:val="001D7B36"/>
    <w:rsid w:val="001E1DEA"/>
    <w:rsid w:val="001E2696"/>
    <w:rsid w:val="001E26C9"/>
    <w:rsid w:val="001E3099"/>
    <w:rsid w:val="001E36D4"/>
    <w:rsid w:val="001E3DA6"/>
    <w:rsid w:val="001E3DAE"/>
    <w:rsid w:val="001E3FA6"/>
    <w:rsid w:val="001E4212"/>
    <w:rsid w:val="001E46F4"/>
    <w:rsid w:val="001E4EAF"/>
    <w:rsid w:val="001E60E4"/>
    <w:rsid w:val="001F00A0"/>
    <w:rsid w:val="001F04C8"/>
    <w:rsid w:val="001F13DF"/>
    <w:rsid w:val="001F1C58"/>
    <w:rsid w:val="001F22D8"/>
    <w:rsid w:val="001F24FB"/>
    <w:rsid w:val="001F2E5A"/>
    <w:rsid w:val="001F4ABA"/>
    <w:rsid w:val="001F4F77"/>
    <w:rsid w:val="001F5198"/>
    <w:rsid w:val="001F68D9"/>
    <w:rsid w:val="001F6BEA"/>
    <w:rsid w:val="001F6C1F"/>
    <w:rsid w:val="001F7849"/>
    <w:rsid w:val="001F7E19"/>
    <w:rsid w:val="002009FB"/>
    <w:rsid w:val="00200FFF"/>
    <w:rsid w:val="002013F3"/>
    <w:rsid w:val="0020172F"/>
    <w:rsid w:val="00201A32"/>
    <w:rsid w:val="0020224F"/>
    <w:rsid w:val="00203EC6"/>
    <w:rsid w:val="00204319"/>
    <w:rsid w:val="002045E1"/>
    <w:rsid w:val="00204BC1"/>
    <w:rsid w:val="00204EE0"/>
    <w:rsid w:val="00205282"/>
    <w:rsid w:val="002053CA"/>
    <w:rsid w:val="00205CF5"/>
    <w:rsid w:val="00206DFD"/>
    <w:rsid w:val="00207DAB"/>
    <w:rsid w:val="0021078C"/>
    <w:rsid w:val="00211519"/>
    <w:rsid w:val="002125C6"/>
    <w:rsid w:val="002138FA"/>
    <w:rsid w:val="002145F0"/>
    <w:rsid w:val="0021465B"/>
    <w:rsid w:val="00214AEF"/>
    <w:rsid w:val="00214D27"/>
    <w:rsid w:val="0021587E"/>
    <w:rsid w:val="0021609E"/>
    <w:rsid w:val="0021658E"/>
    <w:rsid w:val="00216700"/>
    <w:rsid w:val="00216D28"/>
    <w:rsid w:val="0021705C"/>
    <w:rsid w:val="002173C0"/>
    <w:rsid w:val="0021760C"/>
    <w:rsid w:val="002176B5"/>
    <w:rsid w:val="00217A4D"/>
    <w:rsid w:val="00217AF1"/>
    <w:rsid w:val="00217CD1"/>
    <w:rsid w:val="0022078C"/>
    <w:rsid w:val="002219D2"/>
    <w:rsid w:val="00221D29"/>
    <w:rsid w:val="0022271D"/>
    <w:rsid w:val="0022388B"/>
    <w:rsid w:val="002249BC"/>
    <w:rsid w:val="00225352"/>
    <w:rsid w:val="00227F68"/>
    <w:rsid w:val="0023106F"/>
    <w:rsid w:val="0023231E"/>
    <w:rsid w:val="00232404"/>
    <w:rsid w:val="00232510"/>
    <w:rsid w:val="00232803"/>
    <w:rsid w:val="002331EB"/>
    <w:rsid w:val="00233A36"/>
    <w:rsid w:val="00234115"/>
    <w:rsid w:val="00234302"/>
    <w:rsid w:val="00234D7F"/>
    <w:rsid w:val="0023529B"/>
    <w:rsid w:val="00236361"/>
    <w:rsid w:val="002364E6"/>
    <w:rsid w:val="00236CF1"/>
    <w:rsid w:val="00237293"/>
    <w:rsid w:val="002372BC"/>
    <w:rsid w:val="00237398"/>
    <w:rsid w:val="00237518"/>
    <w:rsid w:val="002419C0"/>
    <w:rsid w:val="00241FFE"/>
    <w:rsid w:val="00242007"/>
    <w:rsid w:val="0024201B"/>
    <w:rsid w:val="00242EFE"/>
    <w:rsid w:val="00242F79"/>
    <w:rsid w:val="00242FF6"/>
    <w:rsid w:val="0024357F"/>
    <w:rsid w:val="00243901"/>
    <w:rsid w:val="002440B7"/>
    <w:rsid w:val="00244278"/>
    <w:rsid w:val="00244BD8"/>
    <w:rsid w:val="00244BF9"/>
    <w:rsid w:val="002451ED"/>
    <w:rsid w:val="002452BC"/>
    <w:rsid w:val="002454D1"/>
    <w:rsid w:val="0024699E"/>
    <w:rsid w:val="002469B6"/>
    <w:rsid w:val="00246B48"/>
    <w:rsid w:val="002472E3"/>
    <w:rsid w:val="00247650"/>
    <w:rsid w:val="00247B6F"/>
    <w:rsid w:val="0025181E"/>
    <w:rsid w:val="002520C7"/>
    <w:rsid w:val="00252968"/>
    <w:rsid w:val="00252BD6"/>
    <w:rsid w:val="002541E6"/>
    <w:rsid w:val="00254DED"/>
    <w:rsid w:val="00255E7E"/>
    <w:rsid w:val="0025758C"/>
    <w:rsid w:val="00260295"/>
    <w:rsid w:val="0026036B"/>
    <w:rsid w:val="00260989"/>
    <w:rsid w:val="00261A81"/>
    <w:rsid w:val="00261C30"/>
    <w:rsid w:val="00261EA6"/>
    <w:rsid w:val="00261ECF"/>
    <w:rsid w:val="00262050"/>
    <w:rsid w:val="00262B3A"/>
    <w:rsid w:val="00263369"/>
    <w:rsid w:val="00263773"/>
    <w:rsid w:val="00264148"/>
    <w:rsid w:val="00264FD9"/>
    <w:rsid w:val="002659F0"/>
    <w:rsid w:val="002662B4"/>
    <w:rsid w:val="00266626"/>
    <w:rsid w:val="00266BBF"/>
    <w:rsid w:val="00266DEF"/>
    <w:rsid w:val="0026756A"/>
    <w:rsid w:val="00267D07"/>
    <w:rsid w:val="00270037"/>
    <w:rsid w:val="00271016"/>
    <w:rsid w:val="00271865"/>
    <w:rsid w:val="002720BE"/>
    <w:rsid w:val="00273580"/>
    <w:rsid w:val="00273A23"/>
    <w:rsid w:val="00274334"/>
    <w:rsid w:val="0027487D"/>
    <w:rsid w:val="00274C2A"/>
    <w:rsid w:val="0027567C"/>
    <w:rsid w:val="00276A85"/>
    <w:rsid w:val="00277369"/>
    <w:rsid w:val="00280F7E"/>
    <w:rsid w:val="0028108A"/>
    <w:rsid w:val="00281A00"/>
    <w:rsid w:val="00281CCE"/>
    <w:rsid w:val="00281FA0"/>
    <w:rsid w:val="00282B9B"/>
    <w:rsid w:val="0028391B"/>
    <w:rsid w:val="0028399D"/>
    <w:rsid w:val="00283B25"/>
    <w:rsid w:val="00283FDD"/>
    <w:rsid w:val="0028404E"/>
    <w:rsid w:val="0028548B"/>
    <w:rsid w:val="0028632A"/>
    <w:rsid w:val="002864DE"/>
    <w:rsid w:val="0028652E"/>
    <w:rsid w:val="00286C29"/>
    <w:rsid w:val="00286D2E"/>
    <w:rsid w:val="00287188"/>
    <w:rsid w:val="00287AF7"/>
    <w:rsid w:val="00290189"/>
    <w:rsid w:val="002901DC"/>
    <w:rsid w:val="0029077C"/>
    <w:rsid w:val="00291044"/>
    <w:rsid w:val="00292D28"/>
    <w:rsid w:val="002936CF"/>
    <w:rsid w:val="00293834"/>
    <w:rsid w:val="00294145"/>
    <w:rsid w:val="00294D59"/>
    <w:rsid w:val="0029500B"/>
    <w:rsid w:val="0029506E"/>
    <w:rsid w:val="00295E69"/>
    <w:rsid w:val="00295FAA"/>
    <w:rsid w:val="00296063"/>
    <w:rsid w:val="002962D5"/>
    <w:rsid w:val="002969AD"/>
    <w:rsid w:val="002A0A1E"/>
    <w:rsid w:val="002A14AB"/>
    <w:rsid w:val="002A218A"/>
    <w:rsid w:val="002A2FD2"/>
    <w:rsid w:val="002A3841"/>
    <w:rsid w:val="002A43A2"/>
    <w:rsid w:val="002A5A4E"/>
    <w:rsid w:val="002A5C9C"/>
    <w:rsid w:val="002A5F95"/>
    <w:rsid w:val="002A61E5"/>
    <w:rsid w:val="002A6A5F"/>
    <w:rsid w:val="002A707C"/>
    <w:rsid w:val="002A7BC2"/>
    <w:rsid w:val="002A7C70"/>
    <w:rsid w:val="002B03FB"/>
    <w:rsid w:val="002B0A1E"/>
    <w:rsid w:val="002B1582"/>
    <w:rsid w:val="002B1742"/>
    <w:rsid w:val="002B1770"/>
    <w:rsid w:val="002B1E7A"/>
    <w:rsid w:val="002B2A07"/>
    <w:rsid w:val="002B2F4B"/>
    <w:rsid w:val="002B2FC0"/>
    <w:rsid w:val="002B327F"/>
    <w:rsid w:val="002B376F"/>
    <w:rsid w:val="002B3C77"/>
    <w:rsid w:val="002B4C7C"/>
    <w:rsid w:val="002B571E"/>
    <w:rsid w:val="002B59B1"/>
    <w:rsid w:val="002B5ED0"/>
    <w:rsid w:val="002B603F"/>
    <w:rsid w:val="002B60FD"/>
    <w:rsid w:val="002B6372"/>
    <w:rsid w:val="002B6ED1"/>
    <w:rsid w:val="002B779C"/>
    <w:rsid w:val="002B77E4"/>
    <w:rsid w:val="002B7C6C"/>
    <w:rsid w:val="002C0D0C"/>
    <w:rsid w:val="002C17E9"/>
    <w:rsid w:val="002C1EDC"/>
    <w:rsid w:val="002C21BE"/>
    <w:rsid w:val="002C27B0"/>
    <w:rsid w:val="002C2877"/>
    <w:rsid w:val="002C2971"/>
    <w:rsid w:val="002C29B8"/>
    <w:rsid w:val="002C2D1E"/>
    <w:rsid w:val="002C4166"/>
    <w:rsid w:val="002C453E"/>
    <w:rsid w:val="002C5043"/>
    <w:rsid w:val="002C505E"/>
    <w:rsid w:val="002C55D5"/>
    <w:rsid w:val="002C55ED"/>
    <w:rsid w:val="002C5A43"/>
    <w:rsid w:val="002C6CDF"/>
    <w:rsid w:val="002C7563"/>
    <w:rsid w:val="002C7973"/>
    <w:rsid w:val="002D02F0"/>
    <w:rsid w:val="002D04B7"/>
    <w:rsid w:val="002D177F"/>
    <w:rsid w:val="002D18C9"/>
    <w:rsid w:val="002D1AEC"/>
    <w:rsid w:val="002D2515"/>
    <w:rsid w:val="002D3164"/>
    <w:rsid w:val="002D35DA"/>
    <w:rsid w:val="002D37F6"/>
    <w:rsid w:val="002D3972"/>
    <w:rsid w:val="002D3FC0"/>
    <w:rsid w:val="002D42C2"/>
    <w:rsid w:val="002D49F4"/>
    <w:rsid w:val="002D4E4C"/>
    <w:rsid w:val="002D4F3B"/>
    <w:rsid w:val="002D511B"/>
    <w:rsid w:val="002D5359"/>
    <w:rsid w:val="002D5C60"/>
    <w:rsid w:val="002D64FA"/>
    <w:rsid w:val="002D6555"/>
    <w:rsid w:val="002D6B30"/>
    <w:rsid w:val="002D728B"/>
    <w:rsid w:val="002E073E"/>
    <w:rsid w:val="002E0FD3"/>
    <w:rsid w:val="002E1FCB"/>
    <w:rsid w:val="002E206A"/>
    <w:rsid w:val="002E223B"/>
    <w:rsid w:val="002E31F7"/>
    <w:rsid w:val="002E3303"/>
    <w:rsid w:val="002E5610"/>
    <w:rsid w:val="002E5A27"/>
    <w:rsid w:val="002E613B"/>
    <w:rsid w:val="002E66FC"/>
    <w:rsid w:val="002E6B5B"/>
    <w:rsid w:val="002E7C2B"/>
    <w:rsid w:val="002E7D4F"/>
    <w:rsid w:val="002F0B1D"/>
    <w:rsid w:val="002F118E"/>
    <w:rsid w:val="002F11E8"/>
    <w:rsid w:val="002F181C"/>
    <w:rsid w:val="002F24A2"/>
    <w:rsid w:val="002F3030"/>
    <w:rsid w:val="002F31E9"/>
    <w:rsid w:val="002F3A87"/>
    <w:rsid w:val="002F427E"/>
    <w:rsid w:val="002F43C5"/>
    <w:rsid w:val="002F5438"/>
    <w:rsid w:val="002F5DFC"/>
    <w:rsid w:val="002F602B"/>
    <w:rsid w:val="002F79B5"/>
    <w:rsid w:val="002F7B0C"/>
    <w:rsid w:val="002F7F16"/>
    <w:rsid w:val="00300F13"/>
    <w:rsid w:val="0030140F"/>
    <w:rsid w:val="00302136"/>
    <w:rsid w:val="003035CC"/>
    <w:rsid w:val="003038CC"/>
    <w:rsid w:val="00303F3C"/>
    <w:rsid w:val="00304FE2"/>
    <w:rsid w:val="0030533E"/>
    <w:rsid w:val="003074FC"/>
    <w:rsid w:val="00310353"/>
    <w:rsid w:val="0031093D"/>
    <w:rsid w:val="00310A15"/>
    <w:rsid w:val="00311120"/>
    <w:rsid w:val="00311FF9"/>
    <w:rsid w:val="0031253D"/>
    <w:rsid w:val="00312728"/>
    <w:rsid w:val="00313B69"/>
    <w:rsid w:val="003144EA"/>
    <w:rsid w:val="00314779"/>
    <w:rsid w:val="0031478D"/>
    <w:rsid w:val="00315802"/>
    <w:rsid w:val="00315B3D"/>
    <w:rsid w:val="0031615B"/>
    <w:rsid w:val="00316C5E"/>
    <w:rsid w:val="0031745F"/>
    <w:rsid w:val="003175D8"/>
    <w:rsid w:val="003176B2"/>
    <w:rsid w:val="003176D5"/>
    <w:rsid w:val="00317CDD"/>
    <w:rsid w:val="00317D02"/>
    <w:rsid w:val="003201EF"/>
    <w:rsid w:val="00320496"/>
    <w:rsid w:val="003206EB"/>
    <w:rsid w:val="00320F64"/>
    <w:rsid w:val="003213BA"/>
    <w:rsid w:val="003215B0"/>
    <w:rsid w:val="003215D6"/>
    <w:rsid w:val="00321EF3"/>
    <w:rsid w:val="00322827"/>
    <w:rsid w:val="00322ABE"/>
    <w:rsid w:val="00323273"/>
    <w:rsid w:val="00324C1C"/>
    <w:rsid w:val="0032512A"/>
    <w:rsid w:val="00325417"/>
    <w:rsid w:val="0032571F"/>
    <w:rsid w:val="00326228"/>
    <w:rsid w:val="00326267"/>
    <w:rsid w:val="00326859"/>
    <w:rsid w:val="00327187"/>
    <w:rsid w:val="00327671"/>
    <w:rsid w:val="003304C9"/>
    <w:rsid w:val="00330577"/>
    <w:rsid w:val="00331091"/>
    <w:rsid w:val="00331306"/>
    <w:rsid w:val="003317D2"/>
    <w:rsid w:val="00331888"/>
    <w:rsid w:val="003324DD"/>
    <w:rsid w:val="003327D6"/>
    <w:rsid w:val="003328D5"/>
    <w:rsid w:val="003334F5"/>
    <w:rsid w:val="0033357B"/>
    <w:rsid w:val="0033359F"/>
    <w:rsid w:val="003335D4"/>
    <w:rsid w:val="003336B0"/>
    <w:rsid w:val="0033448B"/>
    <w:rsid w:val="003346A5"/>
    <w:rsid w:val="003346C7"/>
    <w:rsid w:val="003348EE"/>
    <w:rsid w:val="00334E50"/>
    <w:rsid w:val="003350E8"/>
    <w:rsid w:val="00335A95"/>
    <w:rsid w:val="0033789D"/>
    <w:rsid w:val="00337B25"/>
    <w:rsid w:val="003409B4"/>
    <w:rsid w:val="003419C1"/>
    <w:rsid w:val="003419DC"/>
    <w:rsid w:val="00341E98"/>
    <w:rsid w:val="003429B0"/>
    <w:rsid w:val="00343391"/>
    <w:rsid w:val="003439F8"/>
    <w:rsid w:val="00343A18"/>
    <w:rsid w:val="00343A9D"/>
    <w:rsid w:val="00343B8E"/>
    <w:rsid w:val="003440F3"/>
    <w:rsid w:val="00344196"/>
    <w:rsid w:val="00344852"/>
    <w:rsid w:val="00344EBF"/>
    <w:rsid w:val="00345864"/>
    <w:rsid w:val="00345CA3"/>
    <w:rsid w:val="00345CB5"/>
    <w:rsid w:val="00345D4E"/>
    <w:rsid w:val="00346717"/>
    <w:rsid w:val="00350043"/>
    <w:rsid w:val="00350D5E"/>
    <w:rsid w:val="0035278F"/>
    <w:rsid w:val="00353482"/>
    <w:rsid w:val="003534A4"/>
    <w:rsid w:val="00353EBD"/>
    <w:rsid w:val="00353F1B"/>
    <w:rsid w:val="003544D9"/>
    <w:rsid w:val="00354548"/>
    <w:rsid w:val="0035489C"/>
    <w:rsid w:val="00354A1A"/>
    <w:rsid w:val="0035642A"/>
    <w:rsid w:val="0035670C"/>
    <w:rsid w:val="003567AA"/>
    <w:rsid w:val="00356A8F"/>
    <w:rsid w:val="0035707F"/>
    <w:rsid w:val="00357BE0"/>
    <w:rsid w:val="003600AE"/>
    <w:rsid w:val="00360147"/>
    <w:rsid w:val="0036040E"/>
    <w:rsid w:val="00360520"/>
    <w:rsid w:val="003605C6"/>
    <w:rsid w:val="0036082B"/>
    <w:rsid w:val="003608AE"/>
    <w:rsid w:val="00361249"/>
    <w:rsid w:val="00361D07"/>
    <w:rsid w:val="00362820"/>
    <w:rsid w:val="0036301F"/>
    <w:rsid w:val="00364392"/>
    <w:rsid w:val="00364C58"/>
    <w:rsid w:val="003653EF"/>
    <w:rsid w:val="0036560E"/>
    <w:rsid w:val="003658D7"/>
    <w:rsid w:val="00365EA0"/>
    <w:rsid w:val="0036633F"/>
    <w:rsid w:val="003666AE"/>
    <w:rsid w:val="00366DCB"/>
    <w:rsid w:val="0037020A"/>
    <w:rsid w:val="00370A15"/>
    <w:rsid w:val="003714CD"/>
    <w:rsid w:val="00371EC8"/>
    <w:rsid w:val="00372BCD"/>
    <w:rsid w:val="00372FCD"/>
    <w:rsid w:val="00373221"/>
    <w:rsid w:val="00374348"/>
    <w:rsid w:val="0037497D"/>
    <w:rsid w:val="00374ECE"/>
    <w:rsid w:val="003751B0"/>
    <w:rsid w:val="003752FE"/>
    <w:rsid w:val="00375553"/>
    <w:rsid w:val="00375C1D"/>
    <w:rsid w:val="0037606D"/>
    <w:rsid w:val="0037648A"/>
    <w:rsid w:val="003767EA"/>
    <w:rsid w:val="00380697"/>
    <w:rsid w:val="00380B1D"/>
    <w:rsid w:val="00380DB8"/>
    <w:rsid w:val="003811A6"/>
    <w:rsid w:val="003819DF"/>
    <w:rsid w:val="00381CF8"/>
    <w:rsid w:val="00381E1A"/>
    <w:rsid w:val="00382445"/>
    <w:rsid w:val="003839BC"/>
    <w:rsid w:val="00384A93"/>
    <w:rsid w:val="003851C3"/>
    <w:rsid w:val="00385501"/>
    <w:rsid w:val="00386563"/>
    <w:rsid w:val="00386846"/>
    <w:rsid w:val="00391125"/>
    <w:rsid w:val="00391391"/>
    <w:rsid w:val="00392A88"/>
    <w:rsid w:val="00392E29"/>
    <w:rsid w:val="00393806"/>
    <w:rsid w:val="00394354"/>
    <w:rsid w:val="00394851"/>
    <w:rsid w:val="00394D19"/>
    <w:rsid w:val="00394E49"/>
    <w:rsid w:val="003956C7"/>
    <w:rsid w:val="003957BC"/>
    <w:rsid w:val="0039628B"/>
    <w:rsid w:val="0039631D"/>
    <w:rsid w:val="00397585"/>
    <w:rsid w:val="00397C0A"/>
    <w:rsid w:val="003A011E"/>
    <w:rsid w:val="003A04CA"/>
    <w:rsid w:val="003A07C9"/>
    <w:rsid w:val="003A089A"/>
    <w:rsid w:val="003A0E56"/>
    <w:rsid w:val="003A2345"/>
    <w:rsid w:val="003A2B8C"/>
    <w:rsid w:val="003A33A3"/>
    <w:rsid w:val="003A36C6"/>
    <w:rsid w:val="003A3846"/>
    <w:rsid w:val="003A47C0"/>
    <w:rsid w:val="003A482B"/>
    <w:rsid w:val="003A4F97"/>
    <w:rsid w:val="003A6F55"/>
    <w:rsid w:val="003A7078"/>
    <w:rsid w:val="003A7E78"/>
    <w:rsid w:val="003B005B"/>
    <w:rsid w:val="003B09CB"/>
    <w:rsid w:val="003B0AC2"/>
    <w:rsid w:val="003B0B53"/>
    <w:rsid w:val="003B1227"/>
    <w:rsid w:val="003B1B87"/>
    <w:rsid w:val="003B249B"/>
    <w:rsid w:val="003B2532"/>
    <w:rsid w:val="003B2B03"/>
    <w:rsid w:val="003B2D0A"/>
    <w:rsid w:val="003B3203"/>
    <w:rsid w:val="003B3876"/>
    <w:rsid w:val="003B3F91"/>
    <w:rsid w:val="003B3FE8"/>
    <w:rsid w:val="003B4277"/>
    <w:rsid w:val="003B44F4"/>
    <w:rsid w:val="003B49EA"/>
    <w:rsid w:val="003B4FDB"/>
    <w:rsid w:val="003B69A3"/>
    <w:rsid w:val="003B6AF0"/>
    <w:rsid w:val="003B73FE"/>
    <w:rsid w:val="003B746C"/>
    <w:rsid w:val="003B7BAB"/>
    <w:rsid w:val="003B7C32"/>
    <w:rsid w:val="003B7F49"/>
    <w:rsid w:val="003C1E6E"/>
    <w:rsid w:val="003C1F1F"/>
    <w:rsid w:val="003C2EEE"/>
    <w:rsid w:val="003C3A91"/>
    <w:rsid w:val="003C4699"/>
    <w:rsid w:val="003C50C6"/>
    <w:rsid w:val="003C6007"/>
    <w:rsid w:val="003C638E"/>
    <w:rsid w:val="003C682E"/>
    <w:rsid w:val="003C7123"/>
    <w:rsid w:val="003C7180"/>
    <w:rsid w:val="003C796A"/>
    <w:rsid w:val="003C7A89"/>
    <w:rsid w:val="003D0DB2"/>
    <w:rsid w:val="003D23E6"/>
    <w:rsid w:val="003D3212"/>
    <w:rsid w:val="003D3796"/>
    <w:rsid w:val="003D39BA"/>
    <w:rsid w:val="003D3D1F"/>
    <w:rsid w:val="003D4B40"/>
    <w:rsid w:val="003D66B6"/>
    <w:rsid w:val="003D69F6"/>
    <w:rsid w:val="003D6BF2"/>
    <w:rsid w:val="003D6E6C"/>
    <w:rsid w:val="003D733E"/>
    <w:rsid w:val="003D7B86"/>
    <w:rsid w:val="003E04CE"/>
    <w:rsid w:val="003E054D"/>
    <w:rsid w:val="003E0B22"/>
    <w:rsid w:val="003E1405"/>
    <w:rsid w:val="003E16C0"/>
    <w:rsid w:val="003E16D5"/>
    <w:rsid w:val="003E16EC"/>
    <w:rsid w:val="003E185C"/>
    <w:rsid w:val="003E2398"/>
    <w:rsid w:val="003E2488"/>
    <w:rsid w:val="003E2F1B"/>
    <w:rsid w:val="003E4229"/>
    <w:rsid w:val="003E4C59"/>
    <w:rsid w:val="003E563F"/>
    <w:rsid w:val="003E5A3C"/>
    <w:rsid w:val="003E5B56"/>
    <w:rsid w:val="003E69FA"/>
    <w:rsid w:val="003E7122"/>
    <w:rsid w:val="003E7267"/>
    <w:rsid w:val="003E75AD"/>
    <w:rsid w:val="003E7E4D"/>
    <w:rsid w:val="003F125A"/>
    <w:rsid w:val="003F1285"/>
    <w:rsid w:val="003F1972"/>
    <w:rsid w:val="003F1F94"/>
    <w:rsid w:val="003F216F"/>
    <w:rsid w:val="003F2BC2"/>
    <w:rsid w:val="003F2F41"/>
    <w:rsid w:val="003F31DA"/>
    <w:rsid w:val="003F3906"/>
    <w:rsid w:val="003F397E"/>
    <w:rsid w:val="003F3E60"/>
    <w:rsid w:val="003F3F50"/>
    <w:rsid w:val="003F5D03"/>
    <w:rsid w:val="003F67EA"/>
    <w:rsid w:val="003F6C5D"/>
    <w:rsid w:val="003F6F12"/>
    <w:rsid w:val="003F722F"/>
    <w:rsid w:val="0040168E"/>
    <w:rsid w:val="00402CCA"/>
    <w:rsid w:val="00402F51"/>
    <w:rsid w:val="00403A49"/>
    <w:rsid w:val="00404C6E"/>
    <w:rsid w:val="00404E03"/>
    <w:rsid w:val="0040544E"/>
    <w:rsid w:val="004056DB"/>
    <w:rsid w:val="00406B79"/>
    <w:rsid w:val="00407211"/>
    <w:rsid w:val="00407987"/>
    <w:rsid w:val="004101F2"/>
    <w:rsid w:val="00410B29"/>
    <w:rsid w:val="00411E68"/>
    <w:rsid w:val="00412B64"/>
    <w:rsid w:val="00412BC0"/>
    <w:rsid w:val="004133A4"/>
    <w:rsid w:val="00414181"/>
    <w:rsid w:val="004141CB"/>
    <w:rsid w:val="00414953"/>
    <w:rsid w:val="00415205"/>
    <w:rsid w:val="00415A73"/>
    <w:rsid w:val="00415BF4"/>
    <w:rsid w:val="00415F47"/>
    <w:rsid w:val="004160DB"/>
    <w:rsid w:val="0041635A"/>
    <w:rsid w:val="0041664A"/>
    <w:rsid w:val="00416D40"/>
    <w:rsid w:val="0041743A"/>
    <w:rsid w:val="00417A8F"/>
    <w:rsid w:val="00417B89"/>
    <w:rsid w:val="00417CEB"/>
    <w:rsid w:val="00417FAB"/>
    <w:rsid w:val="004206D6"/>
    <w:rsid w:val="00420C5D"/>
    <w:rsid w:val="004211FE"/>
    <w:rsid w:val="00421A89"/>
    <w:rsid w:val="00421D86"/>
    <w:rsid w:val="00422B70"/>
    <w:rsid w:val="00423959"/>
    <w:rsid w:val="004247A6"/>
    <w:rsid w:val="00424C28"/>
    <w:rsid w:val="00424F3F"/>
    <w:rsid w:val="004250F5"/>
    <w:rsid w:val="0042520F"/>
    <w:rsid w:val="00425505"/>
    <w:rsid w:val="00425AF7"/>
    <w:rsid w:val="00425B51"/>
    <w:rsid w:val="00425BC9"/>
    <w:rsid w:val="004269F5"/>
    <w:rsid w:val="00426FF2"/>
    <w:rsid w:val="004271A8"/>
    <w:rsid w:val="00430413"/>
    <w:rsid w:val="00431233"/>
    <w:rsid w:val="00431E4D"/>
    <w:rsid w:val="00432107"/>
    <w:rsid w:val="00432673"/>
    <w:rsid w:val="00433633"/>
    <w:rsid w:val="00433D31"/>
    <w:rsid w:val="0043426B"/>
    <w:rsid w:val="00434C87"/>
    <w:rsid w:val="00434EEB"/>
    <w:rsid w:val="00435D2D"/>
    <w:rsid w:val="004364C8"/>
    <w:rsid w:val="004369B0"/>
    <w:rsid w:val="00437C20"/>
    <w:rsid w:val="00437C37"/>
    <w:rsid w:val="004402B9"/>
    <w:rsid w:val="0044031C"/>
    <w:rsid w:val="0044143A"/>
    <w:rsid w:val="00442316"/>
    <w:rsid w:val="004426FC"/>
    <w:rsid w:val="00442B07"/>
    <w:rsid w:val="00442C01"/>
    <w:rsid w:val="004441E8"/>
    <w:rsid w:val="004447C6"/>
    <w:rsid w:val="004454A9"/>
    <w:rsid w:val="00446EDD"/>
    <w:rsid w:val="00447E1D"/>
    <w:rsid w:val="00447E29"/>
    <w:rsid w:val="00450BFF"/>
    <w:rsid w:val="00450CD2"/>
    <w:rsid w:val="00450EE9"/>
    <w:rsid w:val="004510E4"/>
    <w:rsid w:val="00451A86"/>
    <w:rsid w:val="00452D20"/>
    <w:rsid w:val="00452DF9"/>
    <w:rsid w:val="00452EED"/>
    <w:rsid w:val="00452F9D"/>
    <w:rsid w:val="00453057"/>
    <w:rsid w:val="00453358"/>
    <w:rsid w:val="004533E4"/>
    <w:rsid w:val="004547A4"/>
    <w:rsid w:val="00454A55"/>
    <w:rsid w:val="00454B60"/>
    <w:rsid w:val="0045518B"/>
    <w:rsid w:val="00455252"/>
    <w:rsid w:val="00455BB2"/>
    <w:rsid w:val="00455FCB"/>
    <w:rsid w:val="00457BE1"/>
    <w:rsid w:val="00457FC7"/>
    <w:rsid w:val="00460E1E"/>
    <w:rsid w:val="0046135A"/>
    <w:rsid w:val="004615F7"/>
    <w:rsid w:val="00461B49"/>
    <w:rsid w:val="00461F86"/>
    <w:rsid w:val="00462D29"/>
    <w:rsid w:val="004636C1"/>
    <w:rsid w:val="00463768"/>
    <w:rsid w:val="00463825"/>
    <w:rsid w:val="004639B7"/>
    <w:rsid w:val="00463A46"/>
    <w:rsid w:val="00463D44"/>
    <w:rsid w:val="004646C3"/>
    <w:rsid w:val="0046487F"/>
    <w:rsid w:val="00465F4A"/>
    <w:rsid w:val="004661CC"/>
    <w:rsid w:val="00466923"/>
    <w:rsid w:val="00467147"/>
    <w:rsid w:val="00467197"/>
    <w:rsid w:val="0046763C"/>
    <w:rsid w:val="00467E61"/>
    <w:rsid w:val="00470798"/>
    <w:rsid w:val="00470E71"/>
    <w:rsid w:val="00471572"/>
    <w:rsid w:val="00471912"/>
    <w:rsid w:val="0047223B"/>
    <w:rsid w:val="00472406"/>
    <w:rsid w:val="00472948"/>
    <w:rsid w:val="0047354B"/>
    <w:rsid w:val="00473891"/>
    <w:rsid w:val="00474155"/>
    <w:rsid w:val="00474AB1"/>
    <w:rsid w:val="004753A9"/>
    <w:rsid w:val="00475ADD"/>
    <w:rsid w:val="00475D44"/>
    <w:rsid w:val="00477049"/>
    <w:rsid w:val="0047708B"/>
    <w:rsid w:val="0047788C"/>
    <w:rsid w:val="00477BFF"/>
    <w:rsid w:val="004811F1"/>
    <w:rsid w:val="004811FA"/>
    <w:rsid w:val="00481A19"/>
    <w:rsid w:val="00481D64"/>
    <w:rsid w:val="00482EE4"/>
    <w:rsid w:val="0048369D"/>
    <w:rsid w:val="00483D47"/>
    <w:rsid w:val="00485E91"/>
    <w:rsid w:val="00485F34"/>
    <w:rsid w:val="004866C1"/>
    <w:rsid w:val="004866FC"/>
    <w:rsid w:val="00486910"/>
    <w:rsid w:val="00486A05"/>
    <w:rsid w:val="00486D9E"/>
    <w:rsid w:val="00487161"/>
    <w:rsid w:val="004908E9"/>
    <w:rsid w:val="0049126B"/>
    <w:rsid w:val="00491D21"/>
    <w:rsid w:val="0049446C"/>
    <w:rsid w:val="0049457F"/>
    <w:rsid w:val="0049499E"/>
    <w:rsid w:val="00494CD6"/>
    <w:rsid w:val="004959DE"/>
    <w:rsid w:val="00495F44"/>
    <w:rsid w:val="004961A4"/>
    <w:rsid w:val="004976AF"/>
    <w:rsid w:val="00497824"/>
    <w:rsid w:val="00497F7F"/>
    <w:rsid w:val="004A1FF8"/>
    <w:rsid w:val="004A2D92"/>
    <w:rsid w:val="004A3D47"/>
    <w:rsid w:val="004A4BD6"/>
    <w:rsid w:val="004A54C3"/>
    <w:rsid w:val="004A5640"/>
    <w:rsid w:val="004A5C00"/>
    <w:rsid w:val="004A5DB1"/>
    <w:rsid w:val="004A6015"/>
    <w:rsid w:val="004A6E98"/>
    <w:rsid w:val="004A76F9"/>
    <w:rsid w:val="004B0243"/>
    <w:rsid w:val="004B10DA"/>
    <w:rsid w:val="004B2976"/>
    <w:rsid w:val="004B312A"/>
    <w:rsid w:val="004B353F"/>
    <w:rsid w:val="004B35A4"/>
    <w:rsid w:val="004B368E"/>
    <w:rsid w:val="004B381F"/>
    <w:rsid w:val="004B38A1"/>
    <w:rsid w:val="004B4155"/>
    <w:rsid w:val="004B426E"/>
    <w:rsid w:val="004B493B"/>
    <w:rsid w:val="004B502B"/>
    <w:rsid w:val="004B5684"/>
    <w:rsid w:val="004B5F5C"/>
    <w:rsid w:val="004B62FD"/>
    <w:rsid w:val="004B70AD"/>
    <w:rsid w:val="004B73EE"/>
    <w:rsid w:val="004B7E78"/>
    <w:rsid w:val="004C003B"/>
    <w:rsid w:val="004C0206"/>
    <w:rsid w:val="004C032A"/>
    <w:rsid w:val="004C08B2"/>
    <w:rsid w:val="004C0A76"/>
    <w:rsid w:val="004C0DE7"/>
    <w:rsid w:val="004C1268"/>
    <w:rsid w:val="004C1540"/>
    <w:rsid w:val="004C1580"/>
    <w:rsid w:val="004C19B0"/>
    <w:rsid w:val="004C1D27"/>
    <w:rsid w:val="004C1E21"/>
    <w:rsid w:val="004C1EC7"/>
    <w:rsid w:val="004C23F9"/>
    <w:rsid w:val="004C3033"/>
    <w:rsid w:val="004C341A"/>
    <w:rsid w:val="004C38D2"/>
    <w:rsid w:val="004C4571"/>
    <w:rsid w:val="004C4CB3"/>
    <w:rsid w:val="004C569B"/>
    <w:rsid w:val="004C5E12"/>
    <w:rsid w:val="004C7A3F"/>
    <w:rsid w:val="004C7B8D"/>
    <w:rsid w:val="004C7C21"/>
    <w:rsid w:val="004D0964"/>
    <w:rsid w:val="004D09FC"/>
    <w:rsid w:val="004D0F6A"/>
    <w:rsid w:val="004D103D"/>
    <w:rsid w:val="004D1F26"/>
    <w:rsid w:val="004D24E3"/>
    <w:rsid w:val="004D2790"/>
    <w:rsid w:val="004D2AD0"/>
    <w:rsid w:val="004D4215"/>
    <w:rsid w:val="004D4672"/>
    <w:rsid w:val="004D495D"/>
    <w:rsid w:val="004D5CB3"/>
    <w:rsid w:val="004D5EFD"/>
    <w:rsid w:val="004D720D"/>
    <w:rsid w:val="004D72D8"/>
    <w:rsid w:val="004D7FF9"/>
    <w:rsid w:val="004E0848"/>
    <w:rsid w:val="004E43F7"/>
    <w:rsid w:val="004E4F78"/>
    <w:rsid w:val="004E4FA2"/>
    <w:rsid w:val="004E53AA"/>
    <w:rsid w:val="004E60EC"/>
    <w:rsid w:val="004E6389"/>
    <w:rsid w:val="004E7EA8"/>
    <w:rsid w:val="004F14FA"/>
    <w:rsid w:val="004F180D"/>
    <w:rsid w:val="004F2BEC"/>
    <w:rsid w:val="004F2E5E"/>
    <w:rsid w:val="004F356F"/>
    <w:rsid w:val="004F37D2"/>
    <w:rsid w:val="004F385E"/>
    <w:rsid w:val="004F3CE1"/>
    <w:rsid w:val="004F3E42"/>
    <w:rsid w:val="004F43AE"/>
    <w:rsid w:val="004F4A35"/>
    <w:rsid w:val="004F4BF5"/>
    <w:rsid w:val="004F532E"/>
    <w:rsid w:val="004F5C28"/>
    <w:rsid w:val="004F6D3C"/>
    <w:rsid w:val="005022F6"/>
    <w:rsid w:val="00502D75"/>
    <w:rsid w:val="0050335B"/>
    <w:rsid w:val="005037BF"/>
    <w:rsid w:val="00503E8F"/>
    <w:rsid w:val="00504B9A"/>
    <w:rsid w:val="00504FAB"/>
    <w:rsid w:val="005050B2"/>
    <w:rsid w:val="005052CE"/>
    <w:rsid w:val="005061EC"/>
    <w:rsid w:val="00506A8A"/>
    <w:rsid w:val="00506AFA"/>
    <w:rsid w:val="00506C8C"/>
    <w:rsid w:val="00507276"/>
    <w:rsid w:val="005072FD"/>
    <w:rsid w:val="0050731D"/>
    <w:rsid w:val="0051084D"/>
    <w:rsid w:val="00510E3C"/>
    <w:rsid w:val="00511063"/>
    <w:rsid w:val="005117D2"/>
    <w:rsid w:val="005120B2"/>
    <w:rsid w:val="00512845"/>
    <w:rsid w:val="00512D93"/>
    <w:rsid w:val="00513B56"/>
    <w:rsid w:val="005141C5"/>
    <w:rsid w:val="005146E4"/>
    <w:rsid w:val="005150B5"/>
    <w:rsid w:val="00516F46"/>
    <w:rsid w:val="005176B4"/>
    <w:rsid w:val="00517746"/>
    <w:rsid w:val="005206D4"/>
    <w:rsid w:val="005209EB"/>
    <w:rsid w:val="00520A5E"/>
    <w:rsid w:val="005213FE"/>
    <w:rsid w:val="005220DC"/>
    <w:rsid w:val="005234D3"/>
    <w:rsid w:val="00523BAE"/>
    <w:rsid w:val="00523D81"/>
    <w:rsid w:val="005242C4"/>
    <w:rsid w:val="00524355"/>
    <w:rsid w:val="00524D25"/>
    <w:rsid w:val="00524EFE"/>
    <w:rsid w:val="00524F4C"/>
    <w:rsid w:val="00524FBD"/>
    <w:rsid w:val="005251BB"/>
    <w:rsid w:val="00525630"/>
    <w:rsid w:val="00525A92"/>
    <w:rsid w:val="00525ED1"/>
    <w:rsid w:val="00525F48"/>
    <w:rsid w:val="0052652C"/>
    <w:rsid w:val="00526560"/>
    <w:rsid w:val="005267E6"/>
    <w:rsid w:val="00526837"/>
    <w:rsid w:val="005277AA"/>
    <w:rsid w:val="00527F23"/>
    <w:rsid w:val="00530036"/>
    <w:rsid w:val="005302AB"/>
    <w:rsid w:val="0053083D"/>
    <w:rsid w:val="00531041"/>
    <w:rsid w:val="00531D8F"/>
    <w:rsid w:val="0053264C"/>
    <w:rsid w:val="00533C19"/>
    <w:rsid w:val="00533FC3"/>
    <w:rsid w:val="00534EF0"/>
    <w:rsid w:val="005367D7"/>
    <w:rsid w:val="0053706B"/>
    <w:rsid w:val="00537204"/>
    <w:rsid w:val="00537744"/>
    <w:rsid w:val="0053782A"/>
    <w:rsid w:val="00537BB6"/>
    <w:rsid w:val="00537D57"/>
    <w:rsid w:val="00540089"/>
    <w:rsid w:val="00540201"/>
    <w:rsid w:val="0054021C"/>
    <w:rsid w:val="00540B26"/>
    <w:rsid w:val="005411B5"/>
    <w:rsid w:val="005414B9"/>
    <w:rsid w:val="00541BCB"/>
    <w:rsid w:val="00541F72"/>
    <w:rsid w:val="0054229F"/>
    <w:rsid w:val="00542367"/>
    <w:rsid w:val="0054279F"/>
    <w:rsid w:val="00542FEA"/>
    <w:rsid w:val="00543AC2"/>
    <w:rsid w:val="005447CA"/>
    <w:rsid w:val="00544B6C"/>
    <w:rsid w:val="0054540A"/>
    <w:rsid w:val="0054589D"/>
    <w:rsid w:val="00545C07"/>
    <w:rsid w:val="005464C5"/>
    <w:rsid w:val="00546A28"/>
    <w:rsid w:val="00546B28"/>
    <w:rsid w:val="00546DCE"/>
    <w:rsid w:val="00550318"/>
    <w:rsid w:val="00550890"/>
    <w:rsid w:val="00550A72"/>
    <w:rsid w:val="00550B68"/>
    <w:rsid w:val="00551281"/>
    <w:rsid w:val="00551919"/>
    <w:rsid w:val="00552352"/>
    <w:rsid w:val="00552601"/>
    <w:rsid w:val="005526ED"/>
    <w:rsid w:val="0055299E"/>
    <w:rsid w:val="00552EAA"/>
    <w:rsid w:val="00553517"/>
    <w:rsid w:val="00553554"/>
    <w:rsid w:val="005539C3"/>
    <w:rsid w:val="00553C0E"/>
    <w:rsid w:val="00554DF6"/>
    <w:rsid w:val="005551DE"/>
    <w:rsid w:val="00555323"/>
    <w:rsid w:val="00555718"/>
    <w:rsid w:val="005562B9"/>
    <w:rsid w:val="00556B7C"/>
    <w:rsid w:val="00557A07"/>
    <w:rsid w:val="00557F13"/>
    <w:rsid w:val="00557FD2"/>
    <w:rsid w:val="0056129E"/>
    <w:rsid w:val="00562C1E"/>
    <w:rsid w:val="00563788"/>
    <w:rsid w:val="005643AA"/>
    <w:rsid w:val="00564B95"/>
    <w:rsid w:val="0056589C"/>
    <w:rsid w:val="00565A28"/>
    <w:rsid w:val="005669F3"/>
    <w:rsid w:val="00566C17"/>
    <w:rsid w:val="00567BB6"/>
    <w:rsid w:val="00567FD2"/>
    <w:rsid w:val="0057035A"/>
    <w:rsid w:val="005707D2"/>
    <w:rsid w:val="00570D51"/>
    <w:rsid w:val="00571025"/>
    <w:rsid w:val="00571390"/>
    <w:rsid w:val="00572252"/>
    <w:rsid w:val="0057247D"/>
    <w:rsid w:val="005728CB"/>
    <w:rsid w:val="0057355E"/>
    <w:rsid w:val="00573599"/>
    <w:rsid w:val="00573EE5"/>
    <w:rsid w:val="00574ACE"/>
    <w:rsid w:val="00574EEA"/>
    <w:rsid w:val="005756E3"/>
    <w:rsid w:val="00575E2A"/>
    <w:rsid w:val="00576064"/>
    <w:rsid w:val="0057783F"/>
    <w:rsid w:val="00580309"/>
    <w:rsid w:val="005811AE"/>
    <w:rsid w:val="005812E7"/>
    <w:rsid w:val="00581EA6"/>
    <w:rsid w:val="00585242"/>
    <w:rsid w:val="00585327"/>
    <w:rsid w:val="00585376"/>
    <w:rsid w:val="005853FE"/>
    <w:rsid w:val="0058578C"/>
    <w:rsid w:val="005862B1"/>
    <w:rsid w:val="00586303"/>
    <w:rsid w:val="005871A8"/>
    <w:rsid w:val="00587467"/>
    <w:rsid w:val="00587500"/>
    <w:rsid w:val="00587936"/>
    <w:rsid w:val="00590B1C"/>
    <w:rsid w:val="005910F4"/>
    <w:rsid w:val="00591D4C"/>
    <w:rsid w:val="00592D48"/>
    <w:rsid w:val="00592D7D"/>
    <w:rsid w:val="00592F90"/>
    <w:rsid w:val="0059322E"/>
    <w:rsid w:val="0059392A"/>
    <w:rsid w:val="00594C24"/>
    <w:rsid w:val="00594E08"/>
    <w:rsid w:val="00595423"/>
    <w:rsid w:val="005956DD"/>
    <w:rsid w:val="00596DA5"/>
    <w:rsid w:val="00597A7A"/>
    <w:rsid w:val="005A0017"/>
    <w:rsid w:val="005A0635"/>
    <w:rsid w:val="005A0967"/>
    <w:rsid w:val="005A0976"/>
    <w:rsid w:val="005A0D9F"/>
    <w:rsid w:val="005A0F50"/>
    <w:rsid w:val="005A143C"/>
    <w:rsid w:val="005A18FF"/>
    <w:rsid w:val="005A2699"/>
    <w:rsid w:val="005A2C44"/>
    <w:rsid w:val="005A3821"/>
    <w:rsid w:val="005A3A7C"/>
    <w:rsid w:val="005A3ACD"/>
    <w:rsid w:val="005A3B60"/>
    <w:rsid w:val="005A4093"/>
    <w:rsid w:val="005A4149"/>
    <w:rsid w:val="005A4731"/>
    <w:rsid w:val="005A4A6C"/>
    <w:rsid w:val="005A4E0B"/>
    <w:rsid w:val="005A5A7C"/>
    <w:rsid w:val="005A5C84"/>
    <w:rsid w:val="005A5F13"/>
    <w:rsid w:val="005A61B6"/>
    <w:rsid w:val="005A6656"/>
    <w:rsid w:val="005A6D0B"/>
    <w:rsid w:val="005A7066"/>
    <w:rsid w:val="005A71EC"/>
    <w:rsid w:val="005A7EEB"/>
    <w:rsid w:val="005B080A"/>
    <w:rsid w:val="005B09E1"/>
    <w:rsid w:val="005B100C"/>
    <w:rsid w:val="005B17C9"/>
    <w:rsid w:val="005B25B5"/>
    <w:rsid w:val="005B2FF6"/>
    <w:rsid w:val="005B37AD"/>
    <w:rsid w:val="005B3B05"/>
    <w:rsid w:val="005B4689"/>
    <w:rsid w:val="005B4B75"/>
    <w:rsid w:val="005B5EF7"/>
    <w:rsid w:val="005B5F95"/>
    <w:rsid w:val="005B676B"/>
    <w:rsid w:val="005B6772"/>
    <w:rsid w:val="005B6A1B"/>
    <w:rsid w:val="005B6B2D"/>
    <w:rsid w:val="005B6E48"/>
    <w:rsid w:val="005B6F4D"/>
    <w:rsid w:val="005C0383"/>
    <w:rsid w:val="005C0620"/>
    <w:rsid w:val="005C0665"/>
    <w:rsid w:val="005C1A1D"/>
    <w:rsid w:val="005C25B6"/>
    <w:rsid w:val="005C2B43"/>
    <w:rsid w:val="005C2BA6"/>
    <w:rsid w:val="005C33D2"/>
    <w:rsid w:val="005C3586"/>
    <w:rsid w:val="005C4723"/>
    <w:rsid w:val="005C50BB"/>
    <w:rsid w:val="005C5200"/>
    <w:rsid w:val="005C52F9"/>
    <w:rsid w:val="005C55AB"/>
    <w:rsid w:val="005C649E"/>
    <w:rsid w:val="005C6FD2"/>
    <w:rsid w:val="005C7851"/>
    <w:rsid w:val="005C7C4E"/>
    <w:rsid w:val="005D032D"/>
    <w:rsid w:val="005D046E"/>
    <w:rsid w:val="005D06CE"/>
    <w:rsid w:val="005D22CA"/>
    <w:rsid w:val="005D2BF5"/>
    <w:rsid w:val="005D2C95"/>
    <w:rsid w:val="005D2D6D"/>
    <w:rsid w:val="005D2E51"/>
    <w:rsid w:val="005D2FC9"/>
    <w:rsid w:val="005D3026"/>
    <w:rsid w:val="005D33E5"/>
    <w:rsid w:val="005D3781"/>
    <w:rsid w:val="005D3F80"/>
    <w:rsid w:val="005D422F"/>
    <w:rsid w:val="005D49C1"/>
    <w:rsid w:val="005D5111"/>
    <w:rsid w:val="005D53AD"/>
    <w:rsid w:val="005D59B1"/>
    <w:rsid w:val="005D6030"/>
    <w:rsid w:val="005D743F"/>
    <w:rsid w:val="005D74D4"/>
    <w:rsid w:val="005D7CAB"/>
    <w:rsid w:val="005D7D83"/>
    <w:rsid w:val="005E099A"/>
    <w:rsid w:val="005E1C16"/>
    <w:rsid w:val="005E1D34"/>
    <w:rsid w:val="005E2165"/>
    <w:rsid w:val="005E235D"/>
    <w:rsid w:val="005E23E9"/>
    <w:rsid w:val="005E2EC4"/>
    <w:rsid w:val="005E3F00"/>
    <w:rsid w:val="005E4D1E"/>
    <w:rsid w:val="005E4DE3"/>
    <w:rsid w:val="005E502F"/>
    <w:rsid w:val="005E50B4"/>
    <w:rsid w:val="005E5555"/>
    <w:rsid w:val="005E55CB"/>
    <w:rsid w:val="005E56FB"/>
    <w:rsid w:val="005E57EC"/>
    <w:rsid w:val="005E58CA"/>
    <w:rsid w:val="005E5FA9"/>
    <w:rsid w:val="005E6373"/>
    <w:rsid w:val="005E66EC"/>
    <w:rsid w:val="005E6CD5"/>
    <w:rsid w:val="005E6D1A"/>
    <w:rsid w:val="005E7D84"/>
    <w:rsid w:val="005F0809"/>
    <w:rsid w:val="005F19B5"/>
    <w:rsid w:val="005F24D7"/>
    <w:rsid w:val="005F2BC7"/>
    <w:rsid w:val="005F2EAC"/>
    <w:rsid w:val="005F3455"/>
    <w:rsid w:val="005F47A4"/>
    <w:rsid w:val="005F4B68"/>
    <w:rsid w:val="005F4F90"/>
    <w:rsid w:val="005F5420"/>
    <w:rsid w:val="005F5602"/>
    <w:rsid w:val="005F5FD0"/>
    <w:rsid w:val="005F685A"/>
    <w:rsid w:val="005F710B"/>
    <w:rsid w:val="005F776F"/>
    <w:rsid w:val="005F782E"/>
    <w:rsid w:val="00601935"/>
    <w:rsid w:val="00601A30"/>
    <w:rsid w:val="006027BD"/>
    <w:rsid w:val="00602A48"/>
    <w:rsid w:val="00602D50"/>
    <w:rsid w:val="00604485"/>
    <w:rsid w:val="00604C39"/>
    <w:rsid w:val="006058DD"/>
    <w:rsid w:val="006068E3"/>
    <w:rsid w:val="00606B69"/>
    <w:rsid w:val="00607039"/>
    <w:rsid w:val="006103A7"/>
    <w:rsid w:val="006103EE"/>
    <w:rsid w:val="00610686"/>
    <w:rsid w:val="00610FC2"/>
    <w:rsid w:val="0061154A"/>
    <w:rsid w:val="00611B01"/>
    <w:rsid w:val="006122D3"/>
    <w:rsid w:val="006126B8"/>
    <w:rsid w:val="00612931"/>
    <w:rsid w:val="00612981"/>
    <w:rsid w:val="00613155"/>
    <w:rsid w:val="00614105"/>
    <w:rsid w:val="006160C5"/>
    <w:rsid w:val="0061614E"/>
    <w:rsid w:val="00616647"/>
    <w:rsid w:val="00616CC7"/>
    <w:rsid w:val="00617A31"/>
    <w:rsid w:val="00620226"/>
    <w:rsid w:val="0062047E"/>
    <w:rsid w:val="006208D1"/>
    <w:rsid w:val="0062146A"/>
    <w:rsid w:val="00621A72"/>
    <w:rsid w:val="006228E0"/>
    <w:rsid w:val="00622B9E"/>
    <w:rsid w:val="00622BA5"/>
    <w:rsid w:val="00622C70"/>
    <w:rsid w:val="00623190"/>
    <w:rsid w:val="006269D3"/>
    <w:rsid w:val="00626A88"/>
    <w:rsid w:val="00626F6C"/>
    <w:rsid w:val="00627275"/>
    <w:rsid w:val="00627CFB"/>
    <w:rsid w:val="006302B7"/>
    <w:rsid w:val="00631967"/>
    <w:rsid w:val="00632108"/>
    <w:rsid w:val="00632C69"/>
    <w:rsid w:val="00632F1A"/>
    <w:rsid w:val="00632F33"/>
    <w:rsid w:val="00633182"/>
    <w:rsid w:val="00633593"/>
    <w:rsid w:val="006335D6"/>
    <w:rsid w:val="00633625"/>
    <w:rsid w:val="00633879"/>
    <w:rsid w:val="00633E48"/>
    <w:rsid w:val="00634936"/>
    <w:rsid w:val="00634E7A"/>
    <w:rsid w:val="0063504A"/>
    <w:rsid w:val="00635249"/>
    <w:rsid w:val="00636997"/>
    <w:rsid w:val="006374FA"/>
    <w:rsid w:val="006378A5"/>
    <w:rsid w:val="00637B6C"/>
    <w:rsid w:val="00640281"/>
    <w:rsid w:val="00640676"/>
    <w:rsid w:val="006407D7"/>
    <w:rsid w:val="006409A7"/>
    <w:rsid w:val="00640E2D"/>
    <w:rsid w:val="0064158D"/>
    <w:rsid w:val="00641EAA"/>
    <w:rsid w:val="00642313"/>
    <w:rsid w:val="006429B0"/>
    <w:rsid w:val="00642D1A"/>
    <w:rsid w:val="00643287"/>
    <w:rsid w:val="006433C7"/>
    <w:rsid w:val="00643DE2"/>
    <w:rsid w:val="00644CB0"/>
    <w:rsid w:val="006454C9"/>
    <w:rsid w:val="00645541"/>
    <w:rsid w:val="00645813"/>
    <w:rsid w:val="00645F18"/>
    <w:rsid w:val="006460B6"/>
    <w:rsid w:val="00646A1B"/>
    <w:rsid w:val="00646FA6"/>
    <w:rsid w:val="006470D5"/>
    <w:rsid w:val="006478E7"/>
    <w:rsid w:val="00647932"/>
    <w:rsid w:val="00647A52"/>
    <w:rsid w:val="00650791"/>
    <w:rsid w:val="00650CCB"/>
    <w:rsid w:val="00650E1F"/>
    <w:rsid w:val="00651076"/>
    <w:rsid w:val="0065185F"/>
    <w:rsid w:val="00651CC9"/>
    <w:rsid w:val="00652560"/>
    <w:rsid w:val="006534C6"/>
    <w:rsid w:val="00653852"/>
    <w:rsid w:val="0065399A"/>
    <w:rsid w:val="00654912"/>
    <w:rsid w:val="006552BD"/>
    <w:rsid w:val="006559F3"/>
    <w:rsid w:val="00656C4B"/>
    <w:rsid w:val="00656C52"/>
    <w:rsid w:val="006571C6"/>
    <w:rsid w:val="00657447"/>
    <w:rsid w:val="00657F66"/>
    <w:rsid w:val="0066017A"/>
    <w:rsid w:val="00660C21"/>
    <w:rsid w:val="00660CA7"/>
    <w:rsid w:val="00660FCB"/>
    <w:rsid w:val="00661662"/>
    <w:rsid w:val="00661D69"/>
    <w:rsid w:val="00661E3E"/>
    <w:rsid w:val="00662D41"/>
    <w:rsid w:val="00663139"/>
    <w:rsid w:val="0066380D"/>
    <w:rsid w:val="0066419E"/>
    <w:rsid w:val="00664678"/>
    <w:rsid w:val="0066486B"/>
    <w:rsid w:val="00664ED6"/>
    <w:rsid w:val="006652F7"/>
    <w:rsid w:val="0066735E"/>
    <w:rsid w:val="006677C6"/>
    <w:rsid w:val="00667A0F"/>
    <w:rsid w:val="0067034A"/>
    <w:rsid w:val="00670ACB"/>
    <w:rsid w:val="00670EED"/>
    <w:rsid w:val="00671257"/>
    <w:rsid w:val="00671865"/>
    <w:rsid w:val="00671A2C"/>
    <w:rsid w:val="00671C46"/>
    <w:rsid w:val="006720D2"/>
    <w:rsid w:val="00672222"/>
    <w:rsid w:val="0067285E"/>
    <w:rsid w:val="00672E49"/>
    <w:rsid w:val="00672EAA"/>
    <w:rsid w:val="006732A1"/>
    <w:rsid w:val="006739EE"/>
    <w:rsid w:val="00674414"/>
    <w:rsid w:val="00674F3B"/>
    <w:rsid w:val="00674FCC"/>
    <w:rsid w:val="006757EF"/>
    <w:rsid w:val="00676394"/>
    <w:rsid w:val="0067732F"/>
    <w:rsid w:val="00677494"/>
    <w:rsid w:val="00680549"/>
    <w:rsid w:val="0068138D"/>
    <w:rsid w:val="00681851"/>
    <w:rsid w:val="00681C23"/>
    <w:rsid w:val="006820DE"/>
    <w:rsid w:val="0068229A"/>
    <w:rsid w:val="00682692"/>
    <w:rsid w:val="00682A15"/>
    <w:rsid w:val="00682A63"/>
    <w:rsid w:val="0068399B"/>
    <w:rsid w:val="00683D55"/>
    <w:rsid w:val="00683F5D"/>
    <w:rsid w:val="00683FE7"/>
    <w:rsid w:val="00684D22"/>
    <w:rsid w:val="006852C8"/>
    <w:rsid w:val="006853A4"/>
    <w:rsid w:val="0068596A"/>
    <w:rsid w:val="00686FD5"/>
    <w:rsid w:val="006875C0"/>
    <w:rsid w:val="00687F1D"/>
    <w:rsid w:val="00690E79"/>
    <w:rsid w:val="006919E6"/>
    <w:rsid w:val="006921FF"/>
    <w:rsid w:val="006922DE"/>
    <w:rsid w:val="00692DB3"/>
    <w:rsid w:val="00693014"/>
    <w:rsid w:val="006931E5"/>
    <w:rsid w:val="0069392F"/>
    <w:rsid w:val="00693DA2"/>
    <w:rsid w:val="00694102"/>
    <w:rsid w:val="00695795"/>
    <w:rsid w:val="00695EF6"/>
    <w:rsid w:val="00695FC5"/>
    <w:rsid w:val="006962DA"/>
    <w:rsid w:val="00696FFF"/>
    <w:rsid w:val="00697689"/>
    <w:rsid w:val="006A10BB"/>
    <w:rsid w:val="006A15B6"/>
    <w:rsid w:val="006A1701"/>
    <w:rsid w:val="006A1F27"/>
    <w:rsid w:val="006A291A"/>
    <w:rsid w:val="006A2CBC"/>
    <w:rsid w:val="006A37DD"/>
    <w:rsid w:val="006A40F6"/>
    <w:rsid w:val="006A49F7"/>
    <w:rsid w:val="006A4AC0"/>
    <w:rsid w:val="006A5559"/>
    <w:rsid w:val="006A555D"/>
    <w:rsid w:val="006A60F7"/>
    <w:rsid w:val="006A702B"/>
    <w:rsid w:val="006A717C"/>
    <w:rsid w:val="006A7683"/>
    <w:rsid w:val="006A7941"/>
    <w:rsid w:val="006A7F71"/>
    <w:rsid w:val="006B01B0"/>
    <w:rsid w:val="006B02A7"/>
    <w:rsid w:val="006B13F6"/>
    <w:rsid w:val="006B164D"/>
    <w:rsid w:val="006B29EB"/>
    <w:rsid w:val="006B2D8F"/>
    <w:rsid w:val="006B2DDC"/>
    <w:rsid w:val="006B2FCE"/>
    <w:rsid w:val="006B2FDC"/>
    <w:rsid w:val="006B431C"/>
    <w:rsid w:val="006B5646"/>
    <w:rsid w:val="006B5661"/>
    <w:rsid w:val="006B580F"/>
    <w:rsid w:val="006B5AE6"/>
    <w:rsid w:val="006B60BD"/>
    <w:rsid w:val="006B69BD"/>
    <w:rsid w:val="006C022E"/>
    <w:rsid w:val="006C1CD6"/>
    <w:rsid w:val="006C2035"/>
    <w:rsid w:val="006C22C0"/>
    <w:rsid w:val="006C2D87"/>
    <w:rsid w:val="006C30B6"/>
    <w:rsid w:val="006C322D"/>
    <w:rsid w:val="006C32F5"/>
    <w:rsid w:val="006C3355"/>
    <w:rsid w:val="006C3561"/>
    <w:rsid w:val="006C4A06"/>
    <w:rsid w:val="006C547B"/>
    <w:rsid w:val="006D052F"/>
    <w:rsid w:val="006D057B"/>
    <w:rsid w:val="006D0662"/>
    <w:rsid w:val="006D1239"/>
    <w:rsid w:val="006D153F"/>
    <w:rsid w:val="006D221B"/>
    <w:rsid w:val="006D22CA"/>
    <w:rsid w:val="006D261D"/>
    <w:rsid w:val="006D35B3"/>
    <w:rsid w:val="006D3A0C"/>
    <w:rsid w:val="006D3C5E"/>
    <w:rsid w:val="006D3FD2"/>
    <w:rsid w:val="006D4067"/>
    <w:rsid w:val="006D4166"/>
    <w:rsid w:val="006D45D8"/>
    <w:rsid w:val="006D490A"/>
    <w:rsid w:val="006D4CC0"/>
    <w:rsid w:val="006D538B"/>
    <w:rsid w:val="006D67AF"/>
    <w:rsid w:val="006D6D8F"/>
    <w:rsid w:val="006D7244"/>
    <w:rsid w:val="006D725C"/>
    <w:rsid w:val="006D73CD"/>
    <w:rsid w:val="006D78D4"/>
    <w:rsid w:val="006D7CFF"/>
    <w:rsid w:val="006E066A"/>
    <w:rsid w:val="006E0BD8"/>
    <w:rsid w:val="006E0E31"/>
    <w:rsid w:val="006E101A"/>
    <w:rsid w:val="006E11F4"/>
    <w:rsid w:val="006E13E2"/>
    <w:rsid w:val="006E1758"/>
    <w:rsid w:val="006E19F4"/>
    <w:rsid w:val="006E1E75"/>
    <w:rsid w:val="006E1F83"/>
    <w:rsid w:val="006E2259"/>
    <w:rsid w:val="006E261F"/>
    <w:rsid w:val="006E2755"/>
    <w:rsid w:val="006E2BB4"/>
    <w:rsid w:val="006E31D9"/>
    <w:rsid w:val="006E3497"/>
    <w:rsid w:val="006E3AE9"/>
    <w:rsid w:val="006E44EF"/>
    <w:rsid w:val="006E472F"/>
    <w:rsid w:val="006E5B89"/>
    <w:rsid w:val="006E6B28"/>
    <w:rsid w:val="006E6C9A"/>
    <w:rsid w:val="006E6DBA"/>
    <w:rsid w:val="006E73A9"/>
    <w:rsid w:val="006E7552"/>
    <w:rsid w:val="006E7651"/>
    <w:rsid w:val="006E7B89"/>
    <w:rsid w:val="006F04A3"/>
    <w:rsid w:val="006F0B60"/>
    <w:rsid w:val="006F0EFC"/>
    <w:rsid w:val="006F134C"/>
    <w:rsid w:val="006F1615"/>
    <w:rsid w:val="006F1948"/>
    <w:rsid w:val="006F1B9F"/>
    <w:rsid w:val="006F1EEC"/>
    <w:rsid w:val="006F2685"/>
    <w:rsid w:val="006F2C03"/>
    <w:rsid w:val="006F345B"/>
    <w:rsid w:val="006F3491"/>
    <w:rsid w:val="006F3B9F"/>
    <w:rsid w:val="006F3CDE"/>
    <w:rsid w:val="006F45BD"/>
    <w:rsid w:val="006F5A92"/>
    <w:rsid w:val="006F5B0D"/>
    <w:rsid w:val="006F5CF9"/>
    <w:rsid w:val="006F6A85"/>
    <w:rsid w:val="006F6B7A"/>
    <w:rsid w:val="006F6BB7"/>
    <w:rsid w:val="006F7130"/>
    <w:rsid w:val="006F786D"/>
    <w:rsid w:val="007005A7"/>
    <w:rsid w:val="0070147E"/>
    <w:rsid w:val="00701D2B"/>
    <w:rsid w:val="007021F2"/>
    <w:rsid w:val="007031AF"/>
    <w:rsid w:val="00703380"/>
    <w:rsid w:val="0070398C"/>
    <w:rsid w:val="0070448A"/>
    <w:rsid w:val="00704A94"/>
    <w:rsid w:val="00704B56"/>
    <w:rsid w:val="00704D8B"/>
    <w:rsid w:val="00705024"/>
    <w:rsid w:val="007051CA"/>
    <w:rsid w:val="00706604"/>
    <w:rsid w:val="00706859"/>
    <w:rsid w:val="007070F5"/>
    <w:rsid w:val="0070726E"/>
    <w:rsid w:val="007079B2"/>
    <w:rsid w:val="00707DA9"/>
    <w:rsid w:val="00710CDA"/>
    <w:rsid w:val="0071116B"/>
    <w:rsid w:val="0071120B"/>
    <w:rsid w:val="00712029"/>
    <w:rsid w:val="00712159"/>
    <w:rsid w:val="00712570"/>
    <w:rsid w:val="007127D8"/>
    <w:rsid w:val="00712DDB"/>
    <w:rsid w:val="00714CB5"/>
    <w:rsid w:val="00714F87"/>
    <w:rsid w:val="007174E8"/>
    <w:rsid w:val="007176F7"/>
    <w:rsid w:val="00717AD1"/>
    <w:rsid w:val="00717ED5"/>
    <w:rsid w:val="0072036B"/>
    <w:rsid w:val="00720BA3"/>
    <w:rsid w:val="00721106"/>
    <w:rsid w:val="007212C0"/>
    <w:rsid w:val="00721649"/>
    <w:rsid w:val="00721831"/>
    <w:rsid w:val="007222E5"/>
    <w:rsid w:val="00723A56"/>
    <w:rsid w:val="00723EBA"/>
    <w:rsid w:val="00724926"/>
    <w:rsid w:val="0072545B"/>
    <w:rsid w:val="00725C63"/>
    <w:rsid w:val="00726E16"/>
    <w:rsid w:val="00726EC9"/>
    <w:rsid w:val="00727AE6"/>
    <w:rsid w:val="00730F33"/>
    <w:rsid w:val="00730FAF"/>
    <w:rsid w:val="0073111C"/>
    <w:rsid w:val="0073192A"/>
    <w:rsid w:val="00731F5E"/>
    <w:rsid w:val="00732CA2"/>
    <w:rsid w:val="00733240"/>
    <w:rsid w:val="00733355"/>
    <w:rsid w:val="00733598"/>
    <w:rsid w:val="007337F4"/>
    <w:rsid w:val="007338BA"/>
    <w:rsid w:val="00733F47"/>
    <w:rsid w:val="00733F75"/>
    <w:rsid w:val="007345FA"/>
    <w:rsid w:val="00734C31"/>
    <w:rsid w:val="00734F26"/>
    <w:rsid w:val="007351BE"/>
    <w:rsid w:val="00735378"/>
    <w:rsid w:val="00735458"/>
    <w:rsid w:val="00735F86"/>
    <w:rsid w:val="0073714C"/>
    <w:rsid w:val="00737690"/>
    <w:rsid w:val="007408F1"/>
    <w:rsid w:val="00741391"/>
    <w:rsid w:val="007424AE"/>
    <w:rsid w:val="00742882"/>
    <w:rsid w:val="00742970"/>
    <w:rsid w:val="00742AE8"/>
    <w:rsid w:val="00742C8E"/>
    <w:rsid w:val="0074303F"/>
    <w:rsid w:val="00743372"/>
    <w:rsid w:val="007436AF"/>
    <w:rsid w:val="00743802"/>
    <w:rsid w:val="00744012"/>
    <w:rsid w:val="00744FA6"/>
    <w:rsid w:val="007450F6"/>
    <w:rsid w:val="007451D0"/>
    <w:rsid w:val="007474F8"/>
    <w:rsid w:val="00747E97"/>
    <w:rsid w:val="00750289"/>
    <w:rsid w:val="00750B3C"/>
    <w:rsid w:val="00751362"/>
    <w:rsid w:val="0075197D"/>
    <w:rsid w:val="00751AB3"/>
    <w:rsid w:val="00751FCB"/>
    <w:rsid w:val="0075225C"/>
    <w:rsid w:val="007523D9"/>
    <w:rsid w:val="00752BAB"/>
    <w:rsid w:val="00753A7C"/>
    <w:rsid w:val="0075405C"/>
    <w:rsid w:val="007541DA"/>
    <w:rsid w:val="00754919"/>
    <w:rsid w:val="00754A4E"/>
    <w:rsid w:val="0075576C"/>
    <w:rsid w:val="00756571"/>
    <w:rsid w:val="007569F2"/>
    <w:rsid w:val="00756B0D"/>
    <w:rsid w:val="00756F1F"/>
    <w:rsid w:val="007578C2"/>
    <w:rsid w:val="00757BAE"/>
    <w:rsid w:val="00757E53"/>
    <w:rsid w:val="00760346"/>
    <w:rsid w:val="0076117A"/>
    <w:rsid w:val="00762961"/>
    <w:rsid w:val="00762BF7"/>
    <w:rsid w:val="00763447"/>
    <w:rsid w:val="007634BE"/>
    <w:rsid w:val="007637F6"/>
    <w:rsid w:val="00763A07"/>
    <w:rsid w:val="00764462"/>
    <w:rsid w:val="007646CA"/>
    <w:rsid w:val="0076566A"/>
    <w:rsid w:val="00765A9D"/>
    <w:rsid w:val="00765DBF"/>
    <w:rsid w:val="007666EA"/>
    <w:rsid w:val="00766EE7"/>
    <w:rsid w:val="00767655"/>
    <w:rsid w:val="00767A54"/>
    <w:rsid w:val="00767DDE"/>
    <w:rsid w:val="00767F8B"/>
    <w:rsid w:val="007716F5"/>
    <w:rsid w:val="007730FA"/>
    <w:rsid w:val="0077361E"/>
    <w:rsid w:val="00773AB2"/>
    <w:rsid w:val="007743EC"/>
    <w:rsid w:val="00774D51"/>
    <w:rsid w:val="0077512F"/>
    <w:rsid w:val="007756A3"/>
    <w:rsid w:val="007758AD"/>
    <w:rsid w:val="00775931"/>
    <w:rsid w:val="007760BA"/>
    <w:rsid w:val="007763F7"/>
    <w:rsid w:val="00776729"/>
    <w:rsid w:val="0077679F"/>
    <w:rsid w:val="00776EEE"/>
    <w:rsid w:val="00777CED"/>
    <w:rsid w:val="00780416"/>
    <w:rsid w:val="00781B97"/>
    <w:rsid w:val="00781E45"/>
    <w:rsid w:val="00781F1C"/>
    <w:rsid w:val="0078375E"/>
    <w:rsid w:val="00783E10"/>
    <w:rsid w:val="0078418C"/>
    <w:rsid w:val="00784E58"/>
    <w:rsid w:val="0078515C"/>
    <w:rsid w:val="007855F1"/>
    <w:rsid w:val="00785FEB"/>
    <w:rsid w:val="00786B04"/>
    <w:rsid w:val="00786DB6"/>
    <w:rsid w:val="007875D5"/>
    <w:rsid w:val="00787C6B"/>
    <w:rsid w:val="00790146"/>
    <w:rsid w:val="0079082B"/>
    <w:rsid w:val="007910FF"/>
    <w:rsid w:val="00791ADE"/>
    <w:rsid w:val="007922AD"/>
    <w:rsid w:val="00792ACF"/>
    <w:rsid w:val="00792CDB"/>
    <w:rsid w:val="007936E9"/>
    <w:rsid w:val="00793D3C"/>
    <w:rsid w:val="00793EEF"/>
    <w:rsid w:val="0079407E"/>
    <w:rsid w:val="007941DD"/>
    <w:rsid w:val="007941F8"/>
    <w:rsid w:val="007946A0"/>
    <w:rsid w:val="00796E8E"/>
    <w:rsid w:val="007977DD"/>
    <w:rsid w:val="00797D07"/>
    <w:rsid w:val="007A0862"/>
    <w:rsid w:val="007A0F86"/>
    <w:rsid w:val="007A12C8"/>
    <w:rsid w:val="007A15EF"/>
    <w:rsid w:val="007A1812"/>
    <w:rsid w:val="007A1C02"/>
    <w:rsid w:val="007A205A"/>
    <w:rsid w:val="007A2A22"/>
    <w:rsid w:val="007A2FE8"/>
    <w:rsid w:val="007A30D4"/>
    <w:rsid w:val="007A3245"/>
    <w:rsid w:val="007A3343"/>
    <w:rsid w:val="007A4524"/>
    <w:rsid w:val="007A519E"/>
    <w:rsid w:val="007A58FD"/>
    <w:rsid w:val="007A593B"/>
    <w:rsid w:val="007A6358"/>
    <w:rsid w:val="007A69FA"/>
    <w:rsid w:val="007A7248"/>
    <w:rsid w:val="007B0DC2"/>
    <w:rsid w:val="007B0E39"/>
    <w:rsid w:val="007B11D6"/>
    <w:rsid w:val="007B14CA"/>
    <w:rsid w:val="007B186B"/>
    <w:rsid w:val="007B1D6E"/>
    <w:rsid w:val="007B1DA1"/>
    <w:rsid w:val="007B2070"/>
    <w:rsid w:val="007B23A1"/>
    <w:rsid w:val="007B241F"/>
    <w:rsid w:val="007B2882"/>
    <w:rsid w:val="007B301F"/>
    <w:rsid w:val="007B30D2"/>
    <w:rsid w:val="007B33E1"/>
    <w:rsid w:val="007B355A"/>
    <w:rsid w:val="007B37A0"/>
    <w:rsid w:val="007B3CEE"/>
    <w:rsid w:val="007B40BF"/>
    <w:rsid w:val="007B4C66"/>
    <w:rsid w:val="007B4CA7"/>
    <w:rsid w:val="007B5284"/>
    <w:rsid w:val="007B6870"/>
    <w:rsid w:val="007B7127"/>
    <w:rsid w:val="007B7833"/>
    <w:rsid w:val="007C04E2"/>
    <w:rsid w:val="007C08B7"/>
    <w:rsid w:val="007C0943"/>
    <w:rsid w:val="007C096A"/>
    <w:rsid w:val="007C14FC"/>
    <w:rsid w:val="007C17C6"/>
    <w:rsid w:val="007C18BB"/>
    <w:rsid w:val="007C2473"/>
    <w:rsid w:val="007C25E6"/>
    <w:rsid w:val="007C2CE0"/>
    <w:rsid w:val="007C2D47"/>
    <w:rsid w:val="007C4528"/>
    <w:rsid w:val="007C49D9"/>
    <w:rsid w:val="007C50C4"/>
    <w:rsid w:val="007C53EA"/>
    <w:rsid w:val="007C549B"/>
    <w:rsid w:val="007C6C2E"/>
    <w:rsid w:val="007C6D07"/>
    <w:rsid w:val="007C74CB"/>
    <w:rsid w:val="007C7B61"/>
    <w:rsid w:val="007D0211"/>
    <w:rsid w:val="007D0BC4"/>
    <w:rsid w:val="007D0F93"/>
    <w:rsid w:val="007D1214"/>
    <w:rsid w:val="007D1623"/>
    <w:rsid w:val="007D185D"/>
    <w:rsid w:val="007D20E9"/>
    <w:rsid w:val="007D2102"/>
    <w:rsid w:val="007D2FF4"/>
    <w:rsid w:val="007D32D1"/>
    <w:rsid w:val="007D3752"/>
    <w:rsid w:val="007D3E6C"/>
    <w:rsid w:val="007D4885"/>
    <w:rsid w:val="007D57D0"/>
    <w:rsid w:val="007D6155"/>
    <w:rsid w:val="007D69F0"/>
    <w:rsid w:val="007D6B8D"/>
    <w:rsid w:val="007D6BD5"/>
    <w:rsid w:val="007D7655"/>
    <w:rsid w:val="007E0B7A"/>
    <w:rsid w:val="007E0EB4"/>
    <w:rsid w:val="007E0FA3"/>
    <w:rsid w:val="007E1896"/>
    <w:rsid w:val="007E18BB"/>
    <w:rsid w:val="007E1E91"/>
    <w:rsid w:val="007E309C"/>
    <w:rsid w:val="007E377F"/>
    <w:rsid w:val="007E3A02"/>
    <w:rsid w:val="007E443C"/>
    <w:rsid w:val="007E4829"/>
    <w:rsid w:val="007E51B9"/>
    <w:rsid w:val="007E52F0"/>
    <w:rsid w:val="007E62BF"/>
    <w:rsid w:val="007E688B"/>
    <w:rsid w:val="007E6BD5"/>
    <w:rsid w:val="007E7CA9"/>
    <w:rsid w:val="007E7D8E"/>
    <w:rsid w:val="007F0C01"/>
    <w:rsid w:val="007F0D29"/>
    <w:rsid w:val="007F0F20"/>
    <w:rsid w:val="007F1861"/>
    <w:rsid w:val="007F27BA"/>
    <w:rsid w:val="007F283F"/>
    <w:rsid w:val="007F3778"/>
    <w:rsid w:val="007F3B5D"/>
    <w:rsid w:val="007F4B27"/>
    <w:rsid w:val="007F4C24"/>
    <w:rsid w:val="007F4D77"/>
    <w:rsid w:val="007F5186"/>
    <w:rsid w:val="007F648F"/>
    <w:rsid w:val="007F654A"/>
    <w:rsid w:val="007F6F83"/>
    <w:rsid w:val="007F7588"/>
    <w:rsid w:val="007F781B"/>
    <w:rsid w:val="00801296"/>
    <w:rsid w:val="00801485"/>
    <w:rsid w:val="008017BA"/>
    <w:rsid w:val="0080257C"/>
    <w:rsid w:val="00802591"/>
    <w:rsid w:val="008025F6"/>
    <w:rsid w:val="00802728"/>
    <w:rsid w:val="00802A27"/>
    <w:rsid w:val="00803595"/>
    <w:rsid w:val="008045A9"/>
    <w:rsid w:val="00805318"/>
    <w:rsid w:val="0080539E"/>
    <w:rsid w:val="0080598E"/>
    <w:rsid w:val="00805CEE"/>
    <w:rsid w:val="00805DE6"/>
    <w:rsid w:val="008060A5"/>
    <w:rsid w:val="00806A54"/>
    <w:rsid w:val="0080728F"/>
    <w:rsid w:val="008074A7"/>
    <w:rsid w:val="0081005C"/>
    <w:rsid w:val="008101BB"/>
    <w:rsid w:val="00810ED0"/>
    <w:rsid w:val="00811241"/>
    <w:rsid w:val="008113FF"/>
    <w:rsid w:val="0081170E"/>
    <w:rsid w:val="008118F8"/>
    <w:rsid w:val="008119B2"/>
    <w:rsid w:val="0081320E"/>
    <w:rsid w:val="00813ECB"/>
    <w:rsid w:val="00814383"/>
    <w:rsid w:val="00814676"/>
    <w:rsid w:val="00814D23"/>
    <w:rsid w:val="00814DED"/>
    <w:rsid w:val="00815485"/>
    <w:rsid w:val="00815DEE"/>
    <w:rsid w:val="0081615A"/>
    <w:rsid w:val="00816500"/>
    <w:rsid w:val="008167C9"/>
    <w:rsid w:val="00816DC3"/>
    <w:rsid w:val="00817FF3"/>
    <w:rsid w:val="00820D75"/>
    <w:rsid w:val="00820EEC"/>
    <w:rsid w:val="008216B9"/>
    <w:rsid w:val="0082188B"/>
    <w:rsid w:val="00821A17"/>
    <w:rsid w:val="00822027"/>
    <w:rsid w:val="0082227F"/>
    <w:rsid w:val="00824253"/>
    <w:rsid w:val="0082591D"/>
    <w:rsid w:val="00825F20"/>
    <w:rsid w:val="008269AE"/>
    <w:rsid w:val="00826DE6"/>
    <w:rsid w:val="00827907"/>
    <w:rsid w:val="0083031D"/>
    <w:rsid w:val="00830380"/>
    <w:rsid w:val="00830ED2"/>
    <w:rsid w:val="00830F4C"/>
    <w:rsid w:val="008317CC"/>
    <w:rsid w:val="00831924"/>
    <w:rsid w:val="00831A38"/>
    <w:rsid w:val="00832374"/>
    <w:rsid w:val="00832A28"/>
    <w:rsid w:val="00832CEA"/>
    <w:rsid w:val="008331CD"/>
    <w:rsid w:val="008337C5"/>
    <w:rsid w:val="00834CE9"/>
    <w:rsid w:val="00834F06"/>
    <w:rsid w:val="00834F38"/>
    <w:rsid w:val="0083552F"/>
    <w:rsid w:val="00835FBC"/>
    <w:rsid w:val="008365E0"/>
    <w:rsid w:val="00836FBA"/>
    <w:rsid w:val="00837287"/>
    <w:rsid w:val="00840773"/>
    <w:rsid w:val="008409B9"/>
    <w:rsid w:val="00840E87"/>
    <w:rsid w:val="008413DC"/>
    <w:rsid w:val="008417ED"/>
    <w:rsid w:val="008429F4"/>
    <w:rsid w:val="0084355F"/>
    <w:rsid w:val="008436C0"/>
    <w:rsid w:val="00843823"/>
    <w:rsid w:val="00844FF6"/>
    <w:rsid w:val="0084525F"/>
    <w:rsid w:val="00845746"/>
    <w:rsid w:val="0084766C"/>
    <w:rsid w:val="00847BDE"/>
    <w:rsid w:val="00850D8F"/>
    <w:rsid w:val="0085156F"/>
    <w:rsid w:val="00851DE8"/>
    <w:rsid w:val="0085223A"/>
    <w:rsid w:val="008524E1"/>
    <w:rsid w:val="00852678"/>
    <w:rsid w:val="0085296C"/>
    <w:rsid w:val="00852CB5"/>
    <w:rsid w:val="00852F25"/>
    <w:rsid w:val="008539FD"/>
    <w:rsid w:val="008541BF"/>
    <w:rsid w:val="00854527"/>
    <w:rsid w:val="00854E7C"/>
    <w:rsid w:val="00855305"/>
    <w:rsid w:val="00855783"/>
    <w:rsid w:val="00856816"/>
    <w:rsid w:val="008569BB"/>
    <w:rsid w:val="00856BC5"/>
    <w:rsid w:val="008572AA"/>
    <w:rsid w:val="008575E6"/>
    <w:rsid w:val="008577B1"/>
    <w:rsid w:val="00860E7E"/>
    <w:rsid w:val="0086106C"/>
    <w:rsid w:val="008610D1"/>
    <w:rsid w:val="00861A1A"/>
    <w:rsid w:val="00861A6E"/>
    <w:rsid w:val="00864044"/>
    <w:rsid w:val="00864293"/>
    <w:rsid w:val="0086457F"/>
    <w:rsid w:val="00864584"/>
    <w:rsid w:val="0086476D"/>
    <w:rsid w:val="00864E46"/>
    <w:rsid w:val="00864FDD"/>
    <w:rsid w:val="008654FB"/>
    <w:rsid w:val="008661B1"/>
    <w:rsid w:val="008663AE"/>
    <w:rsid w:val="00866B41"/>
    <w:rsid w:val="00867194"/>
    <w:rsid w:val="00867E39"/>
    <w:rsid w:val="00870408"/>
    <w:rsid w:val="00870996"/>
    <w:rsid w:val="00870C1C"/>
    <w:rsid w:val="00870FC9"/>
    <w:rsid w:val="00871915"/>
    <w:rsid w:val="00872655"/>
    <w:rsid w:val="0087297F"/>
    <w:rsid w:val="00872B35"/>
    <w:rsid w:val="00873203"/>
    <w:rsid w:val="00873227"/>
    <w:rsid w:val="00873EBD"/>
    <w:rsid w:val="00874513"/>
    <w:rsid w:val="00874CFB"/>
    <w:rsid w:val="00875C03"/>
    <w:rsid w:val="00876F16"/>
    <w:rsid w:val="00876FE1"/>
    <w:rsid w:val="008775EE"/>
    <w:rsid w:val="00877D47"/>
    <w:rsid w:val="00881A78"/>
    <w:rsid w:val="0088244F"/>
    <w:rsid w:val="00882C7D"/>
    <w:rsid w:val="0088320C"/>
    <w:rsid w:val="008837B8"/>
    <w:rsid w:val="00883E9A"/>
    <w:rsid w:val="00884A9E"/>
    <w:rsid w:val="0088513A"/>
    <w:rsid w:val="00885CB7"/>
    <w:rsid w:val="00886116"/>
    <w:rsid w:val="00886D31"/>
    <w:rsid w:val="008872ED"/>
    <w:rsid w:val="00890D4D"/>
    <w:rsid w:val="008919AA"/>
    <w:rsid w:val="008921B8"/>
    <w:rsid w:val="008923B5"/>
    <w:rsid w:val="00892521"/>
    <w:rsid w:val="0089286F"/>
    <w:rsid w:val="00892EDE"/>
    <w:rsid w:val="00893289"/>
    <w:rsid w:val="008937DD"/>
    <w:rsid w:val="00894190"/>
    <w:rsid w:val="0089493D"/>
    <w:rsid w:val="00894B0F"/>
    <w:rsid w:val="00896AF2"/>
    <w:rsid w:val="00896CCE"/>
    <w:rsid w:val="0089716C"/>
    <w:rsid w:val="008A017B"/>
    <w:rsid w:val="008A0195"/>
    <w:rsid w:val="008A0E5F"/>
    <w:rsid w:val="008A17D6"/>
    <w:rsid w:val="008A1AA1"/>
    <w:rsid w:val="008A1DB7"/>
    <w:rsid w:val="008A274B"/>
    <w:rsid w:val="008A3C4B"/>
    <w:rsid w:val="008A3C90"/>
    <w:rsid w:val="008A3FD1"/>
    <w:rsid w:val="008A41A9"/>
    <w:rsid w:val="008A4AAD"/>
    <w:rsid w:val="008A4C06"/>
    <w:rsid w:val="008A5375"/>
    <w:rsid w:val="008A5C2A"/>
    <w:rsid w:val="008A5D8C"/>
    <w:rsid w:val="008A5FDE"/>
    <w:rsid w:val="008A63A1"/>
    <w:rsid w:val="008A65A8"/>
    <w:rsid w:val="008A681E"/>
    <w:rsid w:val="008A6902"/>
    <w:rsid w:val="008A699B"/>
    <w:rsid w:val="008A70B7"/>
    <w:rsid w:val="008A70E7"/>
    <w:rsid w:val="008A719C"/>
    <w:rsid w:val="008A77FD"/>
    <w:rsid w:val="008A7831"/>
    <w:rsid w:val="008A79E5"/>
    <w:rsid w:val="008A7C56"/>
    <w:rsid w:val="008B02F2"/>
    <w:rsid w:val="008B1889"/>
    <w:rsid w:val="008B1D7B"/>
    <w:rsid w:val="008B1EDD"/>
    <w:rsid w:val="008B1EE7"/>
    <w:rsid w:val="008B2194"/>
    <w:rsid w:val="008B2C0D"/>
    <w:rsid w:val="008B35F7"/>
    <w:rsid w:val="008B3FA5"/>
    <w:rsid w:val="008B40C1"/>
    <w:rsid w:val="008B4693"/>
    <w:rsid w:val="008B5EEA"/>
    <w:rsid w:val="008B620C"/>
    <w:rsid w:val="008B68B0"/>
    <w:rsid w:val="008C08F3"/>
    <w:rsid w:val="008C1BD6"/>
    <w:rsid w:val="008C1D7A"/>
    <w:rsid w:val="008C25CC"/>
    <w:rsid w:val="008C2747"/>
    <w:rsid w:val="008C29C1"/>
    <w:rsid w:val="008C3B77"/>
    <w:rsid w:val="008C3DB3"/>
    <w:rsid w:val="008C4F0E"/>
    <w:rsid w:val="008C608F"/>
    <w:rsid w:val="008C6316"/>
    <w:rsid w:val="008C6B9B"/>
    <w:rsid w:val="008C6BC5"/>
    <w:rsid w:val="008C6E0E"/>
    <w:rsid w:val="008C72E4"/>
    <w:rsid w:val="008C7840"/>
    <w:rsid w:val="008D043E"/>
    <w:rsid w:val="008D0DE6"/>
    <w:rsid w:val="008D1473"/>
    <w:rsid w:val="008D189F"/>
    <w:rsid w:val="008D18F3"/>
    <w:rsid w:val="008D1D6A"/>
    <w:rsid w:val="008D1D72"/>
    <w:rsid w:val="008D21BB"/>
    <w:rsid w:val="008D224C"/>
    <w:rsid w:val="008D259A"/>
    <w:rsid w:val="008D3BF0"/>
    <w:rsid w:val="008D4592"/>
    <w:rsid w:val="008D46A9"/>
    <w:rsid w:val="008D4CE0"/>
    <w:rsid w:val="008D4E51"/>
    <w:rsid w:val="008D5784"/>
    <w:rsid w:val="008E0772"/>
    <w:rsid w:val="008E1792"/>
    <w:rsid w:val="008E20D1"/>
    <w:rsid w:val="008E2CB7"/>
    <w:rsid w:val="008E3408"/>
    <w:rsid w:val="008E3431"/>
    <w:rsid w:val="008E4385"/>
    <w:rsid w:val="008E446A"/>
    <w:rsid w:val="008E5284"/>
    <w:rsid w:val="008E5816"/>
    <w:rsid w:val="008E58B7"/>
    <w:rsid w:val="008E5CC3"/>
    <w:rsid w:val="008E5D56"/>
    <w:rsid w:val="008E66C3"/>
    <w:rsid w:val="008E691D"/>
    <w:rsid w:val="008E6ED7"/>
    <w:rsid w:val="008E7507"/>
    <w:rsid w:val="008E7E78"/>
    <w:rsid w:val="008E7F92"/>
    <w:rsid w:val="008F000F"/>
    <w:rsid w:val="008F0B23"/>
    <w:rsid w:val="008F0EEE"/>
    <w:rsid w:val="008F14A3"/>
    <w:rsid w:val="008F1845"/>
    <w:rsid w:val="008F1E6B"/>
    <w:rsid w:val="008F349D"/>
    <w:rsid w:val="008F3A4C"/>
    <w:rsid w:val="008F4428"/>
    <w:rsid w:val="008F5F40"/>
    <w:rsid w:val="008F65CF"/>
    <w:rsid w:val="008F6923"/>
    <w:rsid w:val="008F75A9"/>
    <w:rsid w:val="008F7704"/>
    <w:rsid w:val="009004C5"/>
    <w:rsid w:val="00900C04"/>
    <w:rsid w:val="00900EB9"/>
    <w:rsid w:val="009017A8"/>
    <w:rsid w:val="00901887"/>
    <w:rsid w:val="00901AE5"/>
    <w:rsid w:val="00901AF2"/>
    <w:rsid w:val="00902627"/>
    <w:rsid w:val="00903396"/>
    <w:rsid w:val="00903492"/>
    <w:rsid w:val="009049B9"/>
    <w:rsid w:val="009051C6"/>
    <w:rsid w:val="00905E54"/>
    <w:rsid w:val="0090613D"/>
    <w:rsid w:val="009071A2"/>
    <w:rsid w:val="0090756B"/>
    <w:rsid w:val="009100D7"/>
    <w:rsid w:val="00910956"/>
    <w:rsid w:val="00910983"/>
    <w:rsid w:val="009113E2"/>
    <w:rsid w:val="009114DC"/>
    <w:rsid w:val="00911ACF"/>
    <w:rsid w:val="00912152"/>
    <w:rsid w:val="009127E1"/>
    <w:rsid w:val="00912A2C"/>
    <w:rsid w:val="00913033"/>
    <w:rsid w:val="009131F3"/>
    <w:rsid w:val="009134B7"/>
    <w:rsid w:val="00913E12"/>
    <w:rsid w:val="00914EA5"/>
    <w:rsid w:val="009158ED"/>
    <w:rsid w:val="00915D77"/>
    <w:rsid w:val="009164C3"/>
    <w:rsid w:val="009169FA"/>
    <w:rsid w:val="00916ACD"/>
    <w:rsid w:val="00916B02"/>
    <w:rsid w:val="00917408"/>
    <w:rsid w:val="00917798"/>
    <w:rsid w:val="009178B8"/>
    <w:rsid w:val="00920231"/>
    <w:rsid w:val="00920278"/>
    <w:rsid w:val="00920279"/>
    <w:rsid w:val="0092040B"/>
    <w:rsid w:val="00921419"/>
    <w:rsid w:val="00921AC8"/>
    <w:rsid w:val="00922B87"/>
    <w:rsid w:val="00922D8C"/>
    <w:rsid w:val="0092328F"/>
    <w:rsid w:val="0092373B"/>
    <w:rsid w:val="00923E34"/>
    <w:rsid w:val="00924175"/>
    <w:rsid w:val="009245D5"/>
    <w:rsid w:val="00924A4A"/>
    <w:rsid w:val="00924BE2"/>
    <w:rsid w:val="009253A4"/>
    <w:rsid w:val="0092543D"/>
    <w:rsid w:val="00925D5B"/>
    <w:rsid w:val="009261CA"/>
    <w:rsid w:val="009266D6"/>
    <w:rsid w:val="009305D7"/>
    <w:rsid w:val="00930977"/>
    <w:rsid w:val="00930978"/>
    <w:rsid w:val="00931663"/>
    <w:rsid w:val="00931C81"/>
    <w:rsid w:val="00931C8E"/>
    <w:rsid w:val="00932343"/>
    <w:rsid w:val="009323A8"/>
    <w:rsid w:val="009332AF"/>
    <w:rsid w:val="009333DF"/>
    <w:rsid w:val="0093361E"/>
    <w:rsid w:val="009339FE"/>
    <w:rsid w:val="0093407E"/>
    <w:rsid w:val="00934FF8"/>
    <w:rsid w:val="00936616"/>
    <w:rsid w:val="0093676C"/>
    <w:rsid w:val="00937141"/>
    <w:rsid w:val="00937880"/>
    <w:rsid w:val="009403CE"/>
    <w:rsid w:val="009407DC"/>
    <w:rsid w:val="00941262"/>
    <w:rsid w:val="00941460"/>
    <w:rsid w:val="009418A4"/>
    <w:rsid w:val="009418BC"/>
    <w:rsid w:val="00941940"/>
    <w:rsid w:val="00942333"/>
    <w:rsid w:val="00942B6C"/>
    <w:rsid w:val="00944E2C"/>
    <w:rsid w:val="00945303"/>
    <w:rsid w:val="00945F6F"/>
    <w:rsid w:val="009468B3"/>
    <w:rsid w:val="00946959"/>
    <w:rsid w:val="00947FE6"/>
    <w:rsid w:val="00950349"/>
    <w:rsid w:val="0095041F"/>
    <w:rsid w:val="009504B2"/>
    <w:rsid w:val="00950608"/>
    <w:rsid w:val="00950A35"/>
    <w:rsid w:val="00951801"/>
    <w:rsid w:val="00952521"/>
    <w:rsid w:val="00952D5E"/>
    <w:rsid w:val="009536C1"/>
    <w:rsid w:val="00953DC4"/>
    <w:rsid w:val="00954383"/>
    <w:rsid w:val="0095452F"/>
    <w:rsid w:val="00954F8E"/>
    <w:rsid w:val="00955864"/>
    <w:rsid w:val="009562BB"/>
    <w:rsid w:val="00956401"/>
    <w:rsid w:val="0095654C"/>
    <w:rsid w:val="00956864"/>
    <w:rsid w:val="00956936"/>
    <w:rsid w:val="00957242"/>
    <w:rsid w:val="00957B77"/>
    <w:rsid w:val="00957E76"/>
    <w:rsid w:val="00960007"/>
    <w:rsid w:val="0096039B"/>
    <w:rsid w:val="00960AA7"/>
    <w:rsid w:val="00960F07"/>
    <w:rsid w:val="00961367"/>
    <w:rsid w:val="0096141B"/>
    <w:rsid w:val="00961C57"/>
    <w:rsid w:val="00962558"/>
    <w:rsid w:val="00962C12"/>
    <w:rsid w:val="0096460B"/>
    <w:rsid w:val="00965BC9"/>
    <w:rsid w:val="00965F40"/>
    <w:rsid w:val="009661BA"/>
    <w:rsid w:val="009663A5"/>
    <w:rsid w:val="009666ED"/>
    <w:rsid w:val="00966886"/>
    <w:rsid w:val="00966E79"/>
    <w:rsid w:val="00967CC4"/>
    <w:rsid w:val="00967EED"/>
    <w:rsid w:val="009701AC"/>
    <w:rsid w:val="00970B7F"/>
    <w:rsid w:val="00970D0A"/>
    <w:rsid w:val="00971042"/>
    <w:rsid w:val="009711DB"/>
    <w:rsid w:val="00971D0F"/>
    <w:rsid w:val="00971DA6"/>
    <w:rsid w:val="009723DD"/>
    <w:rsid w:val="009723E5"/>
    <w:rsid w:val="00972431"/>
    <w:rsid w:val="00972CF3"/>
    <w:rsid w:val="00973050"/>
    <w:rsid w:val="00973218"/>
    <w:rsid w:val="009742DA"/>
    <w:rsid w:val="009745FF"/>
    <w:rsid w:val="00974C01"/>
    <w:rsid w:val="00975735"/>
    <w:rsid w:val="00975B9C"/>
    <w:rsid w:val="00976568"/>
    <w:rsid w:val="009771A2"/>
    <w:rsid w:val="0098104C"/>
    <w:rsid w:val="009811AE"/>
    <w:rsid w:val="0098121B"/>
    <w:rsid w:val="00981604"/>
    <w:rsid w:val="009823F8"/>
    <w:rsid w:val="0098297C"/>
    <w:rsid w:val="00982E04"/>
    <w:rsid w:val="00983AED"/>
    <w:rsid w:val="009842D0"/>
    <w:rsid w:val="00984E1B"/>
    <w:rsid w:val="00984FEF"/>
    <w:rsid w:val="0098504D"/>
    <w:rsid w:val="00985217"/>
    <w:rsid w:val="00985D5B"/>
    <w:rsid w:val="0098670F"/>
    <w:rsid w:val="00986A94"/>
    <w:rsid w:val="00986C6B"/>
    <w:rsid w:val="00987F9F"/>
    <w:rsid w:val="0099227F"/>
    <w:rsid w:val="00992B86"/>
    <w:rsid w:val="00992DE8"/>
    <w:rsid w:val="00992FAC"/>
    <w:rsid w:val="0099431D"/>
    <w:rsid w:val="009946CF"/>
    <w:rsid w:val="009947AC"/>
    <w:rsid w:val="00994A63"/>
    <w:rsid w:val="00994C7D"/>
    <w:rsid w:val="00995035"/>
    <w:rsid w:val="00995DBD"/>
    <w:rsid w:val="00995E65"/>
    <w:rsid w:val="00996CCB"/>
    <w:rsid w:val="00996F52"/>
    <w:rsid w:val="0099722B"/>
    <w:rsid w:val="00997FB2"/>
    <w:rsid w:val="009A0DB6"/>
    <w:rsid w:val="009A109C"/>
    <w:rsid w:val="009A11B0"/>
    <w:rsid w:val="009A155E"/>
    <w:rsid w:val="009A1E01"/>
    <w:rsid w:val="009A2237"/>
    <w:rsid w:val="009A2BFE"/>
    <w:rsid w:val="009A400F"/>
    <w:rsid w:val="009A475E"/>
    <w:rsid w:val="009A4BD8"/>
    <w:rsid w:val="009A5BF8"/>
    <w:rsid w:val="009A6B12"/>
    <w:rsid w:val="009A7A1A"/>
    <w:rsid w:val="009A7BF4"/>
    <w:rsid w:val="009A7C57"/>
    <w:rsid w:val="009B0F3F"/>
    <w:rsid w:val="009B1400"/>
    <w:rsid w:val="009B3009"/>
    <w:rsid w:val="009B407B"/>
    <w:rsid w:val="009B52C3"/>
    <w:rsid w:val="009B5774"/>
    <w:rsid w:val="009B5811"/>
    <w:rsid w:val="009B5CE8"/>
    <w:rsid w:val="009B63C6"/>
    <w:rsid w:val="009B660B"/>
    <w:rsid w:val="009C21F8"/>
    <w:rsid w:val="009C3862"/>
    <w:rsid w:val="009C408D"/>
    <w:rsid w:val="009C4738"/>
    <w:rsid w:val="009C475C"/>
    <w:rsid w:val="009C4E26"/>
    <w:rsid w:val="009C507A"/>
    <w:rsid w:val="009C552D"/>
    <w:rsid w:val="009C5581"/>
    <w:rsid w:val="009C595C"/>
    <w:rsid w:val="009C5A05"/>
    <w:rsid w:val="009C5C18"/>
    <w:rsid w:val="009C5FEA"/>
    <w:rsid w:val="009C6395"/>
    <w:rsid w:val="009C6978"/>
    <w:rsid w:val="009C7368"/>
    <w:rsid w:val="009D0D5E"/>
    <w:rsid w:val="009D1439"/>
    <w:rsid w:val="009D1B5C"/>
    <w:rsid w:val="009D22F2"/>
    <w:rsid w:val="009D31E1"/>
    <w:rsid w:val="009D43D9"/>
    <w:rsid w:val="009D4440"/>
    <w:rsid w:val="009D4E0F"/>
    <w:rsid w:val="009D6620"/>
    <w:rsid w:val="009D703D"/>
    <w:rsid w:val="009D72D9"/>
    <w:rsid w:val="009D74F8"/>
    <w:rsid w:val="009E09D7"/>
    <w:rsid w:val="009E1152"/>
    <w:rsid w:val="009E11D0"/>
    <w:rsid w:val="009E1845"/>
    <w:rsid w:val="009E18EA"/>
    <w:rsid w:val="009E2179"/>
    <w:rsid w:val="009E2956"/>
    <w:rsid w:val="009E39DE"/>
    <w:rsid w:val="009E451D"/>
    <w:rsid w:val="009E4C2F"/>
    <w:rsid w:val="009E4D77"/>
    <w:rsid w:val="009E6204"/>
    <w:rsid w:val="009E63F2"/>
    <w:rsid w:val="009E6D8B"/>
    <w:rsid w:val="009E77BA"/>
    <w:rsid w:val="009E7C0F"/>
    <w:rsid w:val="009E7E27"/>
    <w:rsid w:val="009F025F"/>
    <w:rsid w:val="009F049F"/>
    <w:rsid w:val="009F0AB8"/>
    <w:rsid w:val="009F0F2C"/>
    <w:rsid w:val="009F120B"/>
    <w:rsid w:val="009F152F"/>
    <w:rsid w:val="009F1EEE"/>
    <w:rsid w:val="009F2490"/>
    <w:rsid w:val="009F299F"/>
    <w:rsid w:val="009F2BBB"/>
    <w:rsid w:val="009F2BD5"/>
    <w:rsid w:val="009F2BE5"/>
    <w:rsid w:val="009F2E51"/>
    <w:rsid w:val="009F415D"/>
    <w:rsid w:val="009F4AB6"/>
    <w:rsid w:val="009F4C8B"/>
    <w:rsid w:val="009F5EDB"/>
    <w:rsid w:val="009F6217"/>
    <w:rsid w:val="009F696E"/>
    <w:rsid w:val="009F798E"/>
    <w:rsid w:val="009F7BC1"/>
    <w:rsid w:val="009F7E1A"/>
    <w:rsid w:val="00A0073C"/>
    <w:rsid w:val="00A00879"/>
    <w:rsid w:val="00A013A3"/>
    <w:rsid w:val="00A016E0"/>
    <w:rsid w:val="00A01725"/>
    <w:rsid w:val="00A01D13"/>
    <w:rsid w:val="00A01E1F"/>
    <w:rsid w:val="00A01ED5"/>
    <w:rsid w:val="00A0490D"/>
    <w:rsid w:val="00A0608C"/>
    <w:rsid w:val="00A06469"/>
    <w:rsid w:val="00A069FA"/>
    <w:rsid w:val="00A07BEB"/>
    <w:rsid w:val="00A1009A"/>
    <w:rsid w:val="00A10320"/>
    <w:rsid w:val="00A10706"/>
    <w:rsid w:val="00A10B11"/>
    <w:rsid w:val="00A10B37"/>
    <w:rsid w:val="00A10BB0"/>
    <w:rsid w:val="00A11C36"/>
    <w:rsid w:val="00A11DFE"/>
    <w:rsid w:val="00A147C8"/>
    <w:rsid w:val="00A148D7"/>
    <w:rsid w:val="00A14B10"/>
    <w:rsid w:val="00A14C30"/>
    <w:rsid w:val="00A157E1"/>
    <w:rsid w:val="00A16B31"/>
    <w:rsid w:val="00A17638"/>
    <w:rsid w:val="00A17819"/>
    <w:rsid w:val="00A17B00"/>
    <w:rsid w:val="00A17E0A"/>
    <w:rsid w:val="00A21174"/>
    <w:rsid w:val="00A21331"/>
    <w:rsid w:val="00A2152F"/>
    <w:rsid w:val="00A22883"/>
    <w:rsid w:val="00A22B7E"/>
    <w:rsid w:val="00A231F7"/>
    <w:rsid w:val="00A2354B"/>
    <w:rsid w:val="00A23F07"/>
    <w:rsid w:val="00A24072"/>
    <w:rsid w:val="00A24209"/>
    <w:rsid w:val="00A244E2"/>
    <w:rsid w:val="00A24559"/>
    <w:rsid w:val="00A254BB"/>
    <w:rsid w:val="00A26652"/>
    <w:rsid w:val="00A267AC"/>
    <w:rsid w:val="00A26B29"/>
    <w:rsid w:val="00A2735C"/>
    <w:rsid w:val="00A27537"/>
    <w:rsid w:val="00A27A58"/>
    <w:rsid w:val="00A27DC2"/>
    <w:rsid w:val="00A30188"/>
    <w:rsid w:val="00A303D7"/>
    <w:rsid w:val="00A30A8B"/>
    <w:rsid w:val="00A30C3D"/>
    <w:rsid w:val="00A311FD"/>
    <w:rsid w:val="00A31328"/>
    <w:rsid w:val="00A31458"/>
    <w:rsid w:val="00A316F3"/>
    <w:rsid w:val="00A32AB9"/>
    <w:rsid w:val="00A34304"/>
    <w:rsid w:val="00A344BC"/>
    <w:rsid w:val="00A3481E"/>
    <w:rsid w:val="00A349D0"/>
    <w:rsid w:val="00A34A78"/>
    <w:rsid w:val="00A34C1A"/>
    <w:rsid w:val="00A34C32"/>
    <w:rsid w:val="00A351BF"/>
    <w:rsid w:val="00A3583D"/>
    <w:rsid w:val="00A35910"/>
    <w:rsid w:val="00A35A58"/>
    <w:rsid w:val="00A35C15"/>
    <w:rsid w:val="00A35F82"/>
    <w:rsid w:val="00A36177"/>
    <w:rsid w:val="00A368E9"/>
    <w:rsid w:val="00A36A63"/>
    <w:rsid w:val="00A372A4"/>
    <w:rsid w:val="00A37892"/>
    <w:rsid w:val="00A37A54"/>
    <w:rsid w:val="00A37BAB"/>
    <w:rsid w:val="00A40170"/>
    <w:rsid w:val="00A405A6"/>
    <w:rsid w:val="00A4073B"/>
    <w:rsid w:val="00A40A7F"/>
    <w:rsid w:val="00A40B8F"/>
    <w:rsid w:val="00A40CC3"/>
    <w:rsid w:val="00A40D76"/>
    <w:rsid w:val="00A4122C"/>
    <w:rsid w:val="00A41524"/>
    <w:rsid w:val="00A418AC"/>
    <w:rsid w:val="00A41A08"/>
    <w:rsid w:val="00A42153"/>
    <w:rsid w:val="00A42B56"/>
    <w:rsid w:val="00A42D8E"/>
    <w:rsid w:val="00A43369"/>
    <w:rsid w:val="00A43FEB"/>
    <w:rsid w:val="00A445AF"/>
    <w:rsid w:val="00A4588B"/>
    <w:rsid w:val="00A45D03"/>
    <w:rsid w:val="00A460C1"/>
    <w:rsid w:val="00A46926"/>
    <w:rsid w:val="00A46B38"/>
    <w:rsid w:val="00A46EBD"/>
    <w:rsid w:val="00A470C5"/>
    <w:rsid w:val="00A47747"/>
    <w:rsid w:val="00A479BA"/>
    <w:rsid w:val="00A507BB"/>
    <w:rsid w:val="00A50940"/>
    <w:rsid w:val="00A50D94"/>
    <w:rsid w:val="00A51691"/>
    <w:rsid w:val="00A51CE0"/>
    <w:rsid w:val="00A52A59"/>
    <w:rsid w:val="00A52B00"/>
    <w:rsid w:val="00A53561"/>
    <w:rsid w:val="00A53882"/>
    <w:rsid w:val="00A5403B"/>
    <w:rsid w:val="00A545AB"/>
    <w:rsid w:val="00A548B2"/>
    <w:rsid w:val="00A54976"/>
    <w:rsid w:val="00A54A68"/>
    <w:rsid w:val="00A555E8"/>
    <w:rsid w:val="00A575AC"/>
    <w:rsid w:val="00A57B20"/>
    <w:rsid w:val="00A60BF7"/>
    <w:rsid w:val="00A614A2"/>
    <w:rsid w:val="00A61764"/>
    <w:rsid w:val="00A62437"/>
    <w:rsid w:val="00A63BF9"/>
    <w:rsid w:val="00A643DE"/>
    <w:rsid w:val="00A6486A"/>
    <w:rsid w:val="00A64F48"/>
    <w:rsid w:val="00A6530C"/>
    <w:rsid w:val="00A656C4"/>
    <w:rsid w:val="00A6587F"/>
    <w:rsid w:val="00A6588A"/>
    <w:rsid w:val="00A65B87"/>
    <w:rsid w:val="00A66223"/>
    <w:rsid w:val="00A666A5"/>
    <w:rsid w:val="00A66BE8"/>
    <w:rsid w:val="00A66F3C"/>
    <w:rsid w:val="00A670C9"/>
    <w:rsid w:val="00A67E94"/>
    <w:rsid w:val="00A7016A"/>
    <w:rsid w:val="00A70C2E"/>
    <w:rsid w:val="00A710BF"/>
    <w:rsid w:val="00A7123D"/>
    <w:rsid w:val="00A7173B"/>
    <w:rsid w:val="00A71BDA"/>
    <w:rsid w:val="00A72554"/>
    <w:rsid w:val="00A727EC"/>
    <w:rsid w:val="00A73B57"/>
    <w:rsid w:val="00A74AA4"/>
    <w:rsid w:val="00A75D12"/>
    <w:rsid w:val="00A75E9E"/>
    <w:rsid w:val="00A76538"/>
    <w:rsid w:val="00A7686F"/>
    <w:rsid w:val="00A772CD"/>
    <w:rsid w:val="00A7741A"/>
    <w:rsid w:val="00A8046E"/>
    <w:rsid w:val="00A80B8B"/>
    <w:rsid w:val="00A81DD1"/>
    <w:rsid w:val="00A83A0F"/>
    <w:rsid w:val="00A841E2"/>
    <w:rsid w:val="00A8469C"/>
    <w:rsid w:val="00A8497C"/>
    <w:rsid w:val="00A850C4"/>
    <w:rsid w:val="00A85714"/>
    <w:rsid w:val="00A86573"/>
    <w:rsid w:val="00A867EC"/>
    <w:rsid w:val="00A86880"/>
    <w:rsid w:val="00A86FD2"/>
    <w:rsid w:val="00A8707A"/>
    <w:rsid w:val="00A8758E"/>
    <w:rsid w:val="00A905DE"/>
    <w:rsid w:val="00A9092A"/>
    <w:rsid w:val="00A913A7"/>
    <w:rsid w:val="00A91672"/>
    <w:rsid w:val="00A91692"/>
    <w:rsid w:val="00A921F0"/>
    <w:rsid w:val="00A926BC"/>
    <w:rsid w:val="00A92711"/>
    <w:rsid w:val="00A9313C"/>
    <w:rsid w:val="00A932F4"/>
    <w:rsid w:val="00A93550"/>
    <w:rsid w:val="00A93673"/>
    <w:rsid w:val="00A93B36"/>
    <w:rsid w:val="00A93EAF"/>
    <w:rsid w:val="00A94445"/>
    <w:rsid w:val="00A95474"/>
    <w:rsid w:val="00A95FC1"/>
    <w:rsid w:val="00A960AD"/>
    <w:rsid w:val="00A96866"/>
    <w:rsid w:val="00AA0118"/>
    <w:rsid w:val="00AA0D81"/>
    <w:rsid w:val="00AA13B0"/>
    <w:rsid w:val="00AA17F5"/>
    <w:rsid w:val="00AA1886"/>
    <w:rsid w:val="00AA2055"/>
    <w:rsid w:val="00AA2A28"/>
    <w:rsid w:val="00AA2ABB"/>
    <w:rsid w:val="00AA36B6"/>
    <w:rsid w:val="00AA3DA4"/>
    <w:rsid w:val="00AA3DC3"/>
    <w:rsid w:val="00AA5BEF"/>
    <w:rsid w:val="00AA5CF4"/>
    <w:rsid w:val="00AA65A8"/>
    <w:rsid w:val="00AA6A55"/>
    <w:rsid w:val="00AA6F48"/>
    <w:rsid w:val="00AA7203"/>
    <w:rsid w:val="00AA7FE6"/>
    <w:rsid w:val="00AB0376"/>
    <w:rsid w:val="00AB0BE2"/>
    <w:rsid w:val="00AB1AA4"/>
    <w:rsid w:val="00AB1FCB"/>
    <w:rsid w:val="00AB27A9"/>
    <w:rsid w:val="00AB2A0B"/>
    <w:rsid w:val="00AB2BEC"/>
    <w:rsid w:val="00AB2EBA"/>
    <w:rsid w:val="00AB318F"/>
    <w:rsid w:val="00AB34A2"/>
    <w:rsid w:val="00AB4F21"/>
    <w:rsid w:val="00AB535C"/>
    <w:rsid w:val="00AB63CE"/>
    <w:rsid w:val="00AB7ACF"/>
    <w:rsid w:val="00AB7D08"/>
    <w:rsid w:val="00AC01A4"/>
    <w:rsid w:val="00AC0BA0"/>
    <w:rsid w:val="00AC1113"/>
    <w:rsid w:val="00AC1B52"/>
    <w:rsid w:val="00AC1C4B"/>
    <w:rsid w:val="00AC307B"/>
    <w:rsid w:val="00AC5D61"/>
    <w:rsid w:val="00AC5F80"/>
    <w:rsid w:val="00AC6548"/>
    <w:rsid w:val="00AC65F6"/>
    <w:rsid w:val="00AC72A1"/>
    <w:rsid w:val="00AD1633"/>
    <w:rsid w:val="00AD1A70"/>
    <w:rsid w:val="00AD2076"/>
    <w:rsid w:val="00AD2165"/>
    <w:rsid w:val="00AD2304"/>
    <w:rsid w:val="00AD2332"/>
    <w:rsid w:val="00AD272F"/>
    <w:rsid w:val="00AD2B0E"/>
    <w:rsid w:val="00AD2FEB"/>
    <w:rsid w:val="00AD367C"/>
    <w:rsid w:val="00AD374B"/>
    <w:rsid w:val="00AD3D6B"/>
    <w:rsid w:val="00AD3EA1"/>
    <w:rsid w:val="00AD4048"/>
    <w:rsid w:val="00AD4415"/>
    <w:rsid w:val="00AD47E4"/>
    <w:rsid w:val="00AD49B3"/>
    <w:rsid w:val="00AD5163"/>
    <w:rsid w:val="00AD538C"/>
    <w:rsid w:val="00AD5493"/>
    <w:rsid w:val="00AD5FB8"/>
    <w:rsid w:val="00AD67C1"/>
    <w:rsid w:val="00AD685F"/>
    <w:rsid w:val="00AD6AB3"/>
    <w:rsid w:val="00AD7D8C"/>
    <w:rsid w:val="00AE051E"/>
    <w:rsid w:val="00AE090D"/>
    <w:rsid w:val="00AE0AEF"/>
    <w:rsid w:val="00AE0E40"/>
    <w:rsid w:val="00AE0FE9"/>
    <w:rsid w:val="00AE18DC"/>
    <w:rsid w:val="00AE1BDE"/>
    <w:rsid w:val="00AE1FB1"/>
    <w:rsid w:val="00AE2A62"/>
    <w:rsid w:val="00AE2D5D"/>
    <w:rsid w:val="00AE2D71"/>
    <w:rsid w:val="00AE3025"/>
    <w:rsid w:val="00AE322B"/>
    <w:rsid w:val="00AE354A"/>
    <w:rsid w:val="00AE3C3C"/>
    <w:rsid w:val="00AE51A0"/>
    <w:rsid w:val="00AE5200"/>
    <w:rsid w:val="00AE549B"/>
    <w:rsid w:val="00AE5732"/>
    <w:rsid w:val="00AE7D7A"/>
    <w:rsid w:val="00AF0527"/>
    <w:rsid w:val="00AF0A02"/>
    <w:rsid w:val="00AF0BFE"/>
    <w:rsid w:val="00AF0D82"/>
    <w:rsid w:val="00AF1698"/>
    <w:rsid w:val="00AF17B9"/>
    <w:rsid w:val="00AF1D06"/>
    <w:rsid w:val="00AF21EB"/>
    <w:rsid w:val="00AF2285"/>
    <w:rsid w:val="00AF244D"/>
    <w:rsid w:val="00AF2B0D"/>
    <w:rsid w:val="00AF3BE5"/>
    <w:rsid w:val="00AF3E88"/>
    <w:rsid w:val="00AF4D22"/>
    <w:rsid w:val="00AF52F8"/>
    <w:rsid w:val="00AF55D9"/>
    <w:rsid w:val="00AF59B9"/>
    <w:rsid w:val="00AF5F0A"/>
    <w:rsid w:val="00AF6035"/>
    <w:rsid w:val="00AF6171"/>
    <w:rsid w:val="00AF6318"/>
    <w:rsid w:val="00AF654B"/>
    <w:rsid w:val="00AF77BC"/>
    <w:rsid w:val="00AF7CC2"/>
    <w:rsid w:val="00B0112F"/>
    <w:rsid w:val="00B0144C"/>
    <w:rsid w:val="00B01965"/>
    <w:rsid w:val="00B02A4C"/>
    <w:rsid w:val="00B02F83"/>
    <w:rsid w:val="00B031BF"/>
    <w:rsid w:val="00B036E1"/>
    <w:rsid w:val="00B0394A"/>
    <w:rsid w:val="00B03E99"/>
    <w:rsid w:val="00B04354"/>
    <w:rsid w:val="00B0554F"/>
    <w:rsid w:val="00B05AD3"/>
    <w:rsid w:val="00B05B6C"/>
    <w:rsid w:val="00B06DCE"/>
    <w:rsid w:val="00B07FE3"/>
    <w:rsid w:val="00B100F0"/>
    <w:rsid w:val="00B11089"/>
    <w:rsid w:val="00B11522"/>
    <w:rsid w:val="00B1160C"/>
    <w:rsid w:val="00B11FAB"/>
    <w:rsid w:val="00B12CB8"/>
    <w:rsid w:val="00B130CA"/>
    <w:rsid w:val="00B138AF"/>
    <w:rsid w:val="00B138D3"/>
    <w:rsid w:val="00B13A40"/>
    <w:rsid w:val="00B14DC0"/>
    <w:rsid w:val="00B15479"/>
    <w:rsid w:val="00B156FF"/>
    <w:rsid w:val="00B168ED"/>
    <w:rsid w:val="00B16B61"/>
    <w:rsid w:val="00B20AB4"/>
    <w:rsid w:val="00B21352"/>
    <w:rsid w:val="00B21632"/>
    <w:rsid w:val="00B22282"/>
    <w:rsid w:val="00B229A0"/>
    <w:rsid w:val="00B22B43"/>
    <w:rsid w:val="00B22CE6"/>
    <w:rsid w:val="00B236E8"/>
    <w:rsid w:val="00B23C27"/>
    <w:rsid w:val="00B23DDB"/>
    <w:rsid w:val="00B249B7"/>
    <w:rsid w:val="00B24C5E"/>
    <w:rsid w:val="00B258D8"/>
    <w:rsid w:val="00B25A3F"/>
    <w:rsid w:val="00B25B6E"/>
    <w:rsid w:val="00B25E12"/>
    <w:rsid w:val="00B262C3"/>
    <w:rsid w:val="00B26AC8"/>
    <w:rsid w:val="00B26BBD"/>
    <w:rsid w:val="00B270DC"/>
    <w:rsid w:val="00B27520"/>
    <w:rsid w:val="00B30B2C"/>
    <w:rsid w:val="00B31456"/>
    <w:rsid w:val="00B31B78"/>
    <w:rsid w:val="00B31B8D"/>
    <w:rsid w:val="00B324EB"/>
    <w:rsid w:val="00B32A47"/>
    <w:rsid w:val="00B34111"/>
    <w:rsid w:val="00B3442B"/>
    <w:rsid w:val="00B34693"/>
    <w:rsid w:val="00B347FD"/>
    <w:rsid w:val="00B35736"/>
    <w:rsid w:val="00B35836"/>
    <w:rsid w:val="00B358BF"/>
    <w:rsid w:val="00B35FF6"/>
    <w:rsid w:val="00B373A5"/>
    <w:rsid w:val="00B376F7"/>
    <w:rsid w:val="00B37E85"/>
    <w:rsid w:val="00B4297F"/>
    <w:rsid w:val="00B43656"/>
    <w:rsid w:val="00B43779"/>
    <w:rsid w:val="00B4417F"/>
    <w:rsid w:val="00B4429E"/>
    <w:rsid w:val="00B44485"/>
    <w:rsid w:val="00B44575"/>
    <w:rsid w:val="00B459B3"/>
    <w:rsid w:val="00B46605"/>
    <w:rsid w:val="00B473C4"/>
    <w:rsid w:val="00B50D55"/>
    <w:rsid w:val="00B515BB"/>
    <w:rsid w:val="00B51FA3"/>
    <w:rsid w:val="00B52690"/>
    <w:rsid w:val="00B52BE9"/>
    <w:rsid w:val="00B535A7"/>
    <w:rsid w:val="00B53A20"/>
    <w:rsid w:val="00B53AF5"/>
    <w:rsid w:val="00B5488A"/>
    <w:rsid w:val="00B54B99"/>
    <w:rsid w:val="00B54F01"/>
    <w:rsid w:val="00B55B25"/>
    <w:rsid w:val="00B55E7E"/>
    <w:rsid w:val="00B56023"/>
    <w:rsid w:val="00B568AE"/>
    <w:rsid w:val="00B569F7"/>
    <w:rsid w:val="00B56EE6"/>
    <w:rsid w:val="00B57148"/>
    <w:rsid w:val="00B57C0B"/>
    <w:rsid w:val="00B60381"/>
    <w:rsid w:val="00B609C3"/>
    <w:rsid w:val="00B60DCA"/>
    <w:rsid w:val="00B610FD"/>
    <w:rsid w:val="00B63286"/>
    <w:rsid w:val="00B63A19"/>
    <w:rsid w:val="00B63B6F"/>
    <w:rsid w:val="00B65192"/>
    <w:rsid w:val="00B657FD"/>
    <w:rsid w:val="00B65E15"/>
    <w:rsid w:val="00B662EB"/>
    <w:rsid w:val="00B66DD5"/>
    <w:rsid w:val="00B6719B"/>
    <w:rsid w:val="00B70005"/>
    <w:rsid w:val="00B708A1"/>
    <w:rsid w:val="00B71253"/>
    <w:rsid w:val="00B7138D"/>
    <w:rsid w:val="00B714B7"/>
    <w:rsid w:val="00B7248E"/>
    <w:rsid w:val="00B72E17"/>
    <w:rsid w:val="00B72F24"/>
    <w:rsid w:val="00B736D0"/>
    <w:rsid w:val="00B73874"/>
    <w:rsid w:val="00B74523"/>
    <w:rsid w:val="00B747ED"/>
    <w:rsid w:val="00B74A3C"/>
    <w:rsid w:val="00B755C5"/>
    <w:rsid w:val="00B756A5"/>
    <w:rsid w:val="00B75AFB"/>
    <w:rsid w:val="00B76A73"/>
    <w:rsid w:val="00B772B2"/>
    <w:rsid w:val="00B80337"/>
    <w:rsid w:val="00B803FA"/>
    <w:rsid w:val="00B805BA"/>
    <w:rsid w:val="00B8070F"/>
    <w:rsid w:val="00B81C39"/>
    <w:rsid w:val="00B823D2"/>
    <w:rsid w:val="00B844F1"/>
    <w:rsid w:val="00B84530"/>
    <w:rsid w:val="00B84BD5"/>
    <w:rsid w:val="00B8602F"/>
    <w:rsid w:val="00B864A4"/>
    <w:rsid w:val="00B871E2"/>
    <w:rsid w:val="00B87AB5"/>
    <w:rsid w:val="00B9009C"/>
    <w:rsid w:val="00B901F8"/>
    <w:rsid w:val="00B91283"/>
    <w:rsid w:val="00B919C8"/>
    <w:rsid w:val="00B91F54"/>
    <w:rsid w:val="00B924B5"/>
    <w:rsid w:val="00B94A37"/>
    <w:rsid w:val="00B94B88"/>
    <w:rsid w:val="00B94D2D"/>
    <w:rsid w:val="00B962EC"/>
    <w:rsid w:val="00B964DA"/>
    <w:rsid w:val="00B96FBC"/>
    <w:rsid w:val="00B96FFC"/>
    <w:rsid w:val="00B9702F"/>
    <w:rsid w:val="00B9723C"/>
    <w:rsid w:val="00B97516"/>
    <w:rsid w:val="00BA1388"/>
    <w:rsid w:val="00BA1F8D"/>
    <w:rsid w:val="00BA22EC"/>
    <w:rsid w:val="00BA3808"/>
    <w:rsid w:val="00BA3E6B"/>
    <w:rsid w:val="00BA48DC"/>
    <w:rsid w:val="00BA4AE2"/>
    <w:rsid w:val="00BA5107"/>
    <w:rsid w:val="00BA521C"/>
    <w:rsid w:val="00BA5999"/>
    <w:rsid w:val="00BA5B09"/>
    <w:rsid w:val="00BA5B2E"/>
    <w:rsid w:val="00BA61CA"/>
    <w:rsid w:val="00BA62CF"/>
    <w:rsid w:val="00BA6557"/>
    <w:rsid w:val="00BA6626"/>
    <w:rsid w:val="00BA6815"/>
    <w:rsid w:val="00BB0C30"/>
    <w:rsid w:val="00BB0DF4"/>
    <w:rsid w:val="00BB0F04"/>
    <w:rsid w:val="00BB1D17"/>
    <w:rsid w:val="00BB1DF3"/>
    <w:rsid w:val="00BB21C3"/>
    <w:rsid w:val="00BB233C"/>
    <w:rsid w:val="00BB26EC"/>
    <w:rsid w:val="00BB3A32"/>
    <w:rsid w:val="00BB48A9"/>
    <w:rsid w:val="00BB4B6A"/>
    <w:rsid w:val="00BB4C61"/>
    <w:rsid w:val="00BB5B90"/>
    <w:rsid w:val="00BB5D59"/>
    <w:rsid w:val="00BB5DE2"/>
    <w:rsid w:val="00BB693E"/>
    <w:rsid w:val="00BB6B50"/>
    <w:rsid w:val="00BB6E97"/>
    <w:rsid w:val="00BB713F"/>
    <w:rsid w:val="00BB75C0"/>
    <w:rsid w:val="00BC01C2"/>
    <w:rsid w:val="00BC06D0"/>
    <w:rsid w:val="00BC1C12"/>
    <w:rsid w:val="00BC20CF"/>
    <w:rsid w:val="00BC3279"/>
    <w:rsid w:val="00BC34DE"/>
    <w:rsid w:val="00BC36F3"/>
    <w:rsid w:val="00BC39B9"/>
    <w:rsid w:val="00BC414A"/>
    <w:rsid w:val="00BC4432"/>
    <w:rsid w:val="00BC48BC"/>
    <w:rsid w:val="00BC51A0"/>
    <w:rsid w:val="00BC56B3"/>
    <w:rsid w:val="00BC56B4"/>
    <w:rsid w:val="00BC5864"/>
    <w:rsid w:val="00BC594D"/>
    <w:rsid w:val="00BC5A4A"/>
    <w:rsid w:val="00BC5A65"/>
    <w:rsid w:val="00BC6EF7"/>
    <w:rsid w:val="00BC73A8"/>
    <w:rsid w:val="00BC75A3"/>
    <w:rsid w:val="00BC773B"/>
    <w:rsid w:val="00BC7A63"/>
    <w:rsid w:val="00BD018E"/>
    <w:rsid w:val="00BD0E19"/>
    <w:rsid w:val="00BD0EF0"/>
    <w:rsid w:val="00BD17FE"/>
    <w:rsid w:val="00BD1EF4"/>
    <w:rsid w:val="00BD240E"/>
    <w:rsid w:val="00BD25CB"/>
    <w:rsid w:val="00BD3658"/>
    <w:rsid w:val="00BD3747"/>
    <w:rsid w:val="00BD38C0"/>
    <w:rsid w:val="00BD45C4"/>
    <w:rsid w:val="00BD4AAF"/>
    <w:rsid w:val="00BD4C35"/>
    <w:rsid w:val="00BD4F25"/>
    <w:rsid w:val="00BD5F9F"/>
    <w:rsid w:val="00BD64CA"/>
    <w:rsid w:val="00BD6BE5"/>
    <w:rsid w:val="00BD6C0E"/>
    <w:rsid w:val="00BD6E5B"/>
    <w:rsid w:val="00BD797D"/>
    <w:rsid w:val="00BD7D51"/>
    <w:rsid w:val="00BE0269"/>
    <w:rsid w:val="00BE08F0"/>
    <w:rsid w:val="00BE093F"/>
    <w:rsid w:val="00BE1212"/>
    <w:rsid w:val="00BE1754"/>
    <w:rsid w:val="00BE1A9C"/>
    <w:rsid w:val="00BE1E5E"/>
    <w:rsid w:val="00BE2620"/>
    <w:rsid w:val="00BE2DFE"/>
    <w:rsid w:val="00BE32C8"/>
    <w:rsid w:val="00BE3ACB"/>
    <w:rsid w:val="00BE419D"/>
    <w:rsid w:val="00BE470D"/>
    <w:rsid w:val="00BE5715"/>
    <w:rsid w:val="00BE57A6"/>
    <w:rsid w:val="00BE626D"/>
    <w:rsid w:val="00BE69F5"/>
    <w:rsid w:val="00BE6B47"/>
    <w:rsid w:val="00BE6C31"/>
    <w:rsid w:val="00BE74ED"/>
    <w:rsid w:val="00BE7B9A"/>
    <w:rsid w:val="00BE7BB3"/>
    <w:rsid w:val="00BF0866"/>
    <w:rsid w:val="00BF17E5"/>
    <w:rsid w:val="00BF1F53"/>
    <w:rsid w:val="00BF25AA"/>
    <w:rsid w:val="00BF36EE"/>
    <w:rsid w:val="00BF387F"/>
    <w:rsid w:val="00BF3B26"/>
    <w:rsid w:val="00BF3DF5"/>
    <w:rsid w:val="00BF3E8D"/>
    <w:rsid w:val="00BF433F"/>
    <w:rsid w:val="00BF4B07"/>
    <w:rsid w:val="00BF54AF"/>
    <w:rsid w:val="00BF5E3C"/>
    <w:rsid w:val="00BF61AF"/>
    <w:rsid w:val="00BF6A1E"/>
    <w:rsid w:val="00BF6F6A"/>
    <w:rsid w:val="00BF76F9"/>
    <w:rsid w:val="00C013BC"/>
    <w:rsid w:val="00C013DC"/>
    <w:rsid w:val="00C01E8A"/>
    <w:rsid w:val="00C01F2D"/>
    <w:rsid w:val="00C026AA"/>
    <w:rsid w:val="00C029F1"/>
    <w:rsid w:val="00C033C8"/>
    <w:rsid w:val="00C03465"/>
    <w:rsid w:val="00C03C7D"/>
    <w:rsid w:val="00C043A3"/>
    <w:rsid w:val="00C04C55"/>
    <w:rsid w:val="00C04DF2"/>
    <w:rsid w:val="00C07538"/>
    <w:rsid w:val="00C07608"/>
    <w:rsid w:val="00C0764C"/>
    <w:rsid w:val="00C0786D"/>
    <w:rsid w:val="00C1030F"/>
    <w:rsid w:val="00C1160C"/>
    <w:rsid w:val="00C118DE"/>
    <w:rsid w:val="00C127FF"/>
    <w:rsid w:val="00C133A7"/>
    <w:rsid w:val="00C13E48"/>
    <w:rsid w:val="00C140AE"/>
    <w:rsid w:val="00C14691"/>
    <w:rsid w:val="00C148E2"/>
    <w:rsid w:val="00C159DC"/>
    <w:rsid w:val="00C15CB0"/>
    <w:rsid w:val="00C16384"/>
    <w:rsid w:val="00C165DD"/>
    <w:rsid w:val="00C17881"/>
    <w:rsid w:val="00C206F2"/>
    <w:rsid w:val="00C210D2"/>
    <w:rsid w:val="00C212AD"/>
    <w:rsid w:val="00C21701"/>
    <w:rsid w:val="00C21790"/>
    <w:rsid w:val="00C21E40"/>
    <w:rsid w:val="00C2210B"/>
    <w:rsid w:val="00C22F04"/>
    <w:rsid w:val="00C242A0"/>
    <w:rsid w:val="00C2490E"/>
    <w:rsid w:val="00C24BAD"/>
    <w:rsid w:val="00C25906"/>
    <w:rsid w:val="00C262AF"/>
    <w:rsid w:val="00C26940"/>
    <w:rsid w:val="00C26999"/>
    <w:rsid w:val="00C30117"/>
    <w:rsid w:val="00C30305"/>
    <w:rsid w:val="00C305D6"/>
    <w:rsid w:val="00C30D14"/>
    <w:rsid w:val="00C31569"/>
    <w:rsid w:val="00C31606"/>
    <w:rsid w:val="00C31CDA"/>
    <w:rsid w:val="00C31D79"/>
    <w:rsid w:val="00C32301"/>
    <w:rsid w:val="00C32748"/>
    <w:rsid w:val="00C33499"/>
    <w:rsid w:val="00C33734"/>
    <w:rsid w:val="00C3376B"/>
    <w:rsid w:val="00C33840"/>
    <w:rsid w:val="00C33E50"/>
    <w:rsid w:val="00C34B77"/>
    <w:rsid w:val="00C351A0"/>
    <w:rsid w:val="00C35527"/>
    <w:rsid w:val="00C35547"/>
    <w:rsid w:val="00C371BB"/>
    <w:rsid w:val="00C3763F"/>
    <w:rsid w:val="00C4022F"/>
    <w:rsid w:val="00C404C2"/>
    <w:rsid w:val="00C405AE"/>
    <w:rsid w:val="00C40DFF"/>
    <w:rsid w:val="00C41092"/>
    <w:rsid w:val="00C41133"/>
    <w:rsid w:val="00C41269"/>
    <w:rsid w:val="00C44074"/>
    <w:rsid w:val="00C4425C"/>
    <w:rsid w:val="00C4516C"/>
    <w:rsid w:val="00C45607"/>
    <w:rsid w:val="00C45717"/>
    <w:rsid w:val="00C45A53"/>
    <w:rsid w:val="00C45EE9"/>
    <w:rsid w:val="00C45F23"/>
    <w:rsid w:val="00C47A1C"/>
    <w:rsid w:val="00C5005D"/>
    <w:rsid w:val="00C50A8E"/>
    <w:rsid w:val="00C50F08"/>
    <w:rsid w:val="00C51351"/>
    <w:rsid w:val="00C517B8"/>
    <w:rsid w:val="00C51B71"/>
    <w:rsid w:val="00C52A19"/>
    <w:rsid w:val="00C53998"/>
    <w:rsid w:val="00C53A92"/>
    <w:rsid w:val="00C53EC5"/>
    <w:rsid w:val="00C5419C"/>
    <w:rsid w:val="00C54A42"/>
    <w:rsid w:val="00C54CC2"/>
    <w:rsid w:val="00C5532B"/>
    <w:rsid w:val="00C559E6"/>
    <w:rsid w:val="00C55E3A"/>
    <w:rsid w:val="00C5664D"/>
    <w:rsid w:val="00C5715F"/>
    <w:rsid w:val="00C57946"/>
    <w:rsid w:val="00C60176"/>
    <w:rsid w:val="00C601CF"/>
    <w:rsid w:val="00C607DC"/>
    <w:rsid w:val="00C60A10"/>
    <w:rsid w:val="00C60AD7"/>
    <w:rsid w:val="00C616BD"/>
    <w:rsid w:val="00C61FA0"/>
    <w:rsid w:val="00C6280F"/>
    <w:rsid w:val="00C62852"/>
    <w:rsid w:val="00C62870"/>
    <w:rsid w:val="00C635A5"/>
    <w:rsid w:val="00C6395C"/>
    <w:rsid w:val="00C63CFD"/>
    <w:rsid w:val="00C64444"/>
    <w:rsid w:val="00C6472F"/>
    <w:rsid w:val="00C6475F"/>
    <w:rsid w:val="00C64EB4"/>
    <w:rsid w:val="00C65084"/>
    <w:rsid w:val="00C6561F"/>
    <w:rsid w:val="00C65A4B"/>
    <w:rsid w:val="00C65BAB"/>
    <w:rsid w:val="00C66015"/>
    <w:rsid w:val="00C67721"/>
    <w:rsid w:val="00C6799A"/>
    <w:rsid w:val="00C67C35"/>
    <w:rsid w:val="00C67F99"/>
    <w:rsid w:val="00C70AB9"/>
    <w:rsid w:val="00C710B2"/>
    <w:rsid w:val="00C7156C"/>
    <w:rsid w:val="00C71658"/>
    <w:rsid w:val="00C720F0"/>
    <w:rsid w:val="00C723D6"/>
    <w:rsid w:val="00C72CC1"/>
    <w:rsid w:val="00C73B5D"/>
    <w:rsid w:val="00C745C3"/>
    <w:rsid w:val="00C7501D"/>
    <w:rsid w:val="00C75494"/>
    <w:rsid w:val="00C75656"/>
    <w:rsid w:val="00C75978"/>
    <w:rsid w:val="00C760DC"/>
    <w:rsid w:val="00C76D8C"/>
    <w:rsid w:val="00C770D8"/>
    <w:rsid w:val="00C77378"/>
    <w:rsid w:val="00C775AA"/>
    <w:rsid w:val="00C777B5"/>
    <w:rsid w:val="00C778BD"/>
    <w:rsid w:val="00C77ED4"/>
    <w:rsid w:val="00C802B2"/>
    <w:rsid w:val="00C80772"/>
    <w:rsid w:val="00C80A4C"/>
    <w:rsid w:val="00C80F0D"/>
    <w:rsid w:val="00C81DBE"/>
    <w:rsid w:val="00C82795"/>
    <w:rsid w:val="00C828DF"/>
    <w:rsid w:val="00C84110"/>
    <w:rsid w:val="00C84607"/>
    <w:rsid w:val="00C84A0C"/>
    <w:rsid w:val="00C85477"/>
    <w:rsid w:val="00C857D2"/>
    <w:rsid w:val="00C8583F"/>
    <w:rsid w:val="00C85B94"/>
    <w:rsid w:val="00C86013"/>
    <w:rsid w:val="00C86416"/>
    <w:rsid w:val="00C865F0"/>
    <w:rsid w:val="00C866F3"/>
    <w:rsid w:val="00C86AF8"/>
    <w:rsid w:val="00C8735A"/>
    <w:rsid w:val="00C907D8"/>
    <w:rsid w:val="00C918C0"/>
    <w:rsid w:val="00C92412"/>
    <w:rsid w:val="00C93F1A"/>
    <w:rsid w:val="00C949D4"/>
    <w:rsid w:val="00C9523E"/>
    <w:rsid w:val="00C95ABD"/>
    <w:rsid w:val="00C95F57"/>
    <w:rsid w:val="00C96E54"/>
    <w:rsid w:val="00C97710"/>
    <w:rsid w:val="00C97CBC"/>
    <w:rsid w:val="00C97D85"/>
    <w:rsid w:val="00C97FEE"/>
    <w:rsid w:val="00CA04DF"/>
    <w:rsid w:val="00CA05D0"/>
    <w:rsid w:val="00CA0A14"/>
    <w:rsid w:val="00CA163B"/>
    <w:rsid w:val="00CA2694"/>
    <w:rsid w:val="00CA31F2"/>
    <w:rsid w:val="00CA3226"/>
    <w:rsid w:val="00CA394D"/>
    <w:rsid w:val="00CA39E8"/>
    <w:rsid w:val="00CA4766"/>
    <w:rsid w:val="00CA4C87"/>
    <w:rsid w:val="00CA4DED"/>
    <w:rsid w:val="00CA5B52"/>
    <w:rsid w:val="00CA5DA8"/>
    <w:rsid w:val="00CA68D0"/>
    <w:rsid w:val="00CA6A92"/>
    <w:rsid w:val="00CA76EF"/>
    <w:rsid w:val="00CA7F4D"/>
    <w:rsid w:val="00CB0307"/>
    <w:rsid w:val="00CB0418"/>
    <w:rsid w:val="00CB06F5"/>
    <w:rsid w:val="00CB0A56"/>
    <w:rsid w:val="00CB0BD6"/>
    <w:rsid w:val="00CB12BE"/>
    <w:rsid w:val="00CB182B"/>
    <w:rsid w:val="00CB1841"/>
    <w:rsid w:val="00CB18AD"/>
    <w:rsid w:val="00CB2066"/>
    <w:rsid w:val="00CB2676"/>
    <w:rsid w:val="00CB4A09"/>
    <w:rsid w:val="00CB579A"/>
    <w:rsid w:val="00CB60C7"/>
    <w:rsid w:val="00CB62E9"/>
    <w:rsid w:val="00CB6AA0"/>
    <w:rsid w:val="00CB73F3"/>
    <w:rsid w:val="00CC008B"/>
    <w:rsid w:val="00CC177E"/>
    <w:rsid w:val="00CC24D4"/>
    <w:rsid w:val="00CC26FC"/>
    <w:rsid w:val="00CC2FCF"/>
    <w:rsid w:val="00CC3E00"/>
    <w:rsid w:val="00CC4027"/>
    <w:rsid w:val="00CC4B53"/>
    <w:rsid w:val="00CC4E04"/>
    <w:rsid w:val="00CC5705"/>
    <w:rsid w:val="00CC5950"/>
    <w:rsid w:val="00CC5AE6"/>
    <w:rsid w:val="00CC5F14"/>
    <w:rsid w:val="00CC6203"/>
    <w:rsid w:val="00CC6ABB"/>
    <w:rsid w:val="00CC74AB"/>
    <w:rsid w:val="00CD0231"/>
    <w:rsid w:val="00CD145E"/>
    <w:rsid w:val="00CD1652"/>
    <w:rsid w:val="00CD1C03"/>
    <w:rsid w:val="00CD2119"/>
    <w:rsid w:val="00CD259F"/>
    <w:rsid w:val="00CD2A09"/>
    <w:rsid w:val="00CD2E1E"/>
    <w:rsid w:val="00CD3290"/>
    <w:rsid w:val="00CD36DB"/>
    <w:rsid w:val="00CD39BF"/>
    <w:rsid w:val="00CD4C45"/>
    <w:rsid w:val="00CD7455"/>
    <w:rsid w:val="00CE13D8"/>
    <w:rsid w:val="00CE166F"/>
    <w:rsid w:val="00CE1961"/>
    <w:rsid w:val="00CE275B"/>
    <w:rsid w:val="00CE2BF1"/>
    <w:rsid w:val="00CE3266"/>
    <w:rsid w:val="00CE3745"/>
    <w:rsid w:val="00CE3BF9"/>
    <w:rsid w:val="00CE4297"/>
    <w:rsid w:val="00CE5140"/>
    <w:rsid w:val="00CE57DB"/>
    <w:rsid w:val="00CE5F30"/>
    <w:rsid w:val="00CE61FD"/>
    <w:rsid w:val="00CE6956"/>
    <w:rsid w:val="00CE70B7"/>
    <w:rsid w:val="00CE7E21"/>
    <w:rsid w:val="00CF0518"/>
    <w:rsid w:val="00CF0B1B"/>
    <w:rsid w:val="00CF0BCF"/>
    <w:rsid w:val="00CF0C58"/>
    <w:rsid w:val="00CF16E9"/>
    <w:rsid w:val="00CF1D9A"/>
    <w:rsid w:val="00CF2A9D"/>
    <w:rsid w:val="00CF3395"/>
    <w:rsid w:val="00CF353B"/>
    <w:rsid w:val="00CF42A2"/>
    <w:rsid w:val="00CF5494"/>
    <w:rsid w:val="00CF5BD4"/>
    <w:rsid w:val="00CF623A"/>
    <w:rsid w:val="00CF64EF"/>
    <w:rsid w:val="00CF6B7C"/>
    <w:rsid w:val="00CF6C22"/>
    <w:rsid w:val="00CF7064"/>
    <w:rsid w:val="00CF7798"/>
    <w:rsid w:val="00CF7CDE"/>
    <w:rsid w:val="00CF7FD0"/>
    <w:rsid w:val="00D0030F"/>
    <w:rsid w:val="00D00552"/>
    <w:rsid w:val="00D014C2"/>
    <w:rsid w:val="00D0157B"/>
    <w:rsid w:val="00D01652"/>
    <w:rsid w:val="00D01B59"/>
    <w:rsid w:val="00D01C98"/>
    <w:rsid w:val="00D02410"/>
    <w:rsid w:val="00D024DA"/>
    <w:rsid w:val="00D0283D"/>
    <w:rsid w:val="00D02A50"/>
    <w:rsid w:val="00D03F72"/>
    <w:rsid w:val="00D044C0"/>
    <w:rsid w:val="00D04AEF"/>
    <w:rsid w:val="00D05103"/>
    <w:rsid w:val="00D0574A"/>
    <w:rsid w:val="00D05782"/>
    <w:rsid w:val="00D059FD"/>
    <w:rsid w:val="00D05D96"/>
    <w:rsid w:val="00D05EE9"/>
    <w:rsid w:val="00D064BF"/>
    <w:rsid w:val="00D066D4"/>
    <w:rsid w:val="00D076F8"/>
    <w:rsid w:val="00D07BD9"/>
    <w:rsid w:val="00D107D1"/>
    <w:rsid w:val="00D10AE3"/>
    <w:rsid w:val="00D10F26"/>
    <w:rsid w:val="00D111AC"/>
    <w:rsid w:val="00D1257A"/>
    <w:rsid w:val="00D12981"/>
    <w:rsid w:val="00D13198"/>
    <w:rsid w:val="00D13AAC"/>
    <w:rsid w:val="00D13DC3"/>
    <w:rsid w:val="00D14197"/>
    <w:rsid w:val="00D143F9"/>
    <w:rsid w:val="00D14C85"/>
    <w:rsid w:val="00D14D19"/>
    <w:rsid w:val="00D1522B"/>
    <w:rsid w:val="00D159BA"/>
    <w:rsid w:val="00D15B8C"/>
    <w:rsid w:val="00D2030B"/>
    <w:rsid w:val="00D207A8"/>
    <w:rsid w:val="00D2087B"/>
    <w:rsid w:val="00D216AA"/>
    <w:rsid w:val="00D2274B"/>
    <w:rsid w:val="00D22FD9"/>
    <w:rsid w:val="00D23F56"/>
    <w:rsid w:val="00D2400D"/>
    <w:rsid w:val="00D24382"/>
    <w:rsid w:val="00D253CB"/>
    <w:rsid w:val="00D26175"/>
    <w:rsid w:val="00D26E96"/>
    <w:rsid w:val="00D27C53"/>
    <w:rsid w:val="00D30DFB"/>
    <w:rsid w:val="00D31194"/>
    <w:rsid w:val="00D31663"/>
    <w:rsid w:val="00D31A3C"/>
    <w:rsid w:val="00D31D22"/>
    <w:rsid w:val="00D31E3A"/>
    <w:rsid w:val="00D31EA6"/>
    <w:rsid w:val="00D3241C"/>
    <w:rsid w:val="00D32AD0"/>
    <w:rsid w:val="00D33027"/>
    <w:rsid w:val="00D33055"/>
    <w:rsid w:val="00D3324C"/>
    <w:rsid w:val="00D33581"/>
    <w:rsid w:val="00D33766"/>
    <w:rsid w:val="00D358B6"/>
    <w:rsid w:val="00D366A4"/>
    <w:rsid w:val="00D36EB2"/>
    <w:rsid w:val="00D36FC5"/>
    <w:rsid w:val="00D370BB"/>
    <w:rsid w:val="00D37660"/>
    <w:rsid w:val="00D40382"/>
    <w:rsid w:val="00D409B6"/>
    <w:rsid w:val="00D40F44"/>
    <w:rsid w:val="00D412D7"/>
    <w:rsid w:val="00D41955"/>
    <w:rsid w:val="00D41C0C"/>
    <w:rsid w:val="00D4225F"/>
    <w:rsid w:val="00D42594"/>
    <w:rsid w:val="00D426F3"/>
    <w:rsid w:val="00D42B41"/>
    <w:rsid w:val="00D4379D"/>
    <w:rsid w:val="00D43ABE"/>
    <w:rsid w:val="00D43B49"/>
    <w:rsid w:val="00D444AB"/>
    <w:rsid w:val="00D45582"/>
    <w:rsid w:val="00D460B3"/>
    <w:rsid w:val="00D4679D"/>
    <w:rsid w:val="00D47988"/>
    <w:rsid w:val="00D47AC4"/>
    <w:rsid w:val="00D504FE"/>
    <w:rsid w:val="00D50F94"/>
    <w:rsid w:val="00D5157B"/>
    <w:rsid w:val="00D51A47"/>
    <w:rsid w:val="00D51B78"/>
    <w:rsid w:val="00D527EB"/>
    <w:rsid w:val="00D52972"/>
    <w:rsid w:val="00D52E3F"/>
    <w:rsid w:val="00D537F3"/>
    <w:rsid w:val="00D5394A"/>
    <w:rsid w:val="00D542A7"/>
    <w:rsid w:val="00D54521"/>
    <w:rsid w:val="00D55A7C"/>
    <w:rsid w:val="00D56200"/>
    <w:rsid w:val="00D56581"/>
    <w:rsid w:val="00D57887"/>
    <w:rsid w:val="00D57AC1"/>
    <w:rsid w:val="00D57B31"/>
    <w:rsid w:val="00D57B3F"/>
    <w:rsid w:val="00D6018C"/>
    <w:rsid w:val="00D6141C"/>
    <w:rsid w:val="00D62AE0"/>
    <w:rsid w:val="00D6304B"/>
    <w:rsid w:val="00D6426B"/>
    <w:rsid w:val="00D648A3"/>
    <w:rsid w:val="00D64ACE"/>
    <w:rsid w:val="00D64AD7"/>
    <w:rsid w:val="00D64C58"/>
    <w:rsid w:val="00D650FE"/>
    <w:rsid w:val="00D6547B"/>
    <w:rsid w:val="00D660F4"/>
    <w:rsid w:val="00D661BC"/>
    <w:rsid w:val="00D66A9F"/>
    <w:rsid w:val="00D6708C"/>
    <w:rsid w:val="00D7166A"/>
    <w:rsid w:val="00D7198F"/>
    <w:rsid w:val="00D71D7D"/>
    <w:rsid w:val="00D7227F"/>
    <w:rsid w:val="00D724F2"/>
    <w:rsid w:val="00D73E83"/>
    <w:rsid w:val="00D742BB"/>
    <w:rsid w:val="00D742F5"/>
    <w:rsid w:val="00D747B6"/>
    <w:rsid w:val="00D748B6"/>
    <w:rsid w:val="00D74E4D"/>
    <w:rsid w:val="00D74EA5"/>
    <w:rsid w:val="00D768F4"/>
    <w:rsid w:val="00D7760D"/>
    <w:rsid w:val="00D77BC8"/>
    <w:rsid w:val="00D81BF3"/>
    <w:rsid w:val="00D81D88"/>
    <w:rsid w:val="00D822A4"/>
    <w:rsid w:val="00D829C4"/>
    <w:rsid w:val="00D82D4A"/>
    <w:rsid w:val="00D82F5A"/>
    <w:rsid w:val="00D832F7"/>
    <w:rsid w:val="00D8351E"/>
    <w:rsid w:val="00D836BC"/>
    <w:rsid w:val="00D84499"/>
    <w:rsid w:val="00D8462B"/>
    <w:rsid w:val="00D84F07"/>
    <w:rsid w:val="00D8500E"/>
    <w:rsid w:val="00D8546D"/>
    <w:rsid w:val="00D85539"/>
    <w:rsid w:val="00D85B2B"/>
    <w:rsid w:val="00D85F78"/>
    <w:rsid w:val="00D860DB"/>
    <w:rsid w:val="00D86652"/>
    <w:rsid w:val="00D868F9"/>
    <w:rsid w:val="00D87C6D"/>
    <w:rsid w:val="00D901EC"/>
    <w:rsid w:val="00D9043E"/>
    <w:rsid w:val="00D90F7D"/>
    <w:rsid w:val="00D9167F"/>
    <w:rsid w:val="00D91DB9"/>
    <w:rsid w:val="00D92741"/>
    <w:rsid w:val="00D9281C"/>
    <w:rsid w:val="00D92E27"/>
    <w:rsid w:val="00D92EBF"/>
    <w:rsid w:val="00D9325D"/>
    <w:rsid w:val="00D93BC7"/>
    <w:rsid w:val="00D93BD8"/>
    <w:rsid w:val="00D93F89"/>
    <w:rsid w:val="00D940F3"/>
    <w:rsid w:val="00D94378"/>
    <w:rsid w:val="00D94485"/>
    <w:rsid w:val="00D94809"/>
    <w:rsid w:val="00D94F0A"/>
    <w:rsid w:val="00D95C9B"/>
    <w:rsid w:val="00D95E12"/>
    <w:rsid w:val="00D95F1F"/>
    <w:rsid w:val="00D9679B"/>
    <w:rsid w:val="00D96D04"/>
    <w:rsid w:val="00D973ED"/>
    <w:rsid w:val="00DA0B61"/>
    <w:rsid w:val="00DA0F6E"/>
    <w:rsid w:val="00DA115E"/>
    <w:rsid w:val="00DA154D"/>
    <w:rsid w:val="00DA18FF"/>
    <w:rsid w:val="00DA1BC2"/>
    <w:rsid w:val="00DA1C49"/>
    <w:rsid w:val="00DA260B"/>
    <w:rsid w:val="00DA4D61"/>
    <w:rsid w:val="00DA4F42"/>
    <w:rsid w:val="00DA5E09"/>
    <w:rsid w:val="00DA70E1"/>
    <w:rsid w:val="00DA71B1"/>
    <w:rsid w:val="00DA7505"/>
    <w:rsid w:val="00DA7BDD"/>
    <w:rsid w:val="00DB0564"/>
    <w:rsid w:val="00DB0D56"/>
    <w:rsid w:val="00DB0E20"/>
    <w:rsid w:val="00DB0E86"/>
    <w:rsid w:val="00DB1609"/>
    <w:rsid w:val="00DB1A85"/>
    <w:rsid w:val="00DB1A92"/>
    <w:rsid w:val="00DB3265"/>
    <w:rsid w:val="00DB39DF"/>
    <w:rsid w:val="00DB441B"/>
    <w:rsid w:val="00DB4A95"/>
    <w:rsid w:val="00DB4B18"/>
    <w:rsid w:val="00DB4D49"/>
    <w:rsid w:val="00DB5935"/>
    <w:rsid w:val="00DB5946"/>
    <w:rsid w:val="00DB69D8"/>
    <w:rsid w:val="00DB6B53"/>
    <w:rsid w:val="00DB6C57"/>
    <w:rsid w:val="00DC0084"/>
    <w:rsid w:val="00DC042D"/>
    <w:rsid w:val="00DC0ADC"/>
    <w:rsid w:val="00DC1925"/>
    <w:rsid w:val="00DC2994"/>
    <w:rsid w:val="00DC2FA7"/>
    <w:rsid w:val="00DC31BD"/>
    <w:rsid w:val="00DC3D76"/>
    <w:rsid w:val="00DC3EF7"/>
    <w:rsid w:val="00DC4AE9"/>
    <w:rsid w:val="00DC4B60"/>
    <w:rsid w:val="00DC4FC9"/>
    <w:rsid w:val="00DC57F9"/>
    <w:rsid w:val="00DC5E94"/>
    <w:rsid w:val="00DC61C4"/>
    <w:rsid w:val="00DC670F"/>
    <w:rsid w:val="00DC6FDE"/>
    <w:rsid w:val="00DC70FC"/>
    <w:rsid w:val="00DD05E4"/>
    <w:rsid w:val="00DD071E"/>
    <w:rsid w:val="00DD07EB"/>
    <w:rsid w:val="00DD0C19"/>
    <w:rsid w:val="00DD2404"/>
    <w:rsid w:val="00DD3336"/>
    <w:rsid w:val="00DD3492"/>
    <w:rsid w:val="00DD3924"/>
    <w:rsid w:val="00DD4074"/>
    <w:rsid w:val="00DD44F6"/>
    <w:rsid w:val="00DD474F"/>
    <w:rsid w:val="00DD4894"/>
    <w:rsid w:val="00DD50A0"/>
    <w:rsid w:val="00DD5B10"/>
    <w:rsid w:val="00DD5E03"/>
    <w:rsid w:val="00DD60A0"/>
    <w:rsid w:val="00DD721A"/>
    <w:rsid w:val="00DE075B"/>
    <w:rsid w:val="00DE128A"/>
    <w:rsid w:val="00DE139B"/>
    <w:rsid w:val="00DE1B84"/>
    <w:rsid w:val="00DE1C4D"/>
    <w:rsid w:val="00DE2019"/>
    <w:rsid w:val="00DE201E"/>
    <w:rsid w:val="00DE2237"/>
    <w:rsid w:val="00DE3991"/>
    <w:rsid w:val="00DE4D1E"/>
    <w:rsid w:val="00DE4E15"/>
    <w:rsid w:val="00DE64EF"/>
    <w:rsid w:val="00DE6DA5"/>
    <w:rsid w:val="00DF0227"/>
    <w:rsid w:val="00DF02C3"/>
    <w:rsid w:val="00DF170D"/>
    <w:rsid w:val="00DF2108"/>
    <w:rsid w:val="00DF22B4"/>
    <w:rsid w:val="00DF2536"/>
    <w:rsid w:val="00DF34DE"/>
    <w:rsid w:val="00DF3811"/>
    <w:rsid w:val="00DF385A"/>
    <w:rsid w:val="00DF3A40"/>
    <w:rsid w:val="00DF3C91"/>
    <w:rsid w:val="00DF42BC"/>
    <w:rsid w:val="00DF4A1A"/>
    <w:rsid w:val="00DF4D39"/>
    <w:rsid w:val="00DF4F82"/>
    <w:rsid w:val="00DF5A25"/>
    <w:rsid w:val="00DF5A75"/>
    <w:rsid w:val="00DF71BF"/>
    <w:rsid w:val="00DF7265"/>
    <w:rsid w:val="00DF7331"/>
    <w:rsid w:val="00DF7499"/>
    <w:rsid w:val="00DF79FD"/>
    <w:rsid w:val="00E00066"/>
    <w:rsid w:val="00E00BE1"/>
    <w:rsid w:val="00E00E7A"/>
    <w:rsid w:val="00E01439"/>
    <w:rsid w:val="00E01DBB"/>
    <w:rsid w:val="00E02ED5"/>
    <w:rsid w:val="00E03184"/>
    <w:rsid w:val="00E059D0"/>
    <w:rsid w:val="00E061A8"/>
    <w:rsid w:val="00E0644C"/>
    <w:rsid w:val="00E068CD"/>
    <w:rsid w:val="00E076E0"/>
    <w:rsid w:val="00E07EC9"/>
    <w:rsid w:val="00E100F5"/>
    <w:rsid w:val="00E10FE1"/>
    <w:rsid w:val="00E11187"/>
    <w:rsid w:val="00E11409"/>
    <w:rsid w:val="00E11A10"/>
    <w:rsid w:val="00E127C3"/>
    <w:rsid w:val="00E13068"/>
    <w:rsid w:val="00E13D60"/>
    <w:rsid w:val="00E14265"/>
    <w:rsid w:val="00E1448A"/>
    <w:rsid w:val="00E14995"/>
    <w:rsid w:val="00E15E5F"/>
    <w:rsid w:val="00E15F49"/>
    <w:rsid w:val="00E160EE"/>
    <w:rsid w:val="00E165C7"/>
    <w:rsid w:val="00E16716"/>
    <w:rsid w:val="00E16BEB"/>
    <w:rsid w:val="00E17F68"/>
    <w:rsid w:val="00E206A8"/>
    <w:rsid w:val="00E20827"/>
    <w:rsid w:val="00E209DE"/>
    <w:rsid w:val="00E20BE7"/>
    <w:rsid w:val="00E20E2A"/>
    <w:rsid w:val="00E210DA"/>
    <w:rsid w:val="00E2128D"/>
    <w:rsid w:val="00E212F5"/>
    <w:rsid w:val="00E21BD8"/>
    <w:rsid w:val="00E21D15"/>
    <w:rsid w:val="00E21F92"/>
    <w:rsid w:val="00E22015"/>
    <w:rsid w:val="00E22142"/>
    <w:rsid w:val="00E22206"/>
    <w:rsid w:val="00E22524"/>
    <w:rsid w:val="00E22A96"/>
    <w:rsid w:val="00E2338D"/>
    <w:rsid w:val="00E236A3"/>
    <w:rsid w:val="00E23752"/>
    <w:rsid w:val="00E237F0"/>
    <w:rsid w:val="00E23A22"/>
    <w:rsid w:val="00E24054"/>
    <w:rsid w:val="00E24BB4"/>
    <w:rsid w:val="00E24C92"/>
    <w:rsid w:val="00E24DBB"/>
    <w:rsid w:val="00E25E59"/>
    <w:rsid w:val="00E26F79"/>
    <w:rsid w:val="00E27470"/>
    <w:rsid w:val="00E30334"/>
    <w:rsid w:val="00E30A04"/>
    <w:rsid w:val="00E31626"/>
    <w:rsid w:val="00E31729"/>
    <w:rsid w:val="00E31AD6"/>
    <w:rsid w:val="00E31E4A"/>
    <w:rsid w:val="00E32696"/>
    <w:rsid w:val="00E3288A"/>
    <w:rsid w:val="00E32FA1"/>
    <w:rsid w:val="00E33011"/>
    <w:rsid w:val="00E33CC2"/>
    <w:rsid w:val="00E33D8F"/>
    <w:rsid w:val="00E34243"/>
    <w:rsid w:val="00E35F24"/>
    <w:rsid w:val="00E3630C"/>
    <w:rsid w:val="00E36950"/>
    <w:rsid w:val="00E37152"/>
    <w:rsid w:val="00E37AB9"/>
    <w:rsid w:val="00E37B62"/>
    <w:rsid w:val="00E401EB"/>
    <w:rsid w:val="00E40824"/>
    <w:rsid w:val="00E40B40"/>
    <w:rsid w:val="00E418D8"/>
    <w:rsid w:val="00E41A93"/>
    <w:rsid w:val="00E429D3"/>
    <w:rsid w:val="00E43650"/>
    <w:rsid w:val="00E43F49"/>
    <w:rsid w:val="00E44CA5"/>
    <w:rsid w:val="00E46845"/>
    <w:rsid w:val="00E469BA"/>
    <w:rsid w:val="00E4703E"/>
    <w:rsid w:val="00E470D9"/>
    <w:rsid w:val="00E4733C"/>
    <w:rsid w:val="00E50E42"/>
    <w:rsid w:val="00E51AB8"/>
    <w:rsid w:val="00E52B27"/>
    <w:rsid w:val="00E53987"/>
    <w:rsid w:val="00E544C1"/>
    <w:rsid w:val="00E54AE6"/>
    <w:rsid w:val="00E55324"/>
    <w:rsid w:val="00E570ED"/>
    <w:rsid w:val="00E57DC9"/>
    <w:rsid w:val="00E61C30"/>
    <w:rsid w:val="00E629F6"/>
    <w:rsid w:val="00E6312E"/>
    <w:rsid w:val="00E64A74"/>
    <w:rsid w:val="00E65379"/>
    <w:rsid w:val="00E6631C"/>
    <w:rsid w:val="00E664C2"/>
    <w:rsid w:val="00E66E6F"/>
    <w:rsid w:val="00E66FF2"/>
    <w:rsid w:val="00E674A9"/>
    <w:rsid w:val="00E675C9"/>
    <w:rsid w:val="00E6781D"/>
    <w:rsid w:val="00E7042F"/>
    <w:rsid w:val="00E706AB"/>
    <w:rsid w:val="00E70F2E"/>
    <w:rsid w:val="00E7110C"/>
    <w:rsid w:val="00E71312"/>
    <w:rsid w:val="00E73266"/>
    <w:rsid w:val="00E735ED"/>
    <w:rsid w:val="00E73611"/>
    <w:rsid w:val="00E738A2"/>
    <w:rsid w:val="00E73CAF"/>
    <w:rsid w:val="00E7470D"/>
    <w:rsid w:val="00E75200"/>
    <w:rsid w:val="00E75DDD"/>
    <w:rsid w:val="00E761D2"/>
    <w:rsid w:val="00E765E1"/>
    <w:rsid w:val="00E76A03"/>
    <w:rsid w:val="00E76D5F"/>
    <w:rsid w:val="00E77BEA"/>
    <w:rsid w:val="00E77BF1"/>
    <w:rsid w:val="00E77F9D"/>
    <w:rsid w:val="00E80AA5"/>
    <w:rsid w:val="00E818E1"/>
    <w:rsid w:val="00E827BE"/>
    <w:rsid w:val="00E82C25"/>
    <w:rsid w:val="00E83037"/>
    <w:rsid w:val="00E832DE"/>
    <w:rsid w:val="00E83C1C"/>
    <w:rsid w:val="00E843D6"/>
    <w:rsid w:val="00E846DA"/>
    <w:rsid w:val="00E858CF"/>
    <w:rsid w:val="00E85AD6"/>
    <w:rsid w:val="00E86D96"/>
    <w:rsid w:val="00E8783E"/>
    <w:rsid w:val="00E91077"/>
    <w:rsid w:val="00E91285"/>
    <w:rsid w:val="00E92048"/>
    <w:rsid w:val="00E92EF4"/>
    <w:rsid w:val="00E931A5"/>
    <w:rsid w:val="00E932F6"/>
    <w:rsid w:val="00E93487"/>
    <w:rsid w:val="00E93C01"/>
    <w:rsid w:val="00E93EF9"/>
    <w:rsid w:val="00E942A7"/>
    <w:rsid w:val="00E94A32"/>
    <w:rsid w:val="00E955C7"/>
    <w:rsid w:val="00E95F33"/>
    <w:rsid w:val="00E96E94"/>
    <w:rsid w:val="00E97268"/>
    <w:rsid w:val="00E975E0"/>
    <w:rsid w:val="00E979E9"/>
    <w:rsid w:val="00EA06B5"/>
    <w:rsid w:val="00EA0DDF"/>
    <w:rsid w:val="00EA1102"/>
    <w:rsid w:val="00EA166E"/>
    <w:rsid w:val="00EA1ADD"/>
    <w:rsid w:val="00EA1C47"/>
    <w:rsid w:val="00EA1CCB"/>
    <w:rsid w:val="00EA1EBD"/>
    <w:rsid w:val="00EA2298"/>
    <w:rsid w:val="00EA24DC"/>
    <w:rsid w:val="00EA31E9"/>
    <w:rsid w:val="00EA3E8E"/>
    <w:rsid w:val="00EA4519"/>
    <w:rsid w:val="00EA4955"/>
    <w:rsid w:val="00EA4DBB"/>
    <w:rsid w:val="00EA50A6"/>
    <w:rsid w:val="00EA594B"/>
    <w:rsid w:val="00EB0B80"/>
    <w:rsid w:val="00EB1351"/>
    <w:rsid w:val="00EB1B04"/>
    <w:rsid w:val="00EB1D9F"/>
    <w:rsid w:val="00EB2983"/>
    <w:rsid w:val="00EB2EBF"/>
    <w:rsid w:val="00EB3A19"/>
    <w:rsid w:val="00EB3DFE"/>
    <w:rsid w:val="00EB4703"/>
    <w:rsid w:val="00EB4D0F"/>
    <w:rsid w:val="00EB502E"/>
    <w:rsid w:val="00EB5074"/>
    <w:rsid w:val="00EB5E63"/>
    <w:rsid w:val="00EB672D"/>
    <w:rsid w:val="00EB6EDB"/>
    <w:rsid w:val="00EB7AEB"/>
    <w:rsid w:val="00EC1944"/>
    <w:rsid w:val="00EC1FC1"/>
    <w:rsid w:val="00EC2317"/>
    <w:rsid w:val="00EC3477"/>
    <w:rsid w:val="00EC4438"/>
    <w:rsid w:val="00EC48F9"/>
    <w:rsid w:val="00EC5FDD"/>
    <w:rsid w:val="00EC6B0A"/>
    <w:rsid w:val="00EC6B28"/>
    <w:rsid w:val="00EC6F50"/>
    <w:rsid w:val="00ED042A"/>
    <w:rsid w:val="00ED074C"/>
    <w:rsid w:val="00ED086A"/>
    <w:rsid w:val="00ED155C"/>
    <w:rsid w:val="00ED1BFA"/>
    <w:rsid w:val="00ED1ECA"/>
    <w:rsid w:val="00ED2206"/>
    <w:rsid w:val="00ED40CD"/>
    <w:rsid w:val="00ED4399"/>
    <w:rsid w:val="00ED476B"/>
    <w:rsid w:val="00ED55DE"/>
    <w:rsid w:val="00ED56A8"/>
    <w:rsid w:val="00ED5846"/>
    <w:rsid w:val="00ED726F"/>
    <w:rsid w:val="00ED7432"/>
    <w:rsid w:val="00ED7575"/>
    <w:rsid w:val="00ED7744"/>
    <w:rsid w:val="00ED7910"/>
    <w:rsid w:val="00EE0959"/>
    <w:rsid w:val="00EE0E90"/>
    <w:rsid w:val="00EE1BE3"/>
    <w:rsid w:val="00EE1E4C"/>
    <w:rsid w:val="00EE275C"/>
    <w:rsid w:val="00EE3576"/>
    <w:rsid w:val="00EE3DB0"/>
    <w:rsid w:val="00EE408B"/>
    <w:rsid w:val="00EE4E3E"/>
    <w:rsid w:val="00EE54B6"/>
    <w:rsid w:val="00EE608A"/>
    <w:rsid w:val="00EE62FE"/>
    <w:rsid w:val="00EE6BE1"/>
    <w:rsid w:val="00EE7378"/>
    <w:rsid w:val="00EE77AE"/>
    <w:rsid w:val="00EE7A04"/>
    <w:rsid w:val="00EF0AC7"/>
    <w:rsid w:val="00EF0ADD"/>
    <w:rsid w:val="00EF0D3F"/>
    <w:rsid w:val="00EF11DF"/>
    <w:rsid w:val="00EF23D5"/>
    <w:rsid w:val="00EF2848"/>
    <w:rsid w:val="00EF2A65"/>
    <w:rsid w:val="00EF2E1F"/>
    <w:rsid w:val="00EF309F"/>
    <w:rsid w:val="00EF3FE0"/>
    <w:rsid w:val="00EF4041"/>
    <w:rsid w:val="00EF43EF"/>
    <w:rsid w:val="00EF530E"/>
    <w:rsid w:val="00EF5B27"/>
    <w:rsid w:val="00EF64BF"/>
    <w:rsid w:val="00EF66EC"/>
    <w:rsid w:val="00EF6C9A"/>
    <w:rsid w:val="00EF6D58"/>
    <w:rsid w:val="00EF7690"/>
    <w:rsid w:val="00EF7C52"/>
    <w:rsid w:val="00F00DE4"/>
    <w:rsid w:val="00F00F3C"/>
    <w:rsid w:val="00F0165A"/>
    <w:rsid w:val="00F01C08"/>
    <w:rsid w:val="00F027E4"/>
    <w:rsid w:val="00F0344B"/>
    <w:rsid w:val="00F034E5"/>
    <w:rsid w:val="00F036C6"/>
    <w:rsid w:val="00F03C02"/>
    <w:rsid w:val="00F04698"/>
    <w:rsid w:val="00F048E6"/>
    <w:rsid w:val="00F05341"/>
    <w:rsid w:val="00F063AD"/>
    <w:rsid w:val="00F066F4"/>
    <w:rsid w:val="00F068BA"/>
    <w:rsid w:val="00F07F06"/>
    <w:rsid w:val="00F1057A"/>
    <w:rsid w:val="00F12EB8"/>
    <w:rsid w:val="00F13516"/>
    <w:rsid w:val="00F13929"/>
    <w:rsid w:val="00F13D2A"/>
    <w:rsid w:val="00F13DF0"/>
    <w:rsid w:val="00F141B8"/>
    <w:rsid w:val="00F148C5"/>
    <w:rsid w:val="00F14D9A"/>
    <w:rsid w:val="00F155E6"/>
    <w:rsid w:val="00F15975"/>
    <w:rsid w:val="00F160D6"/>
    <w:rsid w:val="00F16162"/>
    <w:rsid w:val="00F16680"/>
    <w:rsid w:val="00F1686F"/>
    <w:rsid w:val="00F16F42"/>
    <w:rsid w:val="00F175D6"/>
    <w:rsid w:val="00F17A7D"/>
    <w:rsid w:val="00F200E1"/>
    <w:rsid w:val="00F20246"/>
    <w:rsid w:val="00F20DA1"/>
    <w:rsid w:val="00F211C7"/>
    <w:rsid w:val="00F21D26"/>
    <w:rsid w:val="00F2222E"/>
    <w:rsid w:val="00F2258E"/>
    <w:rsid w:val="00F22BE6"/>
    <w:rsid w:val="00F23E00"/>
    <w:rsid w:val="00F2437B"/>
    <w:rsid w:val="00F2472E"/>
    <w:rsid w:val="00F250F3"/>
    <w:rsid w:val="00F257FC"/>
    <w:rsid w:val="00F25E35"/>
    <w:rsid w:val="00F268A8"/>
    <w:rsid w:val="00F26A04"/>
    <w:rsid w:val="00F27074"/>
    <w:rsid w:val="00F271B3"/>
    <w:rsid w:val="00F2746F"/>
    <w:rsid w:val="00F27586"/>
    <w:rsid w:val="00F276A7"/>
    <w:rsid w:val="00F27D4E"/>
    <w:rsid w:val="00F27F30"/>
    <w:rsid w:val="00F30598"/>
    <w:rsid w:val="00F30861"/>
    <w:rsid w:val="00F31454"/>
    <w:rsid w:val="00F31C57"/>
    <w:rsid w:val="00F32B16"/>
    <w:rsid w:val="00F32CC3"/>
    <w:rsid w:val="00F339B5"/>
    <w:rsid w:val="00F33AFE"/>
    <w:rsid w:val="00F34638"/>
    <w:rsid w:val="00F348E3"/>
    <w:rsid w:val="00F34E9F"/>
    <w:rsid w:val="00F3527A"/>
    <w:rsid w:val="00F359F5"/>
    <w:rsid w:val="00F35F64"/>
    <w:rsid w:val="00F35FB3"/>
    <w:rsid w:val="00F362F7"/>
    <w:rsid w:val="00F369AC"/>
    <w:rsid w:val="00F37038"/>
    <w:rsid w:val="00F376F9"/>
    <w:rsid w:val="00F37EB4"/>
    <w:rsid w:val="00F4059F"/>
    <w:rsid w:val="00F40860"/>
    <w:rsid w:val="00F40C34"/>
    <w:rsid w:val="00F41163"/>
    <w:rsid w:val="00F41181"/>
    <w:rsid w:val="00F4202B"/>
    <w:rsid w:val="00F424D4"/>
    <w:rsid w:val="00F4265D"/>
    <w:rsid w:val="00F42C03"/>
    <w:rsid w:val="00F436D3"/>
    <w:rsid w:val="00F43B7A"/>
    <w:rsid w:val="00F44CB7"/>
    <w:rsid w:val="00F47907"/>
    <w:rsid w:val="00F47B41"/>
    <w:rsid w:val="00F47BED"/>
    <w:rsid w:val="00F47D6E"/>
    <w:rsid w:val="00F501B5"/>
    <w:rsid w:val="00F50397"/>
    <w:rsid w:val="00F51065"/>
    <w:rsid w:val="00F519B4"/>
    <w:rsid w:val="00F52441"/>
    <w:rsid w:val="00F529FC"/>
    <w:rsid w:val="00F537E7"/>
    <w:rsid w:val="00F53A12"/>
    <w:rsid w:val="00F5488F"/>
    <w:rsid w:val="00F56A49"/>
    <w:rsid w:val="00F576A6"/>
    <w:rsid w:val="00F57C2F"/>
    <w:rsid w:val="00F60266"/>
    <w:rsid w:val="00F60702"/>
    <w:rsid w:val="00F60A0B"/>
    <w:rsid w:val="00F611FF"/>
    <w:rsid w:val="00F61DAF"/>
    <w:rsid w:val="00F622F3"/>
    <w:rsid w:val="00F62A88"/>
    <w:rsid w:val="00F62BC9"/>
    <w:rsid w:val="00F62CD2"/>
    <w:rsid w:val="00F63811"/>
    <w:rsid w:val="00F63851"/>
    <w:rsid w:val="00F63FA7"/>
    <w:rsid w:val="00F64BD1"/>
    <w:rsid w:val="00F64E9E"/>
    <w:rsid w:val="00F64EF8"/>
    <w:rsid w:val="00F653A2"/>
    <w:rsid w:val="00F66356"/>
    <w:rsid w:val="00F665B9"/>
    <w:rsid w:val="00F66BCA"/>
    <w:rsid w:val="00F70BB8"/>
    <w:rsid w:val="00F71175"/>
    <w:rsid w:val="00F72457"/>
    <w:rsid w:val="00F72628"/>
    <w:rsid w:val="00F73356"/>
    <w:rsid w:val="00F73376"/>
    <w:rsid w:val="00F73719"/>
    <w:rsid w:val="00F749BC"/>
    <w:rsid w:val="00F74AC1"/>
    <w:rsid w:val="00F74E3E"/>
    <w:rsid w:val="00F74F0A"/>
    <w:rsid w:val="00F75610"/>
    <w:rsid w:val="00F758BC"/>
    <w:rsid w:val="00F758F3"/>
    <w:rsid w:val="00F75B32"/>
    <w:rsid w:val="00F75E18"/>
    <w:rsid w:val="00F7796C"/>
    <w:rsid w:val="00F80244"/>
    <w:rsid w:val="00F809D0"/>
    <w:rsid w:val="00F80E91"/>
    <w:rsid w:val="00F819FC"/>
    <w:rsid w:val="00F81A44"/>
    <w:rsid w:val="00F81AB3"/>
    <w:rsid w:val="00F81E6C"/>
    <w:rsid w:val="00F82089"/>
    <w:rsid w:val="00F82626"/>
    <w:rsid w:val="00F82F25"/>
    <w:rsid w:val="00F83602"/>
    <w:rsid w:val="00F83B08"/>
    <w:rsid w:val="00F8487D"/>
    <w:rsid w:val="00F84B0A"/>
    <w:rsid w:val="00F84BD9"/>
    <w:rsid w:val="00F84D88"/>
    <w:rsid w:val="00F8537B"/>
    <w:rsid w:val="00F8581A"/>
    <w:rsid w:val="00F85C6A"/>
    <w:rsid w:val="00F85E47"/>
    <w:rsid w:val="00F85FA7"/>
    <w:rsid w:val="00F86072"/>
    <w:rsid w:val="00F865C8"/>
    <w:rsid w:val="00F865E9"/>
    <w:rsid w:val="00F87284"/>
    <w:rsid w:val="00F87C91"/>
    <w:rsid w:val="00F87CE4"/>
    <w:rsid w:val="00F87FE1"/>
    <w:rsid w:val="00F90341"/>
    <w:rsid w:val="00F90489"/>
    <w:rsid w:val="00F90A0C"/>
    <w:rsid w:val="00F90F0F"/>
    <w:rsid w:val="00F91739"/>
    <w:rsid w:val="00F9261A"/>
    <w:rsid w:val="00F936D2"/>
    <w:rsid w:val="00F93EDA"/>
    <w:rsid w:val="00F93FE5"/>
    <w:rsid w:val="00F9424D"/>
    <w:rsid w:val="00F947A3"/>
    <w:rsid w:val="00F95C38"/>
    <w:rsid w:val="00F96662"/>
    <w:rsid w:val="00F967D4"/>
    <w:rsid w:val="00F96E16"/>
    <w:rsid w:val="00F96EB7"/>
    <w:rsid w:val="00F97369"/>
    <w:rsid w:val="00F97873"/>
    <w:rsid w:val="00FA0223"/>
    <w:rsid w:val="00FA040A"/>
    <w:rsid w:val="00FA0622"/>
    <w:rsid w:val="00FA0764"/>
    <w:rsid w:val="00FA07E1"/>
    <w:rsid w:val="00FA0D9B"/>
    <w:rsid w:val="00FA2602"/>
    <w:rsid w:val="00FA2F79"/>
    <w:rsid w:val="00FA3135"/>
    <w:rsid w:val="00FA4100"/>
    <w:rsid w:val="00FA44F3"/>
    <w:rsid w:val="00FA45DF"/>
    <w:rsid w:val="00FA5353"/>
    <w:rsid w:val="00FA5991"/>
    <w:rsid w:val="00FA5EAB"/>
    <w:rsid w:val="00FA6464"/>
    <w:rsid w:val="00FA6C13"/>
    <w:rsid w:val="00FA7100"/>
    <w:rsid w:val="00FA75D6"/>
    <w:rsid w:val="00FA7FB5"/>
    <w:rsid w:val="00FB035D"/>
    <w:rsid w:val="00FB0472"/>
    <w:rsid w:val="00FB1D20"/>
    <w:rsid w:val="00FB1DAB"/>
    <w:rsid w:val="00FB217A"/>
    <w:rsid w:val="00FB2949"/>
    <w:rsid w:val="00FB2A98"/>
    <w:rsid w:val="00FB38DC"/>
    <w:rsid w:val="00FB3AE2"/>
    <w:rsid w:val="00FB3BE4"/>
    <w:rsid w:val="00FB41B1"/>
    <w:rsid w:val="00FB4394"/>
    <w:rsid w:val="00FB4B16"/>
    <w:rsid w:val="00FB4DAE"/>
    <w:rsid w:val="00FB4FE7"/>
    <w:rsid w:val="00FB527D"/>
    <w:rsid w:val="00FB60A3"/>
    <w:rsid w:val="00FB64A0"/>
    <w:rsid w:val="00FB724B"/>
    <w:rsid w:val="00FB7635"/>
    <w:rsid w:val="00FB772C"/>
    <w:rsid w:val="00FB7EBA"/>
    <w:rsid w:val="00FB7F1B"/>
    <w:rsid w:val="00FC0827"/>
    <w:rsid w:val="00FC0E37"/>
    <w:rsid w:val="00FC195F"/>
    <w:rsid w:val="00FC1B28"/>
    <w:rsid w:val="00FC1D69"/>
    <w:rsid w:val="00FC2FA5"/>
    <w:rsid w:val="00FC30E7"/>
    <w:rsid w:val="00FC33FF"/>
    <w:rsid w:val="00FC4195"/>
    <w:rsid w:val="00FC5779"/>
    <w:rsid w:val="00FC5AA3"/>
    <w:rsid w:val="00FC691F"/>
    <w:rsid w:val="00FD008F"/>
    <w:rsid w:val="00FD031A"/>
    <w:rsid w:val="00FD0750"/>
    <w:rsid w:val="00FD0B72"/>
    <w:rsid w:val="00FD12B7"/>
    <w:rsid w:val="00FD2976"/>
    <w:rsid w:val="00FD2B9B"/>
    <w:rsid w:val="00FD30AD"/>
    <w:rsid w:val="00FD3A41"/>
    <w:rsid w:val="00FD405B"/>
    <w:rsid w:val="00FD4417"/>
    <w:rsid w:val="00FD48BE"/>
    <w:rsid w:val="00FD57CD"/>
    <w:rsid w:val="00FD6A14"/>
    <w:rsid w:val="00FD7068"/>
    <w:rsid w:val="00FD77D6"/>
    <w:rsid w:val="00FE0491"/>
    <w:rsid w:val="00FE093C"/>
    <w:rsid w:val="00FE1889"/>
    <w:rsid w:val="00FE18F8"/>
    <w:rsid w:val="00FE223C"/>
    <w:rsid w:val="00FE302D"/>
    <w:rsid w:val="00FE3F20"/>
    <w:rsid w:val="00FE3F8A"/>
    <w:rsid w:val="00FE41A0"/>
    <w:rsid w:val="00FE453E"/>
    <w:rsid w:val="00FE5583"/>
    <w:rsid w:val="00FE68FC"/>
    <w:rsid w:val="00FE6B81"/>
    <w:rsid w:val="00FE6DEB"/>
    <w:rsid w:val="00FE751C"/>
    <w:rsid w:val="00FE7749"/>
    <w:rsid w:val="00FF0128"/>
    <w:rsid w:val="00FF0294"/>
    <w:rsid w:val="00FF03FC"/>
    <w:rsid w:val="00FF051B"/>
    <w:rsid w:val="00FF06CF"/>
    <w:rsid w:val="00FF13D8"/>
    <w:rsid w:val="00FF15CA"/>
    <w:rsid w:val="00FF1C64"/>
    <w:rsid w:val="00FF337B"/>
    <w:rsid w:val="00FF38EC"/>
    <w:rsid w:val="00FF3B36"/>
    <w:rsid w:val="00FF3CC4"/>
    <w:rsid w:val="00FF4293"/>
    <w:rsid w:val="00FF4D29"/>
    <w:rsid w:val="00FF598C"/>
    <w:rsid w:val="00FF5E53"/>
    <w:rsid w:val="00FF60C3"/>
    <w:rsid w:val="00FF6374"/>
    <w:rsid w:val="00FF7668"/>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D8F19"/>
  <w15:docId w15:val="{F07D2C96-5DEF-4D19-8881-6B14458CC00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k-SK"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03066D"/>
    <w:pPr>
      <w:spacing w:before="40" w:after="80" w:line="360" w:lineRule="auto"/>
      <w:ind w:firstLine="510"/>
      <w:jc w:val="both"/>
    </w:pPr>
    <w:rPr>
      <w:rFonts w:ascii="Times New Roman" w:hAnsi="Times New Roman"/>
      <w:sz w:val="24"/>
    </w:rPr>
  </w:style>
  <w:style w:type="paragraph" w:styleId="Nadpis1">
    <w:name w:val="heading 1"/>
    <w:basedOn w:val="Normlny"/>
    <w:next w:val="Normlny"/>
    <w:link w:val="Nadpis1Char"/>
    <w:uiPriority w:val="9"/>
    <w:qFormat/>
    <w:rsid w:val="00143C4E"/>
    <w:pPr>
      <w:keepNext/>
      <w:keepLines/>
      <w:numPr>
        <w:numId w:val="21"/>
      </w:numPr>
      <w:spacing w:before="120" w:after="240"/>
      <w:ind w:left="431" w:hanging="431"/>
      <w:outlineLvl w:val="0"/>
    </w:pPr>
    <w:rPr>
      <w:rFonts w:eastAsia="Times New Roman" w:cs="Times New Roman"/>
      <w:b/>
      <w:bCs/>
      <w:color w:val="000000"/>
      <w:sz w:val="28"/>
      <w:szCs w:val="28"/>
    </w:rPr>
  </w:style>
  <w:style w:type="paragraph" w:styleId="Nadpis2">
    <w:name w:val="heading 2"/>
    <w:basedOn w:val="Normlny"/>
    <w:next w:val="Normlny"/>
    <w:link w:val="Nadpis2Char"/>
    <w:uiPriority w:val="9"/>
    <w:unhideWhenUsed/>
    <w:qFormat/>
    <w:rsid w:val="006A5559"/>
    <w:pPr>
      <w:keepNext/>
      <w:keepLines/>
      <w:numPr>
        <w:ilvl w:val="1"/>
        <w:numId w:val="21"/>
      </w:numPr>
      <w:spacing w:before="200" w:after="0"/>
      <w:outlineLvl w:val="1"/>
    </w:pPr>
    <w:rPr>
      <w:rFonts w:eastAsiaTheme="majorEastAsia" w:cstheme="majorBidi"/>
      <w:b/>
      <w:bCs/>
      <w:color w:val="000000" w:themeColor="text1"/>
      <w:sz w:val="26"/>
      <w:szCs w:val="26"/>
    </w:rPr>
  </w:style>
  <w:style w:type="paragraph" w:styleId="Nadpis3">
    <w:name w:val="heading 3"/>
    <w:basedOn w:val="Normlny"/>
    <w:next w:val="Normlny"/>
    <w:link w:val="Nadpis3Char"/>
    <w:uiPriority w:val="9"/>
    <w:semiHidden/>
    <w:unhideWhenUsed/>
    <w:qFormat/>
    <w:rsid w:val="003350E8"/>
    <w:pPr>
      <w:keepNext/>
      <w:keepLines/>
      <w:numPr>
        <w:ilvl w:val="2"/>
        <w:numId w:val="21"/>
      </w:numPr>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3350E8"/>
    <w:pPr>
      <w:keepNext/>
      <w:keepLines/>
      <w:numPr>
        <w:ilvl w:val="3"/>
        <w:numId w:val="21"/>
      </w:numPr>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3350E8"/>
    <w:pPr>
      <w:keepNext/>
      <w:keepLines/>
      <w:numPr>
        <w:ilvl w:val="4"/>
        <w:numId w:val="21"/>
      </w:numPr>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3350E8"/>
    <w:pPr>
      <w:keepNext/>
      <w:keepLines/>
      <w:numPr>
        <w:ilvl w:val="5"/>
        <w:numId w:val="21"/>
      </w:numPr>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3350E8"/>
    <w:pPr>
      <w:keepNext/>
      <w:keepLines/>
      <w:numPr>
        <w:ilvl w:val="6"/>
        <w:numId w:val="21"/>
      </w:numPr>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3350E8"/>
    <w:pPr>
      <w:keepNext/>
      <w:keepLines/>
      <w:numPr>
        <w:ilvl w:val="7"/>
        <w:numId w:val="21"/>
      </w:numPr>
      <w:spacing w:before="200" w:after="0"/>
      <w:outlineLvl w:val="7"/>
    </w:pPr>
    <w:rPr>
      <w:rFonts w:asciiTheme="majorHAnsi" w:eastAsiaTheme="majorEastAsia" w:hAnsiTheme="majorHAnsi" w:cstheme="majorBidi"/>
      <w:color w:val="404040" w:themeColor="text1" w:themeTint="BF"/>
      <w:sz w:val="20"/>
      <w:szCs w:val="20"/>
    </w:rPr>
  </w:style>
  <w:style w:type="paragraph" w:styleId="Nadpis9">
    <w:name w:val="heading 9"/>
    <w:basedOn w:val="Normlny"/>
    <w:next w:val="Normlny"/>
    <w:link w:val="Nadpis9Char"/>
    <w:uiPriority w:val="9"/>
    <w:semiHidden/>
    <w:unhideWhenUsed/>
    <w:qFormat/>
    <w:rsid w:val="003350E8"/>
    <w:pPr>
      <w:keepNext/>
      <w:keepLines/>
      <w:numPr>
        <w:ilvl w:val="8"/>
        <w:numId w:val="2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Odsekzoznamu">
    <w:name w:val="List Paragraph"/>
    <w:basedOn w:val="Normlny"/>
    <w:uiPriority w:val="34"/>
    <w:qFormat/>
    <w:rsid w:val="00481A19"/>
    <w:pPr>
      <w:ind w:left="720"/>
      <w:contextualSpacing/>
    </w:pPr>
  </w:style>
  <w:style w:type="character" w:styleId="Hypertextovprepojenie">
    <w:name w:val="Hyperlink"/>
    <w:basedOn w:val="Predvolenpsmoodseku"/>
    <w:uiPriority w:val="99"/>
    <w:unhideWhenUsed/>
    <w:rsid w:val="00481A19"/>
    <w:rPr>
      <w:color w:val="0000FF" w:themeColor="hyperlink"/>
      <w:u w:val="single"/>
    </w:rPr>
  </w:style>
  <w:style w:type="character" w:styleId="PouitHypertextovPrepojenie">
    <w:name w:val="FollowedHyperlink"/>
    <w:basedOn w:val="Predvolenpsmoodseku"/>
    <w:uiPriority w:val="99"/>
    <w:semiHidden/>
    <w:unhideWhenUsed/>
    <w:rsid w:val="00216700"/>
    <w:rPr>
      <w:color w:val="800080" w:themeColor="followedHyperlink"/>
      <w:u w:val="single"/>
    </w:rPr>
  </w:style>
  <w:style w:type="paragraph" w:styleId="Normlnywebov">
    <w:name w:val="Normal (Web)"/>
    <w:basedOn w:val="Normlny"/>
    <w:uiPriority w:val="99"/>
    <w:unhideWhenUsed/>
    <w:rsid w:val="007946A0"/>
    <w:pPr>
      <w:spacing w:before="100" w:beforeAutospacing="1" w:after="100" w:afterAutospacing="1" w:line="240" w:lineRule="auto"/>
    </w:pPr>
    <w:rPr>
      <w:rFonts w:eastAsia="Times New Roman" w:cs="Times New Roman"/>
      <w:szCs w:val="24"/>
      <w:lang w:eastAsia="sk-SK"/>
    </w:rPr>
  </w:style>
  <w:style w:type="character" w:styleId="Odkaznakomentr">
    <w:name w:val="annotation reference"/>
    <w:basedOn w:val="Predvolenpsmoodseku"/>
    <w:uiPriority w:val="99"/>
    <w:semiHidden/>
    <w:unhideWhenUsed/>
    <w:rsid w:val="007946A0"/>
    <w:rPr>
      <w:sz w:val="16"/>
      <w:szCs w:val="16"/>
    </w:rPr>
  </w:style>
  <w:style w:type="paragraph" w:styleId="Textkomentra">
    <w:name w:val="annotation text"/>
    <w:basedOn w:val="Normlny"/>
    <w:link w:val="TextkomentraChar"/>
    <w:uiPriority w:val="99"/>
    <w:semiHidden/>
    <w:unhideWhenUsed/>
    <w:rsid w:val="007946A0"/>
    <w:pPr>
      <w:spacing w:line="240" w:lineRule="auto"/>
    </w:pPr>
    <w:rPr>
      <w:sz w:val="20"/>
      <w:szCs w:val="20"/>
    </w:rPr>
  </w:style>
  <w:style w:type="character" w:customStyle="1" w:styleId="TextkomentraChar">
    <w:name w:val="Text komentára Char"/>
    <w:basedOn w:val="Predvolenpsmoodseku"/>
    <w:link w:val="Textkomentra"/>
    <w:uiPriority w:val="99"/>
    <w:semiHidden/>
    <w:rsid w:val="007946A0"/>
    <w:rPr>
      <w:sz w:val="20"/>
      <w:szCs w:val="20"/>
    </w:rPr>
  </w:style>
  <w:style w:type="paragraph" w:styleId="Predmetkomentra">
    <w:name w:val="annotation subject"/>
    <w:basedOn w:val="Textkomentra"/>
    <w:next w:val="Textkomentra"/>
    <w:link w:val="PredmetkomentraChar"/>
    <w:uiPriority w:val="99"/>
    <w:semiHidden/>
    <w:unhideWhenUsed/>
    <w:rsid w:val="007946A0"/>
    <w:rPr>
      <w:b/>
      <w:bCs/>
    </w:rPr>
  </w:style>
  <w:style w:type="character" w:customStyle="1" w:styleId="PredmetkomentraChar">
    <w:name w:val="Predmet komentára Char"/>
    <w:basedOn w:val="TextkomentraChar"/>
    <w:link w:val="Predmetkomentra"/>
    <w:uiPriority w:val="99"/>
    <w:semiHidden/>
    <w:rsid w:val="007946A0"/>
    <w:rPr>
      <w:b/>
      <w:bCs/>
      <w:sz w:val="20"/>
      <w:szCs w:val="20"/>
    </w:rPr>
  </w:style>
  <w:style w:type="paragraph" w:styleId="Textbubliny">
    <w:name w:val="Balloon Text"/>
    <w:basedOn w:val="Normlny"/>
    <w:link w:val="TextbublinyChar"/>
    <w:uiPriority w:val="99"/>
    <w:semiHidden/>
    <w:unhideWhenUsed/>
    <w:rsid w:val="007946A0"/>
    <w:pPr>
      <w:spacing w:after="0" w:line="240" w:lineRule="auto"/>
    </w:pPr>
    <w:rPr>
      <w:rFonts w:ascii="Tahoma" w:hAnsi="Tahoma" w:cs="Tahoma"/>
      <w:sz w:val="16"/>
      <w:szCs w:val="16"/>
    </w:rPr>
  </w:style>
  <w:style w:type="character" w:customStyle="1" w:styleId="TextbublinyChar">
    <w:name w:val="Text bubliny Char"/>
    <w:basedOn w:val="Predvolenpsmoodseku"/>
    <w:link w:val="Textbubliny"/>
    <w:uiPriority w:val="99"/>
    <w:semiHidden/>
    <w:rsid w:val="007946A0"/>
    <w:rPr>
      <w:rFonts w:ascii="Tahoma" w:hAnsi="Tahoma" w:cs="Tahoma"/>
      <w:sz w:val="16"/>
      <w:szCs w:val="16"/>
    </w:rPr>
  </w:style>
  <w:style w:type="character" w:styleId="Zvraznenie">
    <w:name w:val="Emphasis"/>
    <w:basedOn w:val="Predvolenpsmoodseku"/>
    <w:uiPriority w:val="20"/>
    <w:qFormat/>
    <w:rsid w:val="00971DA6"/>
    <w:rPr>
      <w:i/>
      <w:iCs/>
    </w:rPr>
  </w:style>
  <w:style w:type="character" w:styleId="Vrazn">
    <w:name w:val="Strong"/>
    <w:basedOn w:val="Predvolenpsmoodseku"/>
    <w:uiPriority w:val="22"/>
    <w:qFormat/>
    <w:rsid w:val="0088513A"/>
    <w:rPr>
      <w:b/>
      <w:bCs/>
    </w:rPr>
  </w:style>
  <w:style w:type="character" w:customStyle="1" w:styleId="apple-converted-space">
    <w:name w:val="apple-converted-space"/>
    <w:basedOn w:val="Predvolenpsmoodseku"/>
    <w:rsid w:val="00CC4E04"/>
  </w:style>
  <w:style w:type="character" w:customStyle="1" w:styleId="Nadpis1Char">
    <w:name w:val="Nadpis 1 Char"/>
    <w:basedOn w:val="Predvolenpsmoodseku"/>
    <w:link w:val="Nadpis1"/>
    <w:uiPriority w:val="9"/>
    <w:rsid w:val="00143C4E"/>
    <w:rPr>
      <w:rFonts w:ascii="Times New Roman" w:eastAsia="Times New Roman" w:hAnsi="Times New Roman" w:cs="Times New Roman"/>
      <w:b/>
      <w:bCs/>
      <w:color w:val="000000"/>
      <w:sz w:val="28"/>
      <w:szCs w:val="28"/>
    </w:rPr>
  </w:style>
  <w:style w:type="paragraph" w:styleId="Bezriadkovania">
    <w:name w:val="No Spacing"/>
    <w:link w:val="BezriadkovaniaChar"/>
    <w:uiPriority w:val="1"/>
    <w:qFormat/>
    <w:rsid w:val="006A5559"/>
    <w:pPr>
      <w:spacing w:after="0" w:line="240" w:lineRule="auto"/>
      <w:ind w:firstLine="510"/>
    </w:pPr>
    <w:rPr>
      <w:rFonts w:ascii="Times New Roman" w:hAnsi="Times New Roman"/>
      <w:sz w:val="24"/>
    </w:rPr>
  </w:style>
  <w:style w:type="paragraph" w:customStyle="1" w:styleId="Titulkykobrzkom">
    <w:name w:val="Titulky k obrázkom"/>
    <w:basedOn w:val="Bezriadkovania"/>
    <w:link w:val="TitulkykobrzkomChar"/>
    <w:qFormat/>
    <w:rsid w:val="006A5559"/>
    <w:pPr>
      <w:ind w:firstLine="0"/>
    </w:pPr>
  </w:style>
  <w:style w:type="character" w:customStyle="1" w:styleId="Nadpis2Char">
    <w:name w:val="Nadpis 2 Char"/>
    <w:basedOn w:val="Predvolenpsmoodseku"/>
    <w:link w:val="Nadpis2"/>
    <w:uiPriority w:val="9"/>
    <w:rsid w:val="006A5559"/>
    <w:rPr>
      <w:rFonts w:ascii="Times New Roman" w:eastAsiaTheme="majorEastAsia" w:hAnsi="Times New Roman" w:cstheme="majorBidi"/>
      <w:b/>
      <w:bCs/>
      <w:color w:val="000000" w:themeColor="text1"/>
      <w:sz w:val="26"/>
      <w:szCs w:val="26"/>
    </w:rPr>
  </w:style>
  <w:style w:type="character" w:customStyle="1" w:styleId="BezriadkovaniaChar">
    <w:name w:val="Bez riadkovania Char"/>
    <w:basedOn w:val="Predvolenpsmoodseku"/>
    <w:link w:val="Bezriadkovania"/>
    <w:uiPriority w:val="1"/>
    <w:rsid w:val="006A5559"/>
    <w:rPr>
      <w:rFonts w:ascii="Times New Roman" w:hAnsi="Times New Roman"/>
      <w:sz w:val="24"/>
    </w:rPr>
  </w:style>
  <w:style w:type="character" w:customStyle="1" w:styleId="TitulkykobrzkomChar">
    <w:name w:val="Titulky k obrázkom Char"/>
    <w:basedOn w:val="BezriadkovaniaChar"/>
    <w:link w:val="Titulkykobrzkom"/>
    <w:rsid w:val="006A5559"/>
    <w:rPr>
      <w:rFonts w:ascii="Times New Roman" w:hAnsi="Times New Roman"/>
      <w:sz w:val="24"/>
    </w:rPr>
  </w:style>
  <w:style w:type="character" w:customStyle="1" w:styleId="Nadpis3Char">
    <w:name w:val="Nadpis 3 Char"/>
    <w:basedOn w:val="Predvolenpsmoodseku"/>
    <w:link w:val="Nadpis3"/>
    <w:uiPriority w:val="9"/>
    <w:semiHidden/>
    <w:rsid w:val="003350E8"/>
    <w:rPr>
      <w:rFonts w:asciiTheme="majorHAnsi" w:eastAsiaTheme="majorEastAsia" w:hAnsiTheme="majorHAnsi" w:cstheme="majorBidi"/>
      <w:b/>
      <w:bCs/>
      <w:color w:val="4F81BD" w:themeColor="accent1"/>
      <w:sz w:val="24"/>
    </w:rPr>
  </w:style>
  <w:style w:type="character" w:customStyle="1" w:styleId="Nadpis4Char">
    <w:name w:val="Nadpis 4 Char"/>
    <w:basedOn w:val="Predvolenpsmoodseku"/>
    <w:link w:val="Nadpis4"/>
    <w:uiPriority w:val="9"/>
    <w:semiHidden/>
    <w:rsid w:val="003350E8"/>
    <w:rPr>
      <w:rFonts w:asciiTheme="majorHAnsi" w:eastAsiaTheme="majorEastAsia" w:hAnsiTheme="majorHAnsi" w:cstheme="majorBidi"/>
      <w:b/>
      <w:bCs/>
      <w:i/>
      <w:iCs/>
      <w:color w:val="4F81BD" w:themeColor="accent1"/>
      <w:sz w:val="24"/>
    </w:rPr>
  </w:style>
  <w:style w:type="character" w:customStyle="1" w:styleId="Nadpis5Char">
    <w:name w:val="Nadpis 5 Char"/>
    <w:basedOn w:val="Predvolenpsmoodseku"/>
    <w:link w:val="Nadpis5"/>
    <w:uiPriority w:val="9"/>
    <w:semiHidden/>
    <w:rsid w:val="003350E8"/>
    <w:rPr>
      <w:rFonts w:asciiTheme="majorHAnsi" w:eastAsiaTheme="majorEastAsia" w:hAnsiTheme="majorHAnsi" w:cstheme="majorBidi"/>
      <w:color w:val="243F60" w:themeColor="accent1" w:themeShade="7F"/>
      <w:sz w:val="24"/>
    </w:rPr>
  </w:style>
  <w:style w:type="character" w:customStyle="1" w:styleId="Nadpis6Char">
    <w:name w:val="Nadpis 6 Char"/>
    <w:basedOn w:val="Predvolenpsmoodseku"/>
    <w:link w:val="Nadpis6"/>
    <w:uiPriority w:val="9"/>
    <w:semiHidden/>
    <w:rsid w:val="003350E8"/>
    <w:rPr>
      <w:rFonts w:asciiTheme="majorHAnsi" w:eastAsiaTheme="majorEastAsia" w:hAnsiTheme="majorHAnsi" w:cstheme="majorBidi"/>
      <w:i/>
      <w:iCs/>
      <w:color w:val="243F60" w:themeColor="accent1" w:themeShade="7F"/>
      <w:sz w:val="24"/>
    </w:rPr>
  </w:style>
  <w:style w:type="character" w:customStyle="1" w:styleId="Nadpis7Char">
    <w:name w:val="Nadpis 7 Char"/>
    <w:basedOn w:val="Predvolenpsmoodseku"/>
    <w:link w:val="Nadpis7"/>
    <w:uiPriority w:val="9"/>
    <w:semiHidden/>
    <w:rsid w:val="003350E8"/>
    <w:rPr>
      <w:rFonts w:asciiTheme="majorHAnsi" w:eastAsiaTheme="majorEastAsia" w:hAnsiTheme="majorHAnsi" w:cstheme="majorBidi"/>
      <w:i/>
      <w:iCs/>
      <w:color w:val="404040" w:themeColor="text1" w:themeTint="BF"/>
      <w:sz w:val="24"/>
    </w:rPr>
  </w:style>
  <w:style w:type="character" w:customStyle="1" w:styleId="Nadpis8Char">
    <w:name w:val="Nadpis 8 Char"/>
    <w:basedOn w:val="Predvolenpsmoodseku"/>
    <w:link w:val="Nadpis8"/>
    <w:uiPriority w:val="9"/>
    <w:semiHidden/>
    <w:rsid w:val="003350E8"/>
    <w:rPr>
      <w:rFonts w:asciiTheme="majorHAnsi" w:eastAsiaTheme="majorEastAsia" w:hAnsiTheme="majorHAnsi" w:cstheme="majorBidi"/>
      <w:color w:val="404040" w:themeColor="text1" w:themeTint="BF"/>
      <w:sz w:val="20"/>
      <w:szCs w:val="20"/>
    </w:rPr>
  </w:style>
  <w:style w:type="character" w:customStyle="1" w:styleId="Nadpis9Char">
    <w:name w:val="Nadpis 9 Char"/>
    <w:basedOn w:val="Predvolenpsmoodseku"/>
    <w:link w:val="Nadpis9"/>
    <w:uiPriority w:val="9"/>
    <w:semiHidden/>
    <w:rsid w:val="003350E8"/>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unhideWhenUsed/>
    <w:qFormat/>
    <w:rsid w:val="00125292"/>
    <w:pPr>
      <w:spacing w:before="0" w:after="200" w:line="240" w:lineRule="auto"/>
    </w:pPr>
    <w:rPr>
      <w:b/>
      <w:bCs/>
      <w:color w:val="4F81BD" w:themeColor="accent1"/>
      <w:sz w:val="18"/>
      <w:szCs w:val="18"/>
    </w:rPr>
  </w:style>
  <w:style w:type="paragraph" w:styleId="Hlavikaobsahu">
    <w:name w:val="TOC Heading"/>
    <w:basedOn w:val="Nadpis1"/>
    <w:next w:val="Normlny"/>
    <w:uiPriority w:val="39"/>
    <w:unhideWhenUsed/>
    <w:qFormat/>
    <w:rsid w:val="00EF7690"/>
    <w:pPr>
      <w:numPr>
        <w:numId w:val="0"/>
      </w:numPr>
      <w:spacing w:before="480" w:after="0" w:line="276" w:lineRule="auto"/>
      <w:jc w:val="left"/>
      <w:outlineLvl w:val="9"/>
    </w:pPr>
    <w:rPr>
      <w:rFonts w:asciiTheme="majorHAnsi" w:eastAsiaTheme="majorEastAsia" w:hAnsiTheme="majorHAnsi" w:cstheme="majorBidi"/>
      <w:color w:val="365F91" w:themeColor="accent1" w:themeShade="BF"/>
      <w:lang w:eastAsia="sk-SK"/>
    </w:rPr>
  </w:style>
  <w:style w:type="paragraph" w:styleId="Obsah1">
    <w:name w:val="toc 1"/>
    <w:basedOn w:val="Normlny"/>
    <w:next w:val="Normlny"/>
    <w:autoRedefine/>
    <w:uiPriority w:val="39"/>
    <w:unhideWhenUsed/>
    <w:rsid w:val="00EF7690"/>
    <w:pPr>
      <w:spacing w:after="100"/>
    </w:pPr>
  </w:style>
  <w:style w:type="paragraph" w:styleId="Obsah2">
    <w:name w:val="toc 2"/>
    <w:basedOn w:val="Normlny"/>
    <w:next w:val="Normlny"/>
    <w:autoRedefine/>
    <w:uiPriority w:val="39"/>
    <w:unhideWhenUsed/>
    <w:rsid w:val="00EF7690"/>
    <w:pPr>
      <w:spacing w:after="100"/>
      <w:ind w:left="240"/>
    </w:pPr>
  </w:style>
  <w:style w:type="table" w:styleId="Mriekatabuky">
    <w:name w:val="Table Grid"/>
    <w:basedOn w:val="Normlnatabuka"/>
    <w:uiPriority w:val="59"/>
    <w:rsid w:val="00AF16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lavika">
    <w:name w:val="header"/>
    <w:basedOn w:val="Normlny"/>
    <w:link w:val="HlavikaChar"/>
    <w:uiPriority w:val="99"/>
    <w:unhideWhenUsed/>
    <w:rsid w:val="005F3455"/>
    <w:pPr>
      <w:tabs>
        <w:tab w:val="center" w:pos="4536"/>
        <w:tab w:val="right" w:pos="9072"/>
      </w:tabs>
      <w:spacing w:before="0" w:after="0" w:line="240" w:lineRule="auto"/>
    </w:pPr>
  </w:style>
  <w:style w:type="character" w:customStyle="1" w:styleId="HlavikaChar">
    <w:name w:val="Hlavička Char"/>
    <w:basedOn w:val="Predvolenpsmoodseku"/>
    <w:link w:val="Hlavika"/>
    <w:uiPriority w:val="99"/>
    <w:rsid w:val="005F3455"/>
    <w:rPr>
      <w:rFonts w:ascii="Times New Roman" w:hAnsi="Times New Roman"/>
      <w:sz w:val="24"/>
    </w:rPr>
  </w:style>
  <w:style w:type="paragraph" w:styleId="Pta">
    <w:name w:val="footer"/>
    <w:basedOn w:val="Normlny"/>
    <w:link w:val="PtaChar"/>
    <w:uiPriority w:val="99"/>
    <w:unhideWhenUsed/>
    <w:rsid w:val="005F3455"/>
    <w:pPr>
      <w:tabs>
        <w:tab w:val="center" w:pos="4536"/>
        <w:tab w:val="right" w:pos="9072"/>
      </w:tabs>
      <w:spacing w:before="0" w:after="0" w:line="240" w:lineRule="auto"/>
    </w:pPr>
  </w:style>
  <w:style w:type="character" w:customStyle="1" w:styleId="PtaChar">
    <w:name w:val="Päta Char"/>
    <w:basedOn w:val="Predvolenpsmoodseku"/>
    <w:link w:val="Pta"/>
    <w:uiPriority w:val="99"/>
    <w:rsid w:val="005F3455"/>
    <w:rPr>
      <w:rFonts w:ascii="Times New Roman" w:hAnsi="Times New Roman"/>
      <w:sz w:val="24"/>
    </w:rPr>
  </w:style>
  <w:style w:type="paragraph" w:styleId="Obsah3">
    <w:name w:val="toc 3"/>
    <w:basedOn w:val="Normlny"/>
    <w:next w:val="Normlny"/>
    <w:autoRedefine/>
    <w:uiPriority w:val="39"/>
    <w:unhideWhenUsed/>
    <w:rsid w:val="00AC01A4"/>
    <w:pPr>
      <w:spacing w:before="0" w:after="100" w:line="259" w:lineRule="auto"/>
      <w:ind w:left="440" w:firstLine="0"/>
      <w:jc w:val="left"/>
    </w:pPr>
    <w:rPr>
      <w:rFonts w:asciiTheme="minorHAnsi" w:eastAsiaTheme="minorEastAsia" w:hAnsiTheme="minorHAnsi" w:cs="Times New Roman"/>
      <w:sz w:val="22"/>
      <w:lang w:eastAsia="sk-SK"/>
    </w:rPr>
  </w:style>
  <w:style w:type="character" w:styleId="sloriadka">
    <w:name w:val="line number"/>
    <w:basedOn w:val="Predvolenpsmoodseku"/>
    <w:uiPriority w:val="99"/>
    <w:semiHidden/>
    <w:unhideWhenUsed/>
    <w:rsid w:val="00CE2B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446496">
      <w:bodyDiv w:val="1"/>
      <w:marLeft w:val="0"/>
      <w:marRight w:val="0"/>
      <w:marTop w:val="0"/>
      <w:marBottom w:val="0"/>
      <w:divBdr>
        <w:top w:val="none" w:sz="0" w:space="0" w:color="auto"/>
        <w:left w:val="none" w:sz="0" w:space="0" w:color="auto"/>
        <w:bottom w:val="none" w:sz="0" w:space="0" w:color="auto"/>
        <w:right w:val="none" w:sz="0" w:space="0" w:color="auto"/>
      </w:divBdr>
    </w:div>
    <w:div w:id="169760068">
      <w:bodyDiv w:val="1"/>
      <w:marLeft w:val="0"/>
      <w:marRight w:val="0"/>
      <w:marTop w:val="0"/>
      <w:marBottom w:val="0"/>
      <w:divBdr>
        <w:top w:val="none" w:sz="0" w:space="0" w:color="auto"/>
        <w:left w:val="none" w:sz="0" w:space="0" w:color="auto"/>
        <w:bottom w:val="none" w:sz="0" w:space="0" w:color="auto"/>
        <w:right w:val="none" w:sz="0" w:space="0" w:color="auto"/>
      </w:divBdr>
    </w:div>
    <w:div w:id="170998245">
      <w:bodyDiv w:val="1"/>
      <w:marLeft w:val="0"/>
      <w:marRight w:val="0"/>
      <w:marTop w:val="0"/>
      <w:marBottom w:val="0"/>
      <w:divBdr>
        <w:top w:val="none" w:sz="0" w:space="0" w:color="auto"/>
        <w:left w:val="none" w:sz="0" w:space="0" w:color="auto"/>
        <w:bottom w:val="none" w:sz="0" w:space="0" w:color="auto"/>
        <w:right w:val="none" w:sz="0" w:space="0" w:color="auto"/>
      </w:divBdr>
    </w:div>
    <w:div w:id="366878632">
      <w:bodyDiv w:val="1"/>
      <w:marLeft w:val="0"/>
      <w:marRight w:val="0"/>
      <w:marTop w:val="0"/>
      <w:marBottom w:val="0"/>
      <w:divBdr>
        <w:top w:val="none" w:sz="0" w:space="0" w:color="auto"/>
        <w:left w:val="none" w:sz="0" w:space="0" w:color="auto"/>
        <w:bottom w:val="none" w:sz="0" w:space="0" w:color="auto"/>
        <w:right w:val="none" w:sz="0" w:space="0" w:color="auto"/>
      </w:divBdr>
    </w:div>
    <w:div w:id="620917099">
      <w:bodyDiv w:val="1"/>
      <w:marLeft w:val="0"/>
      <w:marRight w:val="0"/>
      <w:marTop w:val="0"/>
      <w:marBottom w:val="0"/>
      <w:divBdr>
        <w:top w:val="none" w:sz="0" w:space="0" w:color="auto"/>
        <w:left w:val="none" w:sz="0" w:space="0" w:color="auto"/>
        <w:bottom w:val="none" w:sz="0" w:space="0" w:color="auto"/>
        <w:right w:val="none" w:sz="0" w:space="0" w:color="auto"/>
      </w:divBdr>
    </w:div>
    <w:div w:id="1166943869">
      <w:bodyDiv w:val="1"/>
      <w:marLeft w:val="0"/>
      <w:marRight w:val="0"/>
      <w:marTop w:val="0"/>
      <w:marBottom w:val="0"/>
      <w:divBdr>
        <w:top w:val="none" w:sz="0" w:space="0" w:color="auto"/>
        <w:left w:val="none" w:sz="0" w:space="0" w:color="auto"/>
        <w:bottom w:val="none" w:sz="0" w:space="0" w:color="auto"/>
        <w:right w:val="none" w:sz="0" w:space="0" w:color="auto"/>
      </w:divBdr>
      <w:divsChild>
        <w:div w:id="772672650">
          <w:marLeft w:val="0"/>
          <w:marRight w:val="225"/>
          <w:marTop w:val="0"/>
          <w:marBottom w:val="0"/>
          <w:divBdr>
            <w:top w:val="none" w:sz="0" w:space="0" w:color="auto"/>
            <w:left w:val="none" w:sz="0" w:space="0" w:color="auto"/>
            <w:bottom w:val="none" w:sz="0" w:space="0" w:color="auto"/>
            <w:right w:val="none" w:sz="0" w:space="0" w:color="auto"/>
          </w:divBdr>
        </w:div>
      </w:divsChild>
    </w:div>
    <w:div w:id="1581476667">
      <w:bodyDiv w:val="1"/>
      <w:marLeft w:val="0"/>
      <w:marRight w:val="0"/>
      <w:marTop w:val="0"/>
      <w:marBottom w:val="0"/>
      <w:divBdr>
        <w:top w:val="none" w:sz="0" w:space="0" w:color="auto"/>
        <w:left w:val="none" w:sz="0" w:space="0" w:color="auto"/>
        <w:bottom w:val="none" w:sz="0" w:space="0" w:color="auto"/>
        <w:right w:val="none" w:sz="0" w:space="0" w:color="auto"/>
      </w:divBdr>
    </w:div>
    <w:div w:id="1986081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5AC41E84D2C40208EB21D1103DFFB97"/>
        <w:category>
          <w:name w:val="Všeobecné"/>
          <w:gallery w:val="placeholder"/>
        </w:category>
        <w:types>
          <w:type w:val="bbPlcHdr"/>
        </w:types>
        <w:behaviors>
          <w:behavior w:val="content"/>
        </w:behaviors>
        <w:guid w:val="{C613DDBD-F35A-403C-A232-38EC870628CE}"/>
      </w:docPartPr>
      <w:docPartBody>
        <w:p w:rsidR="00981E50" w:rsidRDefault="00FF31EC" w:rsidP="00FF31EC">
          <w:pPr>
            <w:pStyle w:val="45AC41E84D2C40208EB21D1103DFFB97"/>
          </w:pPr>
          <w:r>
            <w:t>Zadajte nadpis kapitoly (úroveň 1)</w:t>
          </w:r>
        </w:p>
      </w:docPartBody>
    </w:docPart>
    <w:docPart>
      <w:docPartPr>
        <w:name w:val="C819CDBD7CC348EC8FE3E38C06A2FE85"/>
        <w:category>
          <w:name w:val="Všeobecné"/>
          <w:gallery w:val="placeholder"/>
        </w:category>
        <w:types>
          <w:type w:val="bbPlcHdr"/>
        </w:types>
        <w:behaviors>
          <w:behavior w:val="content"/>
        </w:behaviors>
        <w:guid w:val="{BA921AD5-2D06-4CD9-BFF1-D04AB4F71194}"/>
      </w:docPartPr>
      <w:docPartBody>
        <w:p w:rsidR="00981E50" w:rsidRDefault="00FF31EC" w:rsidP="00FF31EC">
          <w:pPr>
            <w:pStyle w:val="C819CDBD7CC348EC8FE3E38C06A2FE85"/>
          </w:pPr>
          <w:r>
            <w:t>Zadajte nadpis kapitoly (úroveň 2)</w:t>
          </w:r>
        </w:p>
      </w:docPartBody>
    </w:docPart>
    <w:docPart>
      <w:docPartPr>
        <w:name w:val="0FE6D57BB2FE486FB53916EBE852D37C"/>
        <w:category>
          <w:name w:val="Všeobecné"/>
          <w:gallery w:val="placeholder"/>
        </w:category>
        <w:types>
          <w:type w:val="bbPlcHdr"/>
        </w:types>
        <w:behaviors>
          <w:behavior w:val="content"/>
        </w:behaviors>
        <w:guid w:val="{38C4B47E-314E-4375-94FF-782EA0305505}"/>
      </w:docPartPr>
      <w:docPartBody>
        <w:p w:rsidR="00981E50" w:rsidRDefault="00FF31EC" w:rsidP="00FF31EC">
          <w:pPr>
            <w:pStyle w:val="0FE6D57BB2FE486FB53916EBE852D37C"/>
          </w:pPr>
          <w:r>
            <w:t>Zadajte nadpis kapitoly (úroveň 3)</w:t>
          </w:r>
        </w:p>
      </w:docPartBody>
    </w:docPart>
    <w:docPart>
      <w:docPartPr>
        <w:name w:val="89492D7BD9014FB4A03D9C4C750C2DB4"/>
        <w:category>
          <w:name w:val="Všeobecné"/>
          <w:gallery w:val="placeholder"/>
        </w:category>
        <w:types>
          <w:type w:val="bbPlcHdr"/>
        </w:types>
        <w:behaviors>
          <w:behavior w:val="content"/>
        </w:behaviors>
        <w:guid w:val="{9F04E3C2-B76E-488F-A1CF-394952019D46}"/>
      </w:docPartPr>
      <w:docPartBody>
        <w:p w:rsidR="00981E50" w:rsidRDefault="00FF31EC" w:rsidP="00FF31EC">
          <w:pPr>
            <w:pStyle w:val="89492D7BD9014FB4A03D9C4C750C2DB4"/>
          </w:pPr>
          <w:r>
            <w:t>Zadajte nadpis kapitoly (úroveň 1)</w:t>
          </w:r>
        </w:p>
      </w:docPartBody>
    </w:docPart>
    <w:docPart>
      <w:docPartPr>
        <w:name w:val="2CDCBE111D94445D898FDCDCD5E4E0B9"/>
        <w:category>
          <w:name w:val="Všeobecné"/>
          <w:gallery w:val="placeholder"/>
        </w:category>
        <w:types>
          <w:type w:val="bbPlcHdr"/>
        </w:types>
        <w:behaviors>
          <w:behavior w:val="content"/>
        </w:behaviors>
        <w:guid w:val="{6E7835AA-453F-4613-995F-2F2F3B851313}"/>
      </w:docPartPr>
      <w:docPartBody>
        <w:p w:rsidR="00981E50" w:rsidRDefault="00FF31EC" w:rsidP="00FF31EC">
          <w:pPr>
            <w:pStyle w:val="2CDCBE111D94445D898FDCDCD5E4E0B9"/>
          </w:pPr>
          <w:r>
            <w:t>Zadajte nadpis kapitoly (úroveň 1)</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libri Light">
    <w:panose1 w:val="020F0302020204030204"/>
    <w:charset w:val="EE"/>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1EC"/>
    <w:rsid w:val="00066BCC"/>
    <w:rsid w:val="004E0DE4"/>
    <w:rsid w:val="00650CFB"/>
    <w:rsid w:val="007464A3"/>
    <w:rsid w:val="00936F8F"/>
    <w:rsid w:val="00981E50"/>
    <w:rsid w:val="00CB0281"/>
    <w:rsid w:val="00FF31EC"/>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k-SK" w:eastAsia="sk-S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customStyle="1" w:styleId="45AC41E84D2C40208EB21D1103DFFB97">
    <w:name w:val="45AC41E84D2C40208EB21D1103DFFB97"/>
    <w:rsid w:val="00FF31EC"/>
  </w:style>
  <w:style w:type="paragraph" w:customStyle="1" w:styleId="C819CDBD7CC348EC8FE3E38C06A2FE85">
    <w:name w:val="C819CDBD7CC348EC8FE3E38C06A2FE85"/>
    <w:rsid w:val="00FF31EC"/>
  </w:style>
  <w:style w:type="paragraph" w:customStyle="1" w:styleId="0FE6D57BB2FE486FB53916EBE852D37C">
    <w:name w:val="0FE6D57BB2FE486FB53916EBE852D37C"/>
    <w:rsid w:val="00FF31EC"/>
  </w:style>
  <w:style w:type="paragraph" w:customStyle="1" w:styleId="89492D7BD9014FB4A03D9C4C750C2DB4">
    <w:name w:val="89492D7BD9014FB4A03D9C4C750C2DB4"/>
    <w:rsid w:val="00FF31EC"/>
  </w:style>
  <w:style w:type="paragraph" w:customStyle="1" w:styleId="2CDCBE111D94445D898FDCDCD5E4E0B9">
    <w:name w:val="2CDCBE111D94445D898FDCDCD5E4E0B9"/>
    <w:rsid w:val="00FF31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FE4BE5-81C6-4EB0-B225-246F05A3F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162</Words>
  <Characters>926</Characters>
  <Application>Microsoft Office Word</Application>
  <DocSecurity>0</DocSecurity>
  <Lines>7</Lines>
  <Paragraphs>2</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dc:creator>
  <cp:lastModifiedBy>horoskola SHS JAMES</cp:lastModifiedBy>
  <cp:revision>11</cp:revision>
  <dcterms:created xsi:type="dcterms:W3CDTF">2018-02-12T15:22:00Z</dcterms:created>
  <dcterms:modified xsi:type="dcterms:W3CDTF">2022-10-30T11:43:00Z</dcterms:modified>
</cp:coreProperties>
</file>