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2E38" w14:textId="77777777" w:rsidR="00035572" w:rsidRPr="00834830" w:rsidRDefault="00000000">
      <w:pPr>
        <w:jc w:val="right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  <w:color w:val="8CB021"/>
          <w:sz w:val="18"/>
        </w:rPr>
        <w:t>GRUPO CTZ — PROJETO CULTURAL 2026</w:t>
      </w:r>
      <w:r w:rsidRPr="00834830">
        <w:rPr>
          <w:rFonts w:asciiTheme="majorHAnsi" w:hAnsiTheme="majorHAnsi" w:cstheme="majorHAnsi"/>
          <w:b/>
          <w:color w:val="8CB021"/>
          <w:sz w:val="18"/>
        </w:rPr>
        <w:br/>
        <w:t>DOCUMENTO DE DIRETRIZES INTERNAS</w:t>
      </w:r>
    </w:p>
    <w:p w14:paraId="3DF7CABF" w14:textId="77777777" w:rsidR="00035572" w:rsidRPr="00834830" w:rsidRDefault="00000000" w:rsidP="00834830">
      <w:pPr>
        <w:spacing w:before="400" w:after="120"/>
        <w:jc w:val="center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  <w:color w:val="222222"/>
          <w:sz w:val="52"/>
        </w:rPr>
        <w:t>GUIA DE BOLSO DO AVALIADOR</w:t>
      </w:r>
    </w:p>
    <w:p w14:paraId="6629E843" w14:textId="77777777" w:rsidR="00035572" w:rsidRPr="00834830" w:rsidRDefault="00000000">
      <w:pPr>
        <w:spacing w:after="48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i/>
          <w:color w:val="3B7A57"/>
          <w:sz w:val="28"/>
        </w:rPr>
        <w:t>Manual Prático para Condução do Ciclo de Avaliação de Desempenho Semestral (50/50)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35572" w:rsidRPr="00834830" w14:paraId="19AD7864" w14:textId="77777777">
        <w:trPr>
          <w:jc w:val="center"/>
        </w:trPr>
        <w:tc>
          <w:tcPr>
            <w:tcW w:w="9360" w:type="dxa"/>
            <w:shd w:val="clear" w:color="auto" w:fill="8CB021"/>
          </w:tcPr>
          <w:p w14:paraId="70C03B3D" w14:textId="77777777" w:rsidR="00035572" w:rsidRPr="00834830" w:rsidRDefault="00035572">
            <w:pPr>
              <w:spacing w:after="0" w:line="40" w:lineRule="exact"/>
              <w:rPr>
                <w:rFonts w:asciiTheme="majorHAnsi" w:hAnsiTheme="majorHAnsi" w:cstheme="majorHAnsi"/>
              </w:rPr>
            </w:pPr>
          </w:p>
        </w:tc>
      </w:tr>
    </w:tbl>
    <w:p w14:paraId="2EF05717" w14:textId="77777777" w:rsidR="00035572" w:rsidRPr="00834830" w:rsidRDefault="00035572">
      <w:pPr>
        <w:spacing w:after="240"/>
        <w:rPr>
          <w:rFonts w:asciiTheme="majorHAnsi" w:hAnsiTheme="majorHAnsi" w:cstheme="majorHAnsi"/>
        </w:rPr>
      </w:pPr>
    </w:p>
    <w:p w14:paraId="5549E120" w14:textId="77777777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>1. Introdução: O Novo Modelo de Gestão CTZ</w:t>
      </w:r>
    </w:p>
    <w:p w14:paraId="0E4E6551" w14:textId="084AA0B6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 xml:space="preserve">À medida que o Grupo CTZ se consolida no mercado e avança em seu plano de expansão estratégica, a nossa cultura organizacional precisa amadurecer no mesmo ritmo. Hoje, não operamos mais como uma estrutura única, mas sim como um ecossistema complexo integrado por quatro verticais vitais: </w:t>
      </w:r>
      <w:proofErr w:type="spellStart"/>
      <w:r w:rsidRPr="00834830">
        <w:rPr>
          <w:rFonts w:asciiTheme="majorHAnsi" w:hAnsiTheme="majorHAnsi" w:cstheme="majorHAnsi"/>
        </w:rPr>
        <w:t>Landbank</w:t>
      </w:r>
      <w:proofErr w:type="spellEnd"/>
      <w:r w:rsidRPr="00834830">
        <w:rPr>
          <w:rFonts w:asciiTheme="majorHAnsi" w:hAnsiTheme="majorHAnsi" w:cstheme="majorHAnsi"/>
        </w:rPr>
        <w:t xml:space="preserve"> (Novos Negócios), </w:t>
      </w:r>
      <w:proofErr w:type="spellStart"/>
      <w:r w:rsidRPr="00834830">
        <w:rPr>
          <w:rFonts w:asciiTheme="majorHAnsi" w:hAnsiTheme="majorHAnsi" w:cstheme="majorHAnsi"/>
        </w:rPr>
        <w:t>Urban</w:t>
      </w:r>
      <w:proofErr w:type="spellEnd"/>
      <w:r w:rsidRPr="00834830">
        <w:rPr>
          <w:rFonts w:asciiTheme="majorHAnsi" w:hAnsiTheme="majorHAnsi" w:cstheme="majorHAnsi"/>
        </w:rPr>
        <w:t xml:space="preserve"> (Loteamentos), Capital (Investimentos) </w:t>
      </w:r>
      <w:proofErr w:type="gramStart"/>
      <w:r w:rsidRPr="00834830">
        <w:rPr>
          <w:rFonts w:asciiTheme="majorHAnsi" w:hAnsiTheme="majorHAnsi" w:cstheme="majorHAnsi"/>
        </w:rPr>
        <w:t>e Concretize</w:t>
      </w:r>
      <w:proofErr w:type="gramEnd"/>
      <w:r w:rsidRPr="00834830">
        <w:rPr>
          <w:rFonts w:asciiTheme="majorHAnsi" w:hAnsiTheme="majorHAnsi" w:cstheme="majorHAnsi"/>
        </w:rPr>
        <w:t xml:space="preserve"> (Infraestrutura e Engenharia).</w:t>
      </w:r>
    </w:p>
    <w:p w14:paraId="70917BFC" w14:textId="32041878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 xml:space="preserve">Nesse novo contexto de alta interdependência, a premissa de que </w:t>
      </w:r>
      <w:r w:rsidRPr="00834830">
        <w:rPr>
          <w:rFonts w:asciiTheme="majorHAnsi" w:hAnsiTheme="majorHAnsi" w:cstheme="majorHAnsi"/>
          <w:b/>
        </w:rPr>
        <w:t>“Rituais modelam comportamentos”</w:t>
      </w:r>
      <w:r w:rsidRPr="00834830">
        <w:rPr>
          <w:rFonts w:asciiTheme="majorHAnsi" w:hAnsiTheme="majorHAnsi" w:cstheme="majorHAnsi"/>
        </w:rPr>
        <w:t xml:space="preserve"> torna-se a nossa regra de ouro de gestão. A Avaliação de Desempenho Semestral é o ritual que garante transparência, governança, desenvolvimento profissional contínuo e alinhamento do time com as prioridades da empresa. Este Guia de Bolso foi desenvolvido para orientar você, líder, na condução desse ritual crucial de forma justa, pragmática e focado em resultados.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35572" w:rsidRPr="00834830" w14:paraId="06336ABF" w14:textId="77777777">
        <w:trPr>
          <w:jc w:val="center"/>
        </w:trPr>
        <w:tc>
          <w:tcPr>
            <w:tcW w:w="9360" w:type="dxa"/>
            <w:tcBorders>
              <w:left w:val="single" w:sz="24" w:space="0" w:color="8CB021"/>
            </w:tcBorders>
            <w:shd w:val="clear" w:color="auto" w:fill="F9FB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84E6F28" w14:textId="77777777" w:rsidR="00035572" w:rsidRPr="00834830" w:rsidRDefault="00000000">
            <w:pPr>
              <w:spacing w:after="80"/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3B7A57"/>
              </w:rPr>
              <w:t>Mensagem do CEO — Filippe Reus:</w:t>
            </w:r>
          </w:p>
          <w:p w14:paraId="140B07B5" w14:textId="77777777" w:rsidR="00035572" w:rsidRPr="00834830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i/>
                <w:sz w:val="20"/>
              </w:rPr>
              <w:t>“Acredito que grandes empresas não são construídas apenas por boas estratégias ou grandes projetos. Elas são construídas diariamente pelas decisões, atitudes e valores das pessoas que fazem parte delas. Nossa cultura é o que conecta tudo isso.”</w:t>
            </w:r>
          </w:p>
        </w:tc>
      </w:tr>
    </w:tbl>
    <w:p w14:paraId="7D92D981" w14:textId="77777777" w:rsidR="00035572" w:rsidRPr="00834830" w:rsidRDefault="00035572">
      <w:pPr>
        <w:spacing w:after="240"/>
        <w:rPr>
          <w:rFonts w:asciiTheme="majorHAnsi" w:hAnsiTheme="majorHAnsi" w:cstheme="majorHAnsi"/>
        </w:rPr>
      </w:pPr>
    </w:p>
    <w:p w14:paraId="05AF2BF1" w14:textId="778CBD41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 xml:space="preserve">2. O Modelo de Avaliação 50/50 (Cultura </w:t>
      </w:r>
      <w:r w:rsidR="000D3D72" w:rsidRPr="00834830">
        <w:rPr>
          <w:rFonts w:cstheme="majorHAnsi"/>
          <w:color w:val="3B7A57"/>
          <w:sz w:val="36"/>
        </w:rPr>
        <w:t>e</w:t>
      </w:r>
      <w:r w:rsidRPr="00834830">
        <w:rPr>
          <w:rFonts w:cstheme="majorHAnsi"/>
          <w:color w:val="3B7A57"/>
          <w:sz w:val="36"/>
        </w:rPr>
        <w:t xml:space="preserve"> Resultados)</w:t>
      </w:r>
    </w:p>
    <w:p w14:paraId="2C357C9E" w14:textId="26E6EFD0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>Na CTZ, a performance de um colaborador não é medida apenas por números frios</w:t>
      </w:r>
      <w:r w:rsidR="000D3D72" w:rsidRPr="00834830">
        <w:rPr>
          <w:rFonts w:asciiTheme="majorHAnsi" w:hAnsiTheme="majorHAnsi" w:cstheme="majorHAnsi"/>
        </w:rPr>
        <w:t xml:space="preserve">, </w:t>
      </w:r>
      <w:r w:rsidRPr="00834830">
        <w:rPr>
          <w:rFonts w:asciiTheme="majorHAnsi" w:hAnsiTheme="majorHAnsi" w:cstheme="majorHAnsi"/>
        </w:rPr>
        <w:t xml:space="preserve">tampouco apenas por boa vontade e convivência. O sucesso é a interseção exata de </w:t>
      </w:r>
      <w:r w:rsidRPr="00834830">
        <w:rPr>
          <w:rFonts w:asciiTheme="majorHAnsi" w:hAnsiTheme="majorHAnsi" w:cstheme="majorHAnsi"/>
          <w:b/>
        </w:rPr>
        <w:t xml:space="preserve">O QUE entregamos (Metas e Resultados) </w:t>
      </w:r>
      <w:r w:rsidRPr="00834830">
        <w:rPr>
          <w:rFonts w:asciiTheme="majorHAnsi" w:hAnsiTheme="majorHAnsi" w:cstheme="majorHAnsi"/>
        </w:rPr>
        <w:t xml:space="preserve">com </w:t>
      </w:r>
      <w:r w:rsidRPr="00834830">
        <w:rPr>
          <w:rFonts w:asciiTheme="majorHAnsi" w:hAnsiTheme="majorHAnsi" w:cstheme="majorHAnsi"/>
          <w:b/>
        </w:rPr>
        <w:t>COMO entregamos (Valores e Atitudes).</w:t>
      </w:r>
      <w:r w:rsidRPr="00834830">
        <w:rPr>
          <w:rFonts w:asciiTheme="majorHAnsi" w:hAnsiTheme="majorHAnsi" w:cstheme="majorHAnsi"/>
        </w:rPr>
        <w:t xml:space="preserve"> Por isso, dividimos a nota final na proporção exata de 50% para cada eixo: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35572" w:rsidRPr="00834830" w14:paraId="469785CD" w14:textId="77777777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A787E" w14:textId="77777777" w:rsidR="00035572" w:rsidRPr="00834830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20"/>
              </w:rPr>
              <w:t>EIXO I — ALINHAMENTO CULTURAL (50%)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ED2B01" w14:textId="77777777" w:rsidR="00035572" w:rsidRPr="00834830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20"/>
              </w:rPr>
              <w:t>EIXO II — RESULTADOS TÉCNICOS &amp; METAS (50%)</w:t>
            </w:r>
          </w:p>
        </w:tc>
      </w:tr>
      <w:tr w:rsidR="00035572" w:rsidRPr="00834830" w14:paraId="7551C2E0" w14:textId="77777777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4EB68" w14:textId="048AD303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</w:rPr>
              <w:lastRenderedPageBreak/>
              <w:t>Avalia a aderência prática do colaborador aos 4 pilares inegociáveis do Código de Cultura CTZ. Mede as atitudes e comportamentos observados no dia a dia do ecossistema, distinguindo o “Como se vive” do “Como não se vive” de cada pilar.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B7C4" w14:textId="5CCDC266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</w:rPr>
              <w:t xml:space="preserve">Avalia o atingimento dos OKRs, metas numéricas e Sinais Vitais específicos estabelecidos para a vertical do </w:t>
            </w:r>
            <w:proofErr w:type="gramStart"/>
            <w:r w:rsidRPr="00834830">
              <w:rPr>
                <w:rFonts w:asciiTheme="majorHAnsi" w:hAnsiTheme="majorHAnsi" w:cstheme="majorHAnsi"/>
              </w:rPr>
              <w:t>colaborador Mede</w:t>
            </w:r>
            <w:proofErr w:type="gramEnd"/>
            <w:r w:rsidRPr="00834830">
              <w:rPr>
                <w:rFonts w:asciiTheme="majorHAnsi" w:hAnsiTheme="majorHAnsi" w:cstheme="majorHAnsi"/>
              </w:rPr>
              <w:t xml:space="preserve"> o percentual quantitativo de metas batidas.</w:t>
            </w:r>
          </w:p>
        </w:tc>
      </w:tr>
      <w:tr w:rsidR="00035572" w:rsidRPr="00834830" w14:paraId="59CEA9B9" w14:textId="77777777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E0223" w14:textId="1C6919D6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sz w:val="19"/>
              </w:rPr>
              <w:t>Focos Principais:</w:t>
            </w:r>
            <w:r w:rsidRPr="00834830">
              <w:rPr>
                <w:rFonts w:asciiTheme="majorHAnsi" w:hAnsiTheme="majorHAnsi" w:cstheme="majorHAnsi"/>
                <w:b/>
                <w:sz w:val="19"/>
              </w:rPr>
              <w:br/>
            </w:r>
            <w:r w:rsidRPr="00834830">
              <w:rPr>
                <w:rFonts w:asciiTheme="majorHAnsi" w:hAnsiTheme="majorHAnsi" w:cstheme="majorHAnsi"/>
                <w:sz w:val="19"/>
              </w:rPr>
              <w:t>- Execução Eficiente (</w:t>
            </w:r>
            <w:r w:rsidR="000D3D72" w:rsidRPr="00834830">
              <w:rPr>
                <w:rFonts w:asciiTheme="majorHAnsi" w:hAnsiTheme="majorHAnsi" w:cstheme="majorHAnsi"/>
                <w:sz w:val="19"/>
              </w:rPr>
              <w:t>satisfação do cliente e r</w:t>
            </w:r>
            <w:r w:rsidRPr="00834830">
              <w:rPr>
                <w:rFonts w:asciiTheme="majorHAnsi" w:hAnsiTheme="majorHAnsi" w:cstheme="majorHAnsi"/>
                <w:sz w:val="19"/>
              </w:rPr>
              <w:t>etrabalho)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 xml:space="preserve">- Protagonismo 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Visão de Ecossistema (</w:t>
            </w:r>
            <w:r w:rsidR="000D3D72" w:rsidRPr="00834830">
              <w:rPr>
                <w:rFonts w:asciiTheme="majorHAnsi" w:hAnsiTheme="majorHAnsi" w:cstheme="majorHAnsi"/>
                <w:sz w:val="19"/>
              </w:rPr>
              <w:t>integração</w:t>
            </w:r>
            <w:r w:rsidRPr="00834830">
              <w:rPr>
                <w:rFonts w:asciiTheme="majorHAnsi" w:hAnsiTheme="majorHAnsi" w:cstheme="majorHAnsi"/>
                <w:sz w:val="19"/>
              </w:rPr>
              <w:t>)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Transparência e Governança (</w:t>
            </w:r>
            <w:r w:rsidR="000D3D72" w:rsidRPr="00834830">
              <w:rPr>
                <w:rFonts w:asciiTheme="majorHAnsi" w:hAnsiTheme="majorHAnsi" w:cstheme="majorHAnsi"/>
                <w:sz w:val="19"/>
              </w:rPr>
              <w:t>d</w:t>
            </w:r>
            <w:r w:rsidRPr="00834830">
              <w:rPr>
                <w:rFonts w:asciiTheme="majorHAnsi" w:hAnsiTheme="majorHAnsi" w:cstheme="majorHAnsi"/>
                <w:sz w:val="19"/>
              </w:rPr>
              <w:t>ados reais)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4CECF" w14:textId="4EF1D971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sz w:val="19"/>
              </w:rPr>
              <w:t>Focos Principais:</w:t>
            </w:r>
            <w:r w:rsidRPr="00834830">
              <w:rPr>
                <w:rFonts w:asciiTheme="majorHAnsi" w:hAnsiTheme="majorHAnsi" w:cstheme="majorHAnsi"/>
                <w:b/>
                <w:sz w:val="19"/>
              </w:rPr>
              <w:br/>
            </w:r>
            <w:r w:rsidRPr="00834830">
              <w:rPr>
                <w:rFonts w:asciiTheme="majorHAnsi" w:hAnsiTheme="majorHAnsi" w:cstheme="majorHAnsi"/>
                <w:sz w:val="19"/>
              </w:rPr>
              <w:t>- Loteadora: % Cronograma físico/financeiro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Concretize: Projetos, faturamento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Novos Negócios: Conversão e funil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Investidores: Reports e captação CEF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  <w:t>- CSC/Financeiro: Fluxo de caixa projetado</w:t>
            </w:r>
          </w:p>
        </w:tc>
      </w:tr>
    </w:tbl>
    <w:p w14:paraId="685205D5" w14:textId="77777777" w:rsidR="00035572" w:rsidRPr="00834830" w:rsidRDefault="00035572">
      <w:pPr>
        <w:spacing w:after="240"/>
        <w:rPr>
          <w:rFonts w:asciiTheme="majorHAnsi" w:hAnsiTheme="majorHAnsi" w:cstheme="majorHAnsi"/>
        </w:rPr>
      </w:pPr>
    </w:p>
    <w:p w14:paraId="2DB69E3D" w14:textId="77777777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>3. Como Pontuar sem Subjetividade</w:t>
      </w:r>
    </w:p>
    <w:p w14:paraId="51E1462D" w14:textId="116D84BF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>O maior gargalo de qualquer processo de avaliação é a subjetividade. Para mitigar esse problema, o líder CTZ deve aplicar rigorosamente os parâmetros de conversão estabelecidos a seguir:</w:t>
      </w:r>
    </w:p>
    <w:p w14:paraId="4A4E1925" w14:textId="77777777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Nota 1 — Precisa Melhorar (Abaixo do Esperado):</w:t>
      </w:r>
      <w:r w:rsidRPr="00834830">
        <w:rPr>
          <w:rFonts w:asciiTheme="majorHAnsi" w:hAnsiTheme="majorHAnsi" w:cstheme="majorHAnsi"/>
          <w:b/>
        </w:rPr>
        <w:br/>
        <w:t xml:space="preserve">• No Eixo Cultural: </w:t>
      </w:r>
      <w:r w:rsidRPr="00834830">
        <w:rPr>
          <w:rFonts w:asciiTheme="majorHAnsi" w:hAnsiTheme="majorHAnsi" w:cstheme="majorHAnsi"/>
        </w:rPr>
        <w:t>Apresenta de forma recorrente comportamentos classificados no Código como 'Como não se vive' (fuga de responsabilidades, justificar falhas com desculpas, retenção de dados, ou fofoca).</w:t>
      </w:r>
      <w:r w:rsidRPr="00834830">
        <w:rPr>
          <w:rFonts w:asciiTheme="majorHAnsi" w:hAnsiTheme="majorHAnsi" w:cstheme="majorHAnsi"/>
        </w:rPr>
        <w:br/>
      </w:r>
      <w:r w:rsidRPr="00834830">
        <w:rPr>
          <w:rFonts w:asciiTheme="majorHAnsi" w:hAnsiTheme="majorHAnsi" w:cstheme="majorHAnsi"/>
          <w:b/>
        </w:rPr>
        <w:t xml:space="preserve">• No Eixo Técnico: </w:t>
      </w:r>
      <w:r w:rsidRPr="00834830">
        <w:rPr>
          <w:rFonts w:asciiTheme="majorHAnsi" w:hAnsiTheme="majorHAnsi" w:cstheme="majorHAnsi"/>
        </w:rPr>
        <w:t>Ficou abaixo de 70% das metas ou falhou na entrega dos OKRs críticos de sobrevivência da área.</w:t>
      </w:r>
    </w:p>
    <w:p w14:paraId="31277064" w14:textId="1954C0B2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Nota 2 — Regular / Em Desenvolvimento (Atende Parcialmente):</w:t>
      </w:r>
      <w:r w:rsidRPr="00834830">
        <w:rPr>
          <w:rFonts w:asciiTheme="majorHAnsi" w:hAnsiTheme="majorHAnsi" w:cstheme="majorHAnsi"/>
          <w:b/>
        </w:rPr>
        <w:br/>
        <w:t xml:space="preserve">• No Eixo Cultural: </w:t>
      </w:r>
      <w:r w:rsidRPr="00834830">
        <w:rPr>
          <w:rFonts w:asciiTheme="majorHAnsi" w:hAnsiTheme="majorHAnsi" w:cstheme="majorHAnsi"/>
        </w:rPr>
        <w:t xml:space="preserve">Demonstra os valores de maneira oscilante. Precisa de acompanhamento próximo ou cobrança para cumprir </w:t>
      </w:r>
      <w:r w:rsidR="007427FB" w:rsidRPr="00834830">
        <w:rPr>
          <w:rFonts w:asciiTheme="majorHAnsi" w:hAnsiTheme="majorHAnsi" w:cstheme="majorHAnsi"/>
        </w:rPr>
        <w:t>seu papel no grupo</w:t>
      </w:r>
      <w:r w:rsidRPr="00834830">
        <w:rPr>
          <w:rFonts w:asciiTheme="majorHAnsi" w:hAnsiTheme="majorHAnsi" w:cstheme="majorHAnsi"/>
        </w:rPr>
        <w:t>.</w:t>
      </w:r>
      <w:r w:rsidRPr="00834830">
        <w:rPr>
          <w:rFonts w:asciiTheme="majorHAnsi" w:hAnsiTheme="majorHAnsi" w:cstheme="majorHAnsi"/>
        </w:rPr>
        <w:br/>
      </w:r>
      <w:r w:rsidRPr="00834830">
        <w:rPr>
          <w:rFonts w:asciiTheme="majorHAnsi" w:hAnsiTheme="majorHAnsi" w:cstheme="majorHAnsi"/>
          <w:b/>
        </w:rPr>
        <w:t xml:space="preserve">• No Eixo Técnico: </w:t>
      </w:r>
      <w:r w:rsidRPr="00834830">
        <w:rPr>
          <w:rFonts w:asciiTheme="majorHAnsi" w:hAnsiTheme="majorHAnsi" w:cstheme="majorHAnsi"/>
        </w:rPr>
        <w:t>Entrega entre 70% e 89% dos resultados acordados. Mostra evolução, mas peca na consistência d</w:t>
      </w:r>
      <w:r w:rsidR="007427FB" w:rsidRPr="00834830">
        <w:rPr>
          <w:rFonts w:asciiTheme="majorHAnsi" w:hAnsiTheme="majorHAnsi" w:cstheme="majorHAnsi"/>
        </w:rPr>
        <w:t>a entrega.</w:t>
      </w:r>
    </w:p>
    <w:p w14:paraId="510F7EE6" w14:textId="77777777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Nota 3 — Bom (Atende Plenamente ao Esperado — O Alvo):</w:t>
      </w:r>
      <w:r w:rsidRPr="00834830">
        <w:rPr>
          <w:rFonts w:asciiTheme="majorHAnsi" w:hAnsiTheme="majorHAnsi" w:cstheme="majorHAnsi"/>
          <w:b/>
        </w:rPr>
        <w:br/>
        <w:t xml:space="preserve">• No Eixo Cultural: </w:t>
      </w:r>
      <w:r w:rsidRPr="00834830">
        <w:rPr>
          <w:rFonts w:asciiTheme="majorHAnsi" w:hAnsiTheme="majorHAnsi" w:cstheme="majorHAnsi"/>
        </w:rPr>
        <w:t>Pratica o 'Como se vive' consistentemente no cotidiano de sua vertical. Tem excelente relacionamento com o time e cumpre com disciplina todos os combinados.</w:t>
      </w:r>
      <w:r w:rsidRPr="00834830">
        <w:rPr>
          <w:rFonts w:asciiTheme="majorHAnsi" w:hAnsiTheme="majorHAnsi" w:cstheme="majorHAnsi"/>
        </w:rPr>
        <w:br/>
      </w:r>
      <w:r w:rsidRPr="00834830">
        <w:rPr>
          <w:rFonts w:asciiTheme="majorHAnsi" w:hAnsiTheme="majorHAnsi" w:cstheme="majorHAnsi"/>
          <w:b/>
        </w:rPr>
        <w:t xml:space="preserve">• No Eixo Técnico: </w:t>
      </w:r>
      <w:r w:rsidRPr="00834830">
        <w:rPr>
          <w:rFonts w:asciiTheme="majorHAnsi" w:hAnsiTheme="majorHAnsi" w:cstheme="majorHAnsi"/>
        </w:rPr>
        <w:t>Atinge entre 90% e 100% da meta. Entrega o combinado dentro das especificações técnicas, dos custos e do prazo estipulado.</w:t>
      </w:r>
    </w:p>
    <w:p w14:paraId="5A841DD6" w14:textId="77777777" w:rsidR="00035572" w:rsidRPr="00834830" w:rsidRDefault="00000000">
      <w:pPr>
        <w:pStyle w:val="Commarcadores"/>
        <w:spacing w:after="24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Nota 4 — Excelente (Supera as Expectativas / É Referência):</w:t>
      </w:r>
      <w:r w:rsidRPr="00834830">
        <w:rPr>
          <w:rFonts w:asciiTheme="majorHAnsi" w:hAnsiTheme="majorHAnsi" w:cstheme="majorHAnsi"/>
          <w:b/>
        </w:rPr>
        <w:br/>
        <w:t xml:space="preserve">• No Eixo Cultural: </w:t>
      </w:r>
      <w:r w:rsidRPr="00834830">
        <w:rPr>
          <w:rFonts w:asciiTheme="majorHAnsi" w:hAnsiTheme="majorHAnsi" w:cstheme="majorHAnsi"/>
        </w:rPr>
        <w:t>É um exemplo público e ativo dos valores CTZ. Ajuda a desenvolver outros membros do time e propõe melhorias contínuas para o ambiente.</w:t>
      </w:r>
      <w:r w:rsidRPr="00834830">
        <w:rPr>
          <w:rFonts w:asciiTheme="majorHAnsi" w:hAnsiTheme="majorHAnsi" w:cstheme="majorHAnsi"/>
        </w:rPr>
        <w:br/>
      </w:r>
      <w:r w:rsidRPr="00834830">
        <w:rPr>
          <w:rFonts w:asciiTheme="majorHAnsi" w:hAnsiTheme="majorHAnsi" w:cstheme="majorHAnsi"/>
          <w:b/>
        </w:rPr>
        <w:t xml:space="preserve">• No Eixo Técnico: </w:t>
      </w:r>
      <w:r w:rsidRPr="00834830">
        <w:rPr>
          <w:rFonts w:asciiTheme="majorHAnsi" w:hAnsiTheme="majorHAnsi" w:cstheme="majorHAnsi"/>
        </w:rPr>
        <w:t>Supera de forma consistente 100% das metas financeiras ou operacionais planejadas, gerando valor tangível e perceptível para clientes e investidores.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35572" w:rsidRPr="00834830" w14:paraId="6CEA8A02" w14:textId="77777777">
        <w:trPr>
          <w:jc w:val="center"/>
        </w:trPr>
        <w:tc>
          <w:tcPr>
            <w:tcW w:w="9360" w:type="dxa"/>
            <w:tcBorders>
              <w:left w:val="single" w:sz="24" w:space="0" w:color="E8985E"/>
            </w:tcBorders>
            <w:shd w:val="clear" w:color="auto" w:fill="FFF9F4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1979843E" w14:textId="77777777" w:rsidR="00035572" w:rsidRPr="00834830" w:rsidRDefault="00000000">
            <w:pPr>
              <w:spacing w:after="80"/>
              <w:rPr>
                <w:rFonts w:asciiTheme="majorHAnsi" w:hAnsiTheme="majorHAnsi" w:cstheme="majorHAnsi"/>
              </w:rPr>
            </w:pPr>
            <w:r w:rsidRPr="00834830">
              <w:rPr>
                <w:rFonts w:ascii="Segoe UI Emoji" w:hAnsi="Segoe UI Emoji" w:cs="Segoe UI Emoji"/>
                <w:b/>
                <w:color w:val="BA5C00"/>
              </w:rPr>
              <w:lastRenderedPageBreak/>
              <w:t>⚠️</w:t>
            </w:r>
            <w:r w:rsidRPr="00834830">
              <w:rPr>
                <w:rFonts w:asciiTheme="majorHAnsi" w:hAnsiTheme="majorHAnsi" w:cstheme="majorHAnsi"/>
                <w:b/>
                <w:color w:val="BA5C00"/>
              </w:rPr>
              <w:t xml:space="preserve"> ATENÇÃO: Os Três Vieses Psicológicos </w:t>
            </w:r>
            <w:proofErr w:type="gramStart"/>
            <w:r w:rsidRPr="00834830">
              <w:rPr>
                <w:rFonts w:asciiTheme="majorHAnsi" w:hAnsiTheme="majorHAnsi" w:cstheme="majorHAnsi"/>
                <w:b/>
                <w:color w:val="BA5C00"/>
              </w:rPr>
              <w:t>mais Comuns</w:t>
            </w:r>
            <w:proofErr w:type="gramEnd"/>
          </w:p>
          <w:p w14:paraId="65D30EC5" w14:textId="77777777" w:rsidR="00035572" w:rsidRPr="00834830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sz w:val="19"/>
              </w:rPr>
              <w:t xml:space="preserve">1. Efeito Recência: </w:t>
            </w:r>
            <w:r w:rsidRPr="00834830">
              <w:rPr>
                <w:rFonts w:asciiTheme="majorHAnsi" w:hAnsiTheme="majorHAnsi" w:cstheme="majorHAnsi"/>
                <w:sz w:val="19"/>
              </w:rPr>
              <w:t>Tendência a avaliar o colaborador apenas com base no comportamento dos últimos 30 dias, esquecendo-se das entregas de todo o semestre. Use anotações de rituais e históricos de OKRs para evitar isso.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</w:r>
            <w:r w:rsidRPr="00834830">
              <w:rPr>
                <w:rFonts w:asciiTheme="majorHAnsi" w:hAnsiTheme="majorHAnsi" w:cstheme="majorHAnsi"/>
                <w:b/>
                <w:sz w:val="19"/>
              </w:rPr>
              <w:t xml:space="preserve">2. Efeito Halo/Horn: </w:t>
            </w:r>
            <w:r w:rsidRPr="00834830">
              <w:rPr>
                <w:rFonts w:asciiTheme="majorHAnsi" w:hAnsiTheme="majorHAnsi" w:cstheme="majorHAnsi"/>
                <w:sz w:val="19"/>
              </w:rPr>
              <w:t>Deixar que uma característica muito forte (positiva ou negativa) contamine todas as outras notas. Se a pessoa tem baixo alinhamento com processos (Pilar IV), não significa que ela não tenha excelência na execução técnica (Pilar I).</w:t>
            </w:r>
            <w:r w:rsidRPr="00834830">
              <w:rPr>
                <w:rFonts w:asciiTheme="majorHAnsi" w:hAnsiTheme="majorHAnsi" w:cstheme="majorHAnsi"/>
                <w:sz w:val="19"/>
              </w:rPr>
              <w:br/>
            </w:r>
            <w:r w:rsidRPr="00834830">
              <w:rPr>
                <w:rFonts w:asciiTheme="majorHAnsi" w:hAnsiTheme="majorHAnsi" w:cstheme="majorHAnsi"/>
                <w:b/>
                <w:sz w:val="19"/>
              </w:rPr>
              <w:t xml:space="preserve">3. Tendência Central: </w:t>
            </w:r>
            <w:r w:rsidRPr="00834830">
              <w:rPr>
                <w:rFonts w:asciiTheme="majorHAnsi" w:hAnsiTheme="majorHAnsi" w:cstheme="majorHAnsi"/>
                <w:sz w:val="19"/>
              </w:rPr>
              <w:t>O 'medo' de dar notas extremas (1 ou 4) que leva o líder a pontuar todos como 'Regular/Bom' (2 ou 3). Notas extremas são cruciais para sinalizar talentos chave e planos de contingência de rota.</w:t>
            </w:r>
          </w:p>
        </w:tc>
      </w:tr>
    </w:tbl>
    <w:p w14:paraId="7CBD64E3" w14:textId="77777777" w:rsidR="00035572" w:rsidRPr="00834830" w:rsidRDefault="00035572">
      <w:pPr>
        <w:spacing w:after="240"/>
        <w:rPr>
          <w:rFonts w:asciiTheme="majorHAnsi" w:hAnsiTheme="majorHAnsi" w:cstheme="majorHAnsi"/>
        </w:rPr>
      </w:pPr>
    </w:p>
    <w:p w14:paraId="08D4438B" w14:textId="4ABC6C22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>4. O Ritual da Calibração</w:t>
      </w:r>
    </w:p>
    <w:p w14:paraId="522FCE56" w14:textId="78711CA0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 xml:space="preserve">Para garantir a equidade nas promoções, bônus e desligamentos no Grupo CTZ, os líderes não decidem de forma isolada. Após o preenchimento do formulário individual e antes de </w:t>
      </w:r>
      <w:proofErr w:type="gramStart"/>
      <w:r w:rsidRPr="00834830">
        <w:rPr>
          <w:rFonts w:asciiTheme="majorHAnsi" w:hAnsiTheme="majorHAnsi" w:cstheme="majorHAnsi"/>
        </w:rPr>
        <w:t>sentar</w:t>
      </w:r>
      <w:proofErr w:type="gramEnd"/>
      <w:r w:rsidRPr="00834830">
        <w:rPr>
          <w:rFonts w:asciiTheme="majorHAnsi" w:hAnsiTheme="majorHAnsi" w:cstheme="majorHAnsi"/>
        </w:rPr>
        <w:t xml:space="preserve"> com o liderado para o feedback final, realiza-se o </w:t>
      </w:r>
      <w:r w:rsidRPr="00834830">
        <w:rPr>
          <w:rFonts w:asciiTheme="majorHAnsi" w:hAnsiTheme="majorHAnsi" w:cstheme="majorHAnsi"/>
          <w:b/>
        </w:rPr>
        <w:t>Comitê de Calibração.</w:t>
      </w:r>
    </w:p>
    <w:p w14:paraId="0F0BA4D8" w14:textId="266417F1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 xml:space="preserve">Neste comitê, os diretores e líderes de vertical se reúnem com o RH para apresentar e debater suas avaliações. O comitê assegura que a régua seja a mesma em todas as frentes (Concretize, Loteamentos, Novos Negócios, Investimentos e CSC). Se um líder foi 'benevolente demais' ou 'exigente demais', o comitê equilibra e calibra a nota final, posicionando o colaborador de forma justa na </w:t>
      </w:r>
      <w:r w:rsidRPr="00834830">
        <w:rPr>
          <w:rFonts w:asciiTheme="majorHAnsi" w:hAnsiTheme="majorHAnsi" w:cstheme="majorHAnsi"/>
          <w:b/>
        </w:rPr>
        <w:t>Matriz Nine Box.</w:t>
      </w:r>
    </w:p>
    <w:p w14:paraId="4CBF9FA6" w14:textId="77777777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>5. Como Conduzir a Reunião de 1:1 de Feedback e o PDI</w:t>
      </w:r>
    </w:p>
    <w:p w14:paraId="6E5C9172" w14:textId="77777777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>O fecho de ouro do processo de avaliação é a conversa individual de feedback. Esse momento deve ser encarado como um ritual de escuta, transparência e alinhamento do futuro. Siga a estrutura de 3 etapas recomendada:</w:t>
      </w:r>
    </w:p>
    <w:p w14:paraId="7044C310" w14:textId="6D11E058" w:rsidR="00035572" w:rsidRPr="00834830" w:rsidRDefault="00000000">
      <w:pPr>
        <w:spacing w:after="120"/>
        <w:ind w:left="36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 xml:space="preserve">Etapa 1: Preparação e Contexto 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 xml:space="preserve">Reserve uma sala ou agende uma reunião virtual sem interrupções. Comece reforçando a importância do profissional para </w:t>
      </w:r>
      <w:r w:rsidR="001D5AAD" w:rsidRPr="00834830">
        <w:rPr>
          <w:rFonts w:asciiTheme="majorHAnsi" w:hAnsiTheme="majorHAnsi" w:cstheme="majorHAnsi"/>
        </w:rPr>
        <w:t>a empresa</w:t>
      </w:r>
      <w:r w:rsidRPr="00834830">
        <w:rPr>
          <w:rFonts w:asciiTheme="majorHAnsi" w:hAnsiTheme="majorHAnsi" w:cstheme="majorHAnsi"/>
        </w:rPr>
        <w:t>. Peça para o colaborador iniciar apresentando as percepções de sua autoavaliação.</w:t>
      </w:r>
    </w:p>
    <w:p w14:paraId="18FC385F" w14:textId="5F2D4C3F" w:rsidR="00035572" w:rsidRPr="00834830" w:rsidRDefault="00000000">
      <w:pPr>
        <w:spacing w:after="120"/>
        <w:ind w:left="36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 xml:space="preserve">Etapa 2: O Alinhamento Fatos x Valores 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 xml:space="preserve">Apresente as notas calibradas. Não foque apenas na nota numérica, mas sim nos exemplos reais observados no dia a dia. Quando apontar uma melhoria comportamental (ex: problemas com prazos ou rituais), contraponha com </w:t>
      </w:r>
      <w:proofErr w:type="gramStart"/>
      <w:r w:rsidRPr="00834830">
        <w:rPr>
          <w:rFonts w:asciiTheme="majorHAnsi" w:hAnsiTheme="majorHAnsi" w:cstheme="majorHAnsi"/>
        </w:rPr>
        <w:t>fatos concretos</w:t>
      </w:r>
      <w:proofErr w:type="gramEnd"/>
      <w:r w:rsidRPr="00834830">
        <w:rPr>
          <w:rFonts w:asciiTheme="majorHAnsi" w:hAnsiTheme="majorHAnsi" w:cstheme="majorHAnsi"/>
        </w:rPr>
        <w:t xml:space="preserve"> observados nas reuniões semanais. Escute a justificativa com empatia ativa.</w:t>
      </w:r>
    </w:p>
    <w:p w14:paraId="1F0B5C38" w14:textId="7AEAED35" w:rsidR="00035572" w:rsidRPr="00834830" w:rsidRDefault="00000000">
      <w:pPr>
        <w:spacing w:after="240"/>
        <w:ind w:left="36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 xml:space="preserve">Etapa 3: </w:t>
      </w:r>
      <w:proofErr w:type="spellStart"/>
      <w:r w:rsidRPr="00834830">
        <w:rPr>
          <w:rFonts w:asciiTheme="majorHAnsi" w:hAnsiTheme="majorHAnsi" w:cstheme="majorHAnsi"/>
          <w:b/>
        </w:rPr>
        <w:t>Co-construção</w:t>
      </w:r>
      <w:proofErr w:type="spellEnd"/>
      <w:r w:rsidRPr="00834830">
        <w:rPr>
          <w:rFonts w:asciiTheme="majorHAnsi" w:hAnsiTheme="majorHAnsi" w:cstheme="majorHAnsi"/>
          <w:b/>
        </w:rPr>
        <w:t xml:space="preserve"> do PDI — Plano de Desenvolvimento Individual 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>O PDI é o compromisso de evolução para os próximos 6 meses.</w:t>
      </w:r>
      <w:r w:rsidR="001D5AAD" w:rsidRPr="00834830">
        <w:rPr>
          <w:rFonts w:asciiTheme="majorHAnsi" w:hAnsiTheme="majorHAnsi" w:cstheme="majorHAnsi"/>
        </w:rPr>
        <w:t xml:space="preserve"> E é de responsabilidade do colaborador.</w:t>
      </w:r>
      <w:r w:rsidRPr="00834830">
        <w:rPr>
          <w:rFonts w:asciiTheme="majorHAnsi" w:hAnsiTheme="majorHAnsi" w:cstheme="majorHAnsi"/>
        </w:rPr>
        <w:t xml:space="preserve"> </w:t>
      </w:r>
      <w:r w:rsidR="001D5AAD" w:rsidRPr="00834830">
        <w:rPr>
          <w:rFonts w:asciiTheme="majorHAnsi" w:hAnsiTheme="majorHAnsi" w:cstheme="majorHAnsi"/>
        </w:rPr>
        <w:t>Você pode definir</w:t>
      </w:r>
      <w:r w:rsidRPr="00834830">
        <w:rPr>
          <w:rFonts w:asciiTheme="majorHAnsi" w:hAnsiTheme="majorHAnsi" w:cstheme="majorHAnsi"/>
        </w:rPr>
        <w:t xml:space="preserve"> em conjunto com o colaborador de 1 a 3 ações concretas de aprendizado (técnico ou comportamental), incluindo prazos reais e como esse resultado será medido (ex: atingimento do NPQ de satisfação ou domínio de ferramenta </w:t>
      </w:r>
      <w:r w:rsidR="001D5AAD" w:rsidRPr="00834830">
        <w:rPr>
          <w:rFonts w:asciiTheme="majorHAnsi" w:hAnsiTheme="majorHAnsi" w:cstheme="majorHAnsi"/>
        </w:rPr>
        <w:t>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1584"/>
      </w:tblGrid>
      <w:tr w:rsidR="00035572" w:rsidRPr="00834830" w14:paraId="6A81B6C8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DA3AB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19"/>
              </w:rPr>
              <w:lastRenderedPageBreak/>
              <w:t>Estrutura recomendada de PDI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89FE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19"/>
              </w:rPr>
              <w:t>Objetivo / O Quê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E249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19"/>
              </w:rPr>
              <w:t>Indicador de Sucesso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0507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b/>
                <w:color w:val="FFFFFF"/>
                <w:sz w:val="19"/>
              </w:rPr>
              <w:t>Prazo</w:t>
            </w:r>
          </w:p>
        </w:tc>
      </w:tr>
      <w:tr w:rsidR="00035572" w:rsidRPr="00834830" w14:paraId="7D889B7A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FD50" w14:textId="506664DC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Ação de Capacitação Técnica (ex: Engenharia)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93B3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Melhorar compatibilização e mitigar desvios de projetos.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DDEE4" w14:textId="3216E8D3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Zerar o retrabalho n</w:t>
            </w:r>
            <w:r w:rsidR="001D5AAD" w:rsidRPr="00834830">
              <w:rPr>
                <w:rFonts w:asciiTheme="majorHAnsi" w:hAnsiTheme="majorHAnsi" w:cstheme="majorHAnsi"/>
                <w:sz w:val="18"/>
              </w:rPr>
              <w:t>o processo x, na</w:t>
            </w:r>
            <w:r w:rsidRPr="00834830">
              <w:rPr>
                <w:rFonts w:asciiTheme="majorHAnsi" w:hAnsiTheme="majorHAnsi" w:cstheme="majorHAnsi"/>
                <w:sz w:val="18"/>
              </w:rPr>
              <w:t xml:space="preserve"> linha de produção técnica.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B8C1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Em até 90 dias</w:t>
            </w:r>
          </w:p>
        </w:tc>
      </w:tr>
      <w:tr w:rsidR="00035572" w:rsidRPr="00834830" w14:paraId="55117A13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8F94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Ação Comportamental (ex: Rituais / Comunicação)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E0F23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Aumentar a transparência nas diárias e antecipar riscos.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7A9F" w14:textId="3D4BE89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 xml:space="preserve">Reporte tático pontual 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F57C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Contínuo (mensal)</w:t>
            </w:r>
          </w:p>
        </w:tc>
      </w:tr>
      <w:tr w:rsidR="00035572" w:rsidRPr="00834830" w14:paraId="1248C970" w14:textId="77777777">
        <w:trPr>
          <w:jc w:val="center"/>
        </w:trPr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178D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Meta Comercial / Vendas (ex: Novos Negócios / Loteadora)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53E3B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Garantir o abastecimento do funil com terrenos qualificados.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15E9C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% de corretores parceiros com relacionamento ativo.</w:t>
            </w:r>
          </w:p>
        </w:tc>
        <w:tc>
          <w:tcPr>
            <w:tcW w:w="15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76634" w14:textId="77777777" w:rsidR="00035572" w:rsidRPr="00834830" w:rsidRDefault="00000000">
            <w:pPr>
              <w:rPr>
                <w:rFonts w:asciiTheme="majorHAnsi" w:hAnsiTheme="majorHAnsi" w:cstheme="majorHAnsi"/>
              </w:rPr>
            </w:pPr>
            <w:r w:rsidRPr="00834830">
              <w:rPr>
                <w:rFonts w:asciiTheme="majorHAnsi" w:hAnsiTheme="majorHAnsi" w:cstheme="majorHAnsi"/>
                <w:sz w:val="18"/>
              </w:rPr>
              <w:t>Final do semestre</w:t>
            </w:r>
          </w:p>
        </w:tc>
      </w:tr>
    </w:tbl>
    <w:p w14:paraId="0D647A6C" w14:textId="77777777" w:rsidR="00035572" w:rsidRPr="00834830" w:rsidRDefault="00035572">
      <w:pPr>
        <w:spacing w:after="240"/>
        <w:rPr>
          <w:rFonts w:asciiTheme="majorHAnsi" w:hAnsiTheme="majorHAnsi" w:cstheme="majorHAnsi"/>
        </w:rPr>
      </w:pPr>
    </w:p>
    <w:p w14:paraId="62B94591" w14:textId="77777777" w:rsidR="00035572" w:rsidRPr="00834830" w:rsidRDefault="00000000">
      <w:pPr>
        <w:pStyle w:val="Ttulo1"/>
        <w:spacing w:before="360" w:after="120"/>
        <w:rPr>
          <w:rFonts w:cstheme="majorHAnsi"/>
        </w:rPr>
      </w:pPr>
      <w:r w:rsidRPr="00834830">
        <w:rPr>
          <w:rFonts w:cstheme="majorHAnsi"/>
          <w:color w:val="3B7A57"/>
          <w:sz w:val="36"/>
        </w:rPr>
        <w:t>6. Matriz Nine Box e as Consequências no Negócio</w:t>
      </w:r>
    </w:p>
    <w:p w14:paraId="78AEBEB0" w14:textId="72D6F186" w:rsidR="00035572" w:rsidRPr="00834830" w:rsidRDefault="00000000">
      <w:pPr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</w:rPr>
        <w:t xml:space="preserve">Na CTZ, o resultado da avaliação tem consequências reais. A meritocracia e a preservação da nossa cultura são protegidas pela </w:t>
      </w:r>
      <w:r w:rsidRPr="00834830">
        <w:rPr>
          <w:rFonts w:asciiTheme="majorHAnsi" w:hAnsiTheme="majorHAnsi" w:cstheme="majorHAnsi"/>
          <w:b/>
        </w:rPr>
        <w:t>Matriz de Consequências:</w:t>
      </w:r>
    </w:p>
    <w:p w14:paraId="62D65F2B" w14:textId="57485ED9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Talentos Chave / Promovíveis (Alta Performance + Alta Cultura):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>São elegíveis de imediato a promoções de cargo, reajustes de salários, cargos de liderança estratégica, bônus financeiros baseados em faturamento</w:t>
      </w:r>
      <w:r w:rsidR="00F76127" w:rsidRPr="00834830">
        <w:rPr>
          <w:rFonts w:asciiTheme="majorHAnsi" w:hAnsiTheme="majorHAnsi" w:cstheme="majorHAnsi"/>
        </w:rPr>
        <w:t>.</w:t>
      </w:r>
    </w:p>
    <w:p w14:paraId="550DF0ED" w14:textId="77777777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Apostar / Ajustar Rota (Alinhados na Cultura, oscilando no Resultado):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>Pessoas que têm excelente atitude, vivem os valores de verdade, mas pecaram na execução técnica das metas. O líder deve focar em capacitação técnica e acompanhar de perto o PDI.</w:t>
      </w:r>
    </w:p>
    <w:p w14:paraId="12E09B0D" w14:textId="77777777" w:rsidR="00035572" w:rsidRPr="00834830" w:rsidRDefault="00000000">
      <w:pPr>
        <w:pStyle w:val="Commarcadores"/>
        <w:spacing w:after="12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Estrelas Desalinhadas (Alto Resultado Técnico, Baixa Cultura):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 xml:space="preserve">Perigosíssimas para a longevidade da empresa. Entregam números, mas agem de forma tóxica (trabalho em silos, desrespeito a processos e rituais, fofocas). </w:t>
      </w:r>
      <w:r w:rsidRPr="00834830">
        <w:rPr>
          <w:rFonts w:asciiTheme="majorHAnsi" w:hAnsiTheme="majorHAnsi" w:cstheme="majorHAnsi"/>
          <w:b/>
        </w:rPr>
        <w:t>O líder deve aplicar alinhamento cultural inegociável.</w:t>
      </w:r>
      <w:r w:rsidRPr="00834830">
        <w:rPr>
          <w:rFonts w:asciiTheme="majorHAnsi" w:hAnsiTheme="majorHAnsi" w:cstheme="majorHAnsi"/>
        </w:rPr>
        <w:t xml:space="preserve"> Se o desvio persistir, a pessoa será desligada, pois a cultura não é negociável por nenhum resultado financeiro temporário.</w:t>
      </w:r>
    </w:p>
    <w:p w14:paraId="4DA90B3A" w14:textId="447822B1" w:rsidR="00035572" w:rsidRPr="00834830" w:rsidRDefault="00000000">
      <w:pPr>
        <w:pStyle w:val="Commarcadores"/>
        <w:spacing w:after="360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</w:rPr>
        <w:t>Desconexão / Desligamento (Baixa Cultura + Baixo Resultado):</w:t>
      </w:r>
      <w:r w:rsidRPr="00834830">
        <w:rPr>
          <w:rFonts w:asciiTheme="majorHAnsi" w:hAnsiTheme="majorHAnsi" w:cstheme="majorHAnsi"/>
          <w:b/>
        </w:rPr>
        <w:br/>
      </w:r>
      <w:r w:rsidRPr="00834830">
        <w:rPr>
          <w:rFonts w:asciiTheme="majorHAnsi" w:hAnsiTheme="majorHAnsi" w:cstheme="majorHAnsi"/>
        </w:rPr>
        <w:t>Aqueles que não performam tecnicamente e quebram as diretrizes do nosso Código de Cultura. Devem ser desligados para proteger a harmonia, a eficiência de custos e o foco no resultado da equipe.</w:t>
      </w:r>
    </w:p>
    <w:p w14:paraId="6920912D" w14:textId="77777777" w:rsidR="00035572" w:rsidRPr="00834830" w:rsidRDefault="00000000">
      <w:pPr>
        <w:spacing w:before="480"/>
        <w:jc w:val="center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b/>
          <w:color w:val="8CB021"/>
          <w:sz w:val="24"/>
        </w:rPr>
        <w:t>“O futuro não é um lugar para onde estamos indo,</w:t>
      </w:r>
      <w:r w:rsidRPr="00834830">
        <w:rPr>
          <w:rFonts w:asciiTheme="majorHAnsi" w:hAnsiTheme="majorHAnsi" w:cstheme="majorHAnsi"/>
          <w:b/>
          <w:color w:val="8CB021"/>
          <w:sz w:val="24"/>
        </w:rPr>
        <w:br/>
        <w:t>mas um lugar que estamos construindo juntos.”</w:t>
      </w:r>
    </w:p>
    <w:p w14:paraId="216E54C6" w14:textId="77777777" w:rsidR="00035572" w:rsidRPr="00F76127" w:rsidRDefault="00000000">
      <w:pPr>
        <w:spacing w:after="240"/>
        <w:jc w:val="center"/>
        <w:rPr>
          <w:rFonts w:asciiTheme="majorHAnsi" w:hAnsiTheme="majorHAnsi" w:cstheme="majorHAnsi"/>
        </w:rPr>
      </w:pPr>
      <w:r w:rsidRPr="00834830">
        <w:rPr>
          <w:rFonts w:asciiTheme="majorHAnsi" w:hAnsiTheme="majorHAnsi" w:cstheme="majorHAnsi"/>
          <w:i/>
          <w:sz w:val="20"/>
        </w:rPr>
        <w:t>— Antoine de Saint-Exupéry</w:t>
      </w:r>
    </w:p>
    <w:sectPr w:rsidR="00035572" w:rsidRPr="00F76127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F372C" w14:textId="77777777" w:rsidR="00A64280" w:rsidRPr="00834830" w:rsidRDefault="00A64280">
      <w:pPr>
        <w:spacing w:after="0" w:line="240" w:lineRule="auto"/>
      </w:pPr>
      <w:r w:rsidRPr="00834830">
        <w:separator/>
      </w:r>
    </w:p>
  </w:endnote>
  <w:endnote w:type="continuationSeparator" w:id="0">
    <w:p w14:paraId="447FEE8A" w14:textId="77777777" w:rsidR="00A64280" w:rsidRPr="00834830" w:rsidRDefault="00A64280">
      <w:pPr>
        <w:spacing w:after="0" w:line="240" w:lineRule="auto"/>
      </w:pPr>
      <w:r w:rsidRPr="008348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8CCC" w14:textId="77777777" w:rsidR="00035572" w:rsidRPr="00834830" w:rsidRDefault="00000000">
    <w:pPr>
      <w:pStyle w:val="Rodap"/>
      <w:jc w:val="center"/>
    </w:pPr>
    <w:r w:rsidRPr="00834830">
      <w:rPr>
        <w:sz w:val="17"/>
      </w:rPr>
      <w:t xml:space="preserve">Grupo CTZ — Guia de Bolso do Avaliador — </w:t>
    </w:r>
    <w:r w:rsidRPr="00834830">
      <w:fldChar w:fldCharType="begin"/>
    </w:r>
    <w:r w:rsidRPr="00834830">
      <w:instrText>PAGE</w:instrText>
    </w:r>
    <w:r w:rsidRPr="00834830">
      <w:fldChar w:fldCharType="separate"/>
    </w:r>
    <w:r w:rsidR="00F70D5D" w:rsidRPr="00834830">
      <w:t>1</w:t>
    </w:r>
    <w:r w:rsidRPr="0083483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29CE" w14:textId="77777777" w:rsidR="00A64280" w:rsidRPr="00834830" w:rsidRDefault="00A64280">
      <w:pPr>
        <w:spacing w:after="0" w:line="240" w:lineRule="auto"/>
      </w:pPr>
      <w:r w:rsidRPr="00834830">
        <w:separator/>
      </w:r>
    </w:p>
  </w:footnote>
  <w:footnote w:type="continuationSeparator" w:id="0">
    <w:p w14:paraId="4E4C4809" w14:textId="77777777" w:rsidR="00A64280" w:rsidRPr="00834830" w:rsidRDefault="00A64280">
      <w:pPr>
        <w:spacing w:after="0" w:line="240" w:lineRule="auto"/>
      </w:pPr>
      <w:r w:rsidRPr="0083483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08597">
    <w:abstractNumId w:val="8"/>
  </w:num>
  <w:num w:numId="2" w16cid:durableId="1312707698">
    <w:abstractNumId w:val="6"/>
  </w:num>
  <w:num w:numId="3" w16cid:durableId="1686469916">
    <w:abstractNumId w:val="5"/>
  </w:num>
  <w:num w:numId="4" w16cid:durableId="1601252790">
    <w:abstractNumId w:val="4"/>
  </w:num>
  <w:num w:numId="5" w16cid:durableId="1549030992">
    <w:abstractNumId w:val="7"/>
  </w:num>
  <w:num w:numId="6" w16cid:durableId="1330985776">
    <w:abstractNumId w:val="3"/>
  </w:num>
  <w:num w:numId="7" w16cid:durableId="54401022">
    <w:abstractNumId w:val="2"/>
  </w:num>
  <w:num w:numId="8" w16cid:durableId="92824143">
    <w:abstractNumId w:val="1"/>
  </w:num>
  <w:num w:numId="9" w16cid:durableId="14670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572"/>
    <w:rsid w:val="0006063C"/>
    <w:rsid w:val="000D3D72"/>
    <w:rsid w:val="0015074B"/>
    <w:rsid w:val="00171E0A"/>
    <w:rsid w:val="001D5AAD"/>
    <w:rsid w:val="0029639D"/>
    <w:rsid w:val="00326F90"/>
    <w:rsid w:val="003B520B"/>
    <w:rsid w:val="004F7B16"/>
    <w:rsid w:val="007427FB"/>
    <w:rsid w:val="00834830"/>
    <w:rsid w:val="00A64280"/>
    <w:rsid w:val="00AA1D8D"/>
    <w:rsid w:val="00B47730"/>
    <w:rsid w:val="00CB0664"/>
    <w:rsid w:val="00F117B2"/>
    <w:rsid w:val="00F70D5D"/>
    <w:rsid w:val="00F761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7062C"/>
  <w14:defaultImageDpi w14:val="300"/>
  <w15:docId w15:val="{C14DD81C-42E1-4450-AF9F-65A46E25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1407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Silviane</cp:lastModifiedBy>
  <cp:revision>8</cp:revision>
  <dcterms:created xsi:type="dcterms:W3CDTF">2026-07-16T19:01:00Z</dcterms:created>
  <dcterms:modified xsi:type="dcterms:W3CDTF">2026-07-16T19:17:00Z</dcterms:modified>
  <cp:category/>
</cp:coreProperties>
</file>