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--1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--a)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CREATE VIEW ExecutivosRicos AS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SELECT nrocert, nome, patrimonio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FROM Executivo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WHERE patrimonio &gt;  10000000 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--b)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CREATE VIEW PresidentesEstudios AS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SELECT Executivo.nome, Executivo.endereco, Executivo.nrocert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FROM Executivo JOIN Estudio ON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nrocert = presidente;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--c)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CREATE VIEW ExecutivoEstrela AS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SELECT EstrelaDeCinema.nome, Executivo.endereco, EstrelaDeCinema.sexo, EstrelaDeCinema.datanascimento, Executivo.nrocert, Executivo.patrimonio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FROM EstrelaDeCinema NATURAL JOIN Executivo;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--2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--a)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SELECT ExecutivoEstrela.nome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FROM ExecutivoEstrela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WHERE sexo = 'F';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62300" cy="1466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--b)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SELECT nome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FROM PresidentesEstudios NATURAL JOIN ExecutivosRicos 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76575" cy="201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--c) INSERT INTO ExecutivosRicos VALUES (005, NULL, 1000000);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É possível somente na view ExecutivosRicos pois é a única que usa apenas uma tabela, a View apos a inserção não se altera.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