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7.png" ContentType="image/png"/>
  <Override PartName="/word/media/image8.png" ContentType="image/png"/>
  <Override PartName="/word/media/image6.emf" ContentType="image/x-emf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56"/>
          <w:szCs w:val="56"/>
        </w:rPr>
      </w:pPr>
      <w:r>
        <w:rPr/>
        <w:br/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caps/>
          <w:sz w:val="56"/>
          <w:szCs w:val="56"/>
        </w:rPr>
      </w:pPr>
      <w:r>
        <w:rPr>
          <w:caps/>
          <w:sz w:val="56"/>
          <w:szCs w:val="56"/>
        </w:rPr>
        <w:t>CHART’ECA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bCs/>
          <w:i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color w:val="548DD4" w:themeColor="text2" w:themeTint="99"/>
          <w:sz w:val="56"/>
          <w:szCs w:val="56"/>
        </w:rPr>
        <w:t>Cahier des charges fonctionnel</w:t>
      </w:r>
      <w:r>
        <w:br w:type="page"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543895462"/>
      </w:sdtPr>
      <w:sdtContent>
        <w:p>
          <w:pPr>
            <w:pStyle w:val="Normal"/>
            <w:rPr/>
          </w:pPr>
          <w:r>
            <w:rPr>
              <w:color w:val="4F81BD" w:themeColor="accent1"/>
            </w:rPr>
            <w:t>Table des matières</w:t>
          </w:r>
        </w:p>
        <w:p>
          <w:pPr>
            <w:pStyle w:val="Tabledesmatiresniveau1"/>
            <w:tabs>
              <w:tab w:val="left" w:pos="44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98954700">
            <w:r>
              <w:rPr>
                <w:webHidden/>
                <w:rStyle w:val="Sautdindex"/>
                <w:rFonts w:eastAsia="" w:eastAsiaTheme="majorEastAsia"/>
                <w:vanish w:val="false"/>
              </w:rPr>
              <w:t>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Rappel du contexte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_Toc498954700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hyperlink w:anchor="_Toc498954701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1.1.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Identification de la maîtrise d’ouvrage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_Toc498954701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left" w:pos="132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hyperlink w:anchor="_Toc498954702">
            <w:r>
              <w:rPr>
                <w:webHidden/>
                <w:rStyle w:val="Sautdindex"/>
                <w:rFonts w:eastAsia="" w:eastAsiaTheme="majorEastAsia"/>
                <w:vanish w:val="false"/>
              </w:rPr>
              <w:t>1.1.1.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Présentation du service du demandeur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_Toc498954702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left" w:pos="132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hyperlink w:anchor="_Toc498954703">
            <w:r>
              <w:rPr>
                <w:webHidden/>
                <w:rStyle w:val="Sautdindex"/>
                <w:rFonts w:eastAsia="" w:eastAsiaTheme="majorEastAsia"/>
                <w:vanish w:val="false"/>
              </w:rPr>
              <w:t>1.1.2.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Identification de l’interlocuteur pour la maîtrise d’ouvrage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_Toc498954703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hyperlink w:anchor="_Toc498954704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1.2.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Contexte du projet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_Toc498954704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left" w:pos="132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hyperlink w:anchor="_Toc498954705">
            <w:r>
              <w:rPr>
                <w:webHidden/>
                <w:rStyle w:val="Sautdindex"/>
                <w:rFonts w:eastAsia="" w:eastAsiaTheme="majorEastAsia"/>
                <w:vanish w:val="false"/>
              </w:rPr>
              <w:t>1.2.1.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Contraintes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_Toc498954705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hyperlink w:anchor="_Toc498954706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1.3.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Volume d'informations traitées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_Toc498954706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44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hyperlink w:anchor="_Toc498954707">
            <w:r>
              <w:rPr>
                <w:webHidden/>
                <w:rStyle w:val="Sautdindex"/>
                <w:rFonts w:eastAsia="" w:eastAsiaTheme="majorEastAsia"/>
                <w:vanish w:val="false"/>
              </w:rPr>
              <w:t>2.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Objectifs du projet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_Toc498954707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hyperlink w:anchor="_Toc498954708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2.1.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Principaux objectifs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_Toc498954708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hyperlink w:anchor="_Toc498954709">
            <w:r>
              <w:rPr>
                <w:webHidden/>
                <w:rStyle w:val="Sautdindex"/>
                <w:rFonts w:eastAsia="" w:eastAsiaTheme="majorEastAsia"/>
                <w:vanish w:val="false"/>
              </w:rPr>
              <w:t>Processus à gérer dans l’application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_Toc498954709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44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hyperlink w:anchor="_Toc498954710">
            <w:r>
              <w:rPr>
                <w:webHidden/>
                <w:rStyle w:val="Sautdindex"/>
                <w:rFonts w:eastAsia="" w:eastAsiaTheme="majorEastAsia"/>
                <w:vanish w:val="false"/>
              </w:rPr>
              <w:t>3.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Calendrier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_Toc498954710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hyperlink w:anchor="_Toc498954711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3.1.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Calendrier de mise en œuvre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_Toc498954711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hyperlink w:anchor="_Toc498954712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3.2.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Calendrier des différentes phases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_Toc498954712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44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hyperlink w:anchor="_Toc498954713">
            <w:r>
              <w:rPr>
                <w:webHidden/>
                <w:rStyle w:val="Sautdindex"/>
                <w:rFonts w:eastAsia="" w:eastAsiaTheme="majorEastAsia"/>
                <w:vanish w:val="false"/>
              </w:rPr>
              <w:t>4.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Besoins principaux à couvrir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_Toc498954713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eastAsia="fr-FR"/>
            </w:rPr>
          </w:pPr>
          <w:hyperlink w:anchor="_Toc498954714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4.1.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Description du processus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_Toc498954714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15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4.2.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Fonctionnalité 1 : Demande d’utilisation de ECA</w:t>
            </w:r>
            <w:r>
              <w:rPr>
                <w:rStyle w:val="Sautdindex"/>
                <w:vanish w:val="false"/>
              </w:rPr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Tabledesmatiresniveau3"/>
            <w:tabs>
              <w:tab w:val="left" w:pos="1320" w:leader="none"/>
              <w:tab w:val="right" w:pos="9628" w:leader="dot"/>
            </w:tabs>
            <w:rPr/>
          </w:pPr>
          <w:hyperlink w:anchor="_Toc498954716">
            <w:r>
              <w:rPr>
                <w:webHidden/>
                <w:rStyle w:val="Sautdindex"/>
                <w:rFonts w:eastAsia="" w:eastAsiaTheme="majorEastAsia"/>
                <w:vanish w:val="false"/>
              </w:rPr>
              <w:t>4.2.1.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Description de la fonctionnalité</w:t>
            </w:r>
            <w:r>
              <w:rPr>
                <w:rStyle w:val="Sautdindex"/>
                <w:vanish w:val="false"/>
              </w:rPr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17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4.3.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Fonctionnalité 2 : Consulter l’état de la demande d’utilisation de ECA</w:t>
            </w:r>
            <w:r>
              <w:rPr>
                <w:rStyle w:val="Sautdindex"/>
                <w:vanish w:val="false"/>
              </w:rPr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Tabledesmatiresniveau3"/>
            <w:tabs>
              <w:tab w:val="left" w:pos="1320" w:leader="none"/>
              <w:tab w:val="right" w:pos="9628" w:leader="dot"/>
            </w:tabs>
            <w:rPr/>
          </w:pPr>
          <w:hyperlink w:anchor="_Toc498954718">
            <w:r>
              <w:rPr>
                <w:webHidden/>
                <w:rStyle w:val="Sautdindex"/>
                <w:rFonts w:eastAsia="" w:eastAsiaTheme="majorEastAsia"/>
                <w:vanish w:val="false"/>
              </w:rPr>
              <w:t>4.3.1.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Description de la fonctionnalité</w:t>
            </w:r>
            <w:r>
              <w:rPr>
                <w:rStyle w:val="Sautdindex"/>
                <w:vanish w:val="false"/>
              </w:rPr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19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4.4.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Fonctionnalité 3 : Consulter la charte.</w:t>
            </w:r>
            <w:r>
              <w:rPr>
                <w:rStyle w:val="Sautdindex"/>
                <w:vanish w:val="false"/>
              </w:rPr>
              <w:tab/>
            </w:r>
          </w:hyperlink>
          <w:r>
            <w:rPr>
              <w:vanish w:val="false"/>
            </w:rPr>
            <w:t>11</w:t>
          </w:r>
        </w:p>
        <w:p>
          <w:pPr>
            <w:pStyle w:val="Tabledesmatiresniveau3"/>
            <w:tabs>
              <w:tab w:val="left" w:pos="1320" w:leader="none"/>
              <w:tab w:val="right" w:pos="9628" w:leader="dot"/>
            </w:tabs>
            <w:rPr/>
          </w:pPr>
          <w:hyperlink w:anchor="_Toc498954720">
            <w:r>
              <w:rPr>
                <w:webHidden/>
                <w:rStyle w:val="Sautdindex"/>
                <w:rFonts w:eastAsia="" w:eastAsiaTheme="majorEastAsia"/>
                <w:vanish w:val="false"/>
              </w:rPr>
              <w:t>4.4.1.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Description de la fonctionnalité</w:t>
            </w:r>
            <w:r>
              <w:rPr>
                <w:rStyle w:val="Sautdindex"/>
                <w:vanish w:val="false"/>
              </w:rPr>
              <w:tab/>
            </w:r>
          </w:hyperlink>
          <w:r>
            <w:rPr>
              <w:vanish w:val="false"/>
            </w:rPr>
            <w:t>11</w:t>
          </w:r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21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4.5.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Fonctionnalité 4 : Désactiver mon compte ECA</w:t>
            </w:r>
            <w:r>
              <w:rPr>
                <w:rStyle w:val="Sautdindex"/>
                <w:vanish w:val="false"/>
              </w:rPr>
              <w:tab/>
            </w:r>
          </w:hyperlink>
          <w:r>
            <w:rPr>
              <w:vanish w:val="false"/>
            </w:rPr>
            <w:t>11</w:t>
          </w:r>
        </w:p>
        <w:p>
          <w:pPr>
            <w:pStyle w:val="Tabledesmatiresniveau3"/>
            <w:tabs>
              <w:tab w:val="left" w:pos="1320" w:leader="none"/>
              <w:tab w:val="right" w:pos="9628" w:leader="dot"/>
            </w:tabs>
            <w:rPr/>
          </w:pPr>
          <w:hyperlink w:anchor="_Toc498954722">
            <w:r>
              <w:rPr>
                <w:webHidden/>
                <w:rStyle w:val="Sautdindex"/>
                <w:rFonts w:eastAsia="" w:eastAsiaTheme="majorEastAsia"/>
                <w:vanish w:val="false"/>
              </w:rPr>
              <w:t>4.5.1.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Description de la fonctionnalité</w:t>
            </w:r>
            <w:r>
              <w:rPr>
                <w:rStyle w:val="Sautdindex"/>
                <w:vanish w:val="false"/>
              </w:rPr>
              <w:tab/>
            </w:r>
          </w:hyperlink>
          <w:r>
            <w:rPr>
              <w:vanish w:val="false"/>
            </w:rPr>
            <w:t>11</w:t>
          </w:r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23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4.6.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Fonctionnalité 5 : Demande d’augmentation de quota</w:t>
            </w:r>
            <w:r>
              <w:rPr>
                <w:rStyle w:val="Sautdindex"/>
                <w:vanish w:val="false"/>
              </w:rPr>
              <w:tab/>
            </w:r>
          </w:hyperlink>
          <w:r>
            <w:rPr>
              <w:vanish w:val="false"/>
            </w:rPr>
            <w:t>11</w:t>
          </w:r>
        </w:p>
        <w:p>
          <w:pPr>
            <w:pStyle w:val="Tabledesmatiresniveau3"/>
            <w:tabs>
              <w:tab w:val="left" w:pos="1320" w:leader="none"/>
              <w:tab w:val="right" w:pos="9628" w:leader="dot"/>
            </w:tabs>
            <w:rPr/>
          </w:pPr>
          <w:hyperlink w:anchor="_Toc498954724">
            <w:r>
              <w:rPr>
                <w:webHidden/>
                <w:rStyle w:val="Sautdindex"/>
                <w:rFonts w:eastAsia="" w:eastAsiaTheme="majorEastAsia"/>
                <w:vanish w:val="false"/>
              </w:rPr>
              <w:t>4.6.1.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Description de la fonctionnalité</w:t>
            </w:r>
            <w:r>
              <w:rPr>
                <w:rStyle w:val="Sautdindex"/>
                <w:vanish w:val="false"/>
              </w:rPr>
              <w:tab/>
            </w:r>
          </w:hyperlink>
          <w:r>
            <w:rPr>
              <w:vanish w:val="false"/>
            </w:rPr>
            <w:t>11</w:t>
          </w:r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25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4.7.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Fonctionnalité 6 : Consulter l’état des comptes ECA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Tabledesmatiresniveau3"/>
            <w:tabs>
              <w:tab w:val="left" w:pos="1320" w:leader="none"/>
              <w:tab w:val="right" w:pos="9628" w:leader="dot"/>
            </w:tabs>
            <w:rPr/>
          </w:pPr>
          <w:hyperlink w:anchor="_Toc498954726">
            <w:r>
              <w:rPr>
                <w:webHidden/>
                <w:rStyle w:val="Sautdindex"/>
                <w:rFonts w:eastAsia="" w:eastAsiaTheme="majorEastAsia"/>
                <w:vanish w:val="false"/>
              </w:rPr>
              <w:t>4.7.1.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Description de la fonctionnalité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25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4.</w:t>
            </w:r>
            <w:r>
              <w:rPr>
                <w:rStyle w:val="Sautdindex"/>
                <w:rFonts w:eastAsia="" w:ascii="Arial Narrow" w:hAnsi="Arial Narrow" w:eastAsiaTheme="majorEastAsia"/>
              </w:rPr>
              <w:t>8.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Fonctionnalité 7 : Consulter l’état des comptes ECA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Tabledesmatiresniveau3"/>
            <w:tabs>
              <w:tab w:val="left" w:pos="1320" w:leader="none"/>
              <w:tab w:val="right" w:pos="9628" w:leader="dot"/>
            </w:tabs>
            <w:rPr/>
          </w:pPr>
          <w:hyperlink w:anchor="_Toc498954726">
            <w:r>
              <w:rPr>
                <w:webHidden/>
                <w:rStyle w:val="Sautdindex"/>
                <w:rFonts w:eastAsia="" w:eastAsiaTheme="majorEastAsia"/>
                <w:vanish w:val="false"/>
              </w:rPr>
              <w:t>4.</w:t>
            </w:r>
            <w:r>
              <w:rPr>
                <w:rStyle w:val="Sautdindex"/>
                <w:rFonts w:eastAsia="" w:eastAsiaTheme="majorEastAsia"/>
              </w:rPr>
              <w:t>8.1.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Description de la fonctionnalité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27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4.</w:t>
            </w:r>
            <w:r>
              <w:rPr>
                <w:rStyle w:val="Sautdindex"/>
                <w:rFonts w:eastAsia="" w:ascii="Arial Narrow" w:hAnsi="Arial Narrow" w:eastAsiaTheme="majorEastAsia"/>
              </w:rPr>
              <w:t>9.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Fonctionnalité 8 : Modérer les demandes d’utilisation de ECA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Tabledesmatiresniveau3"/>
            <w:tabs>
              <w:tab w:val="left" w:pos="1320" w:leader="none"/>
              <w:tab w:val="right" w:pos="9628" w:leader="dot"/>
            </w:tabs>
            <w:rPr/>
          </w:pPr>
          <w:hyperlink w:anchor="_Toc498954728">
            <w:r>
              <w:rPr>
                <w:webHidden/>
                <w:rStyle w:val="Sautdindex"/>
                <w:rFonts w:eastAsia="" w:eastAsiaTheme="majorEastAsia"/>
                <w:vanish w:val="false"/>
              </w:rPr>
              <w:t>4.</w:t>
            </w:r>
            <w:r>
              <w:rPr>
                <w:rStyle w:val="Sautdindex"/>
                <w:rFonts w:eastAsia="" w:eastAsiaTheme="majorEastAsia"/>
              </w:rPr>
              <w:t>9.1.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Description de la fonctionnalité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29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4.</w:t>
            </w:r>
            <w:r>
              <w:rPr>
                <w:rStyle w:val="Sautdindex"/>
                <w:rFonts w:eastAsia="" w:ascii="Arial Narrow" w:hAnsi="Arial Narrow" w:eastAsiaTheme="majorEastAsia"/>
              </w:rPr>
              <w:t>10.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Fonctionnalité 9 : Modérer les demandes d’augmentation de quota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Tabledesmatiresniveau3"/>
            <w:tabs>
              <w:tab w:val="left" w:pos="1320" w:leader="none"/>
              <w:tab w:val="right" w:pos="9628" w:leader="dot"/>
            </w:tabs>
            <w:rPr/>
          </w:pPr>
          <w:hyperlink w:anchor="_Toc498954730">
            <w:r>
              <w:rPr>
                <w:webHidden/>
                <w:rStyle w:val="Sautdindex"/>
                <w:rFonts w:eastAsia="" w:eastAsiaTheme="majorEastAsia"/>
                <w:vanish w:val="false"/>
              </w:rPr>
              <w:t>4.</w:t>
            </w:r>
            <w:r>
              <w:rPr>
                <w:rStyle w:val="Sautdindex"/>
                <w:rFonts w:eastAsia="" w:eastAsiaTheme="majorEastAsia"/>
              </w:rPr>
              <w:t>10.1.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Description de la fonctionnalité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31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4.1</w:t>
            </w:r>
            <w:r>
              <w:rPr>
                <w:rStyle w:val="Sautdindex"/>
                <w:rFonts w:eastAsia="" w:ascii="Arial Narrow" w:hAnsi="Arial Narrow" w:eastAsiaTheme="majorEastAsia"/>
              </w:rPr>
              <w:t>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Fonctionnalité 10 : Consulter les demandes de désactivation de compte ECA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4</w:t>
          </w:r>
        </w:p>
        <w:p>
          <w:pPr>
            <w:pStyle w:val="Tabledesmatiresniveau3"/>
            <w:tabs>
              <w:tab w:val="left" w:pos="1540" w:leader="none"/>
              <w:tab w:val="right" w:pos="9628" w:leader="dot"/>
            </w:tabs>
            <w:rPr/>
          </w:pPr>
          <w:hyperlink w:anchor="_Toc498954732">
            <w:r>
              <w:rPr>
                <w:webHidden/>
                <w:rStyle w:val="Sautdindex"/>
                <w:rFonts w:eastAsia="" w:eastAsiaTheme="majorEastAsia"/>
                <w:vanish w:val="false"/>
              </w:rPr>
              <w:t>4.1</w:t>
            </w:r>
            <w:r>
              <w:rPr>
                <w:rStyle w:val="Sautdindex"/>
                <w:rFonts w:eastAsia="" w:eastAsiaTheme="majorEastAsia"/>
              </w:rPr>
              <w:t>1.1.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Description de la fonctionnalité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4</w:t>
          </w:r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33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4.1</w:t>
            </w:r>
            <w:r>
              <w:rPr>
                <w:rStyle w:val="Sautdindex"/>
                <w:rFonts w:eastAsia="" w:ascii="Arial Narrow" w:hAnsi="Arial Narrow" w:eastAsiaTheme="majorEastAsia"/>
              </w:rPr>
              <w:t>2.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Fonctionnalité 11 : Publier la charte d’utilisation de ECA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4</w:t>
          </w:r>
        </w:p>
        <w:p>
          <w:pPr>
            <w:pStyle w:val="Tabledesmatiresniveau3"/>
            <w:tabs>
              <w:tab w:val="left" w:pos="1540" w:leader="none"/>
              <w:tab w:val="right" w:pos="9628" w:leader="dot"/>
            </w:tabs>
            <w:rPr/>
          </w:pPr>
          <w:hyperlink w:anchor="_Toc498954734">
            <w:r>
              <w:rPr>
                <w:webHidden/>
                <w:rStyle w:val="Sautdindex"/>
                <w:rFonts w:eastAsia="" w:eastAsiaTheme="majorEastAsia"/>
                <w:vanish w:val="false"/>
              </w:rPr>
              <w:t>4.1</w:t>
            </w:r>
            <w:r>
              <w:rPr>
                <w:rStyle w:val="Sautdindex"/>
                <w:rFonts w:eastAsia="" w:eastAsiaTheme="majorEastAsia"/>
              </w:rPr>
              <w:t>2.1.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Description de la fonctionnalité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4</w:t>
          </w:r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35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4.1</w:t>
            </w:r>
            <w:r>
              <w:rPr>
                <w:rStyle w:val="Sautdindex"/>
                <w:rFonts w:eastAsia="" w:ascii="Arial Narrow" w:hAnsi="Arial Narrow" w:eastAsiaTheme="majorEastAsia"/>
              </w:rPr>
              <w:t>3.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Fonctionnalité 12 : Activer/Désactiver l’augmentation quota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4</w:t>
          </w:r>
        </w:p>
        <w:p>
          <w:pPr>
            <w:pStyle w:val="Tabledesmatiresniveau3"/>
            <w:tabs>
              <w:tab w:val="left" w:pos="1540" w:leader="none"/>
              <w:tab w:val="right" w:pos="9628" w:leader="dot"/>
            </w:tabs>
            <w:rPr/>
          </w:pPr>
          <w:hyperlink w:anchor="_Toc498954736">
            <w:r>
              <w:rPr>
                <w:webHidden/>
                <w:rStyle w:val="Sautdindex"/>
                <w:rFonts w:eastAsia="" w:eastAsiaTheme="majorEastAsia"/>
                <w:vanish w:val="false"/>
              </w:rPr>
              <w:t>4.1</w:t>
            </w:r>
            <w:r>
              <w:rPr>
                <w:rStyle w:val="Sautdindex"/>
                <w:rFonts w:eastAsia="" w:eastAsiaTheme="majorEastAsia"/>
              </w:rPr>
              <w:t>3.1.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Description de la fonctionnalité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4</w:t>
          </w:r>
        </w:p>
        <w:p>
          <w:pPr>
            <w:pStyle w:val="Tabledesmatiresniveau1"/>
            <w:tabs>
              <w:tab w:val="left" w:pos="440" w:leader="none"/>
              <w:tab w:val="right" w:pos="9628" w:leader="dot"/>
            </w:tabs>
            <w:rPr/>
          </w:pPr>
          <w:hyperlink w:anchor="_Toc498954739">
            <w:r>
              <w:rPr>
                <w:webHidden/>
                <w:rStyle w:val="Sautdindex"/>
                <w:rFonts w:eastAsia="" w:eastAsiaTheme="majorEastAsia"/>
                <w:vanish w:val="false"/>
              </w:rPr>
              <w:t>5.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Edition de documents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4</w:t>
          </w:r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40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5.1.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Description du document « nom du document »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4</w:t>
          </w:r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41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5.2.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Accès et droits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5</w:t>
          </w:r>
        </w:p>
        <w:p>
          <w:pPr>
            <w:pStyle w:val="Tabledesmatiresniveau1"/>
            <w:tabs>
              <w:tab w:val="left" w:pos="440" w:leader="none"/>
              <w:tab w:val="right" w:pos="9628" w:leader="dot"/>
            </w:tabs>
            <w:rPr/>
          </w:pPr>
          <w:hyperlink w:anchor="_Toc498954742">
            <w:r>
              <w:rPr>
                <w:webHidden/>
                <w:rStyle w:val="Sautdindex"/>
                <w:rFonts w:eastAsia="" w:eastAsiaTheme="majorEastAsia"/>
                <w:vanish w:val="false"/>
              </w:rPr>
              <w:t>6.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Conservation des données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5</w:t>
          </w:r>
        </w:p>
        <w:p>
          <w:pPr>
            <w:pStyle w:val="Tabledesmatiresniveau1"/>
            <w:tabs>
              <w:tab w:val="left" w:pos="440" w:leader="none"/>
              <w:tab w:val="right" w:pos="9628" w:leader="dot"/>
            </w:tabs>
            <w:rPr/>
          </w:pPr>
          <w:hyperlink w:anchor="_Toc498954743">
            <w:r>
              <w:rPr>
                <w:webHidden/>
                <w:rStyle w:val="Sautdindex"/>
                <w:rFonts w:eastAsia="" w:eastAsiaTheme="majorEastAsia"/>
                <w:vanish w:val="false"/>
              </w:rPr>
              <w:t>7.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Recettage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6</w:t>
          </w:r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498954744">
            <w:r>
              <w:rPr>
                <w:webHidden/>
                <w:rStyle w:val="Sautdindex"/>
                <w:rFonts w:eastAsia="" w:ascii="Arial Narrow" w:hAnsi="Arial Narrow" w:eastAsiaTheme="majorEastAsia"/>
                <w:vanish w:val="false"/>
              </w:rPr>
              <w:t>7.1.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Identification des testeurs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6</w:t>
          </w:r>
        </w:p>
        <w:p>
          <w:pPr>
            <w:pStyle w:val="Tabledesmatiresniveau1"/>
            <w:tabs>
              <w:tab w:val="left" w:pos="440" w:leader="none"/>
              <w:tab w:val="right" w:pos="9628" w:leader="dot"/>
            </w:tabs>
            <w:rPr/>
          </w:pPr>
          <w:hyperlink w:anchor="_Toc498954745">
            <w:r>
              <w:rPr>
                <w:webHidden/>
                <w:rStyle w:val="Sautdindex"/>
                <w:rFonts w:eastAsia="" w:eastAsiaTheme="majorEastAsia"/>
                <w:vanish w:val="false"/>
              </w:rPr>
              <w:t>8.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Cs w:val="22"/>
                <w:lang w:eastAsia="fr-FR"/>
              </w:rPr>
              <w:tab/>
            </w:r>
            <w:r>
              <w:rPr>
                <w:rStyle w:val="Sautdindex"/>
                <w:rFonts w:eastAsia="" w:eastAsiaTheme="majorEastAsia"/>
              </w:rPr>
              <w:t>Déclarations C.N.I.L.</w:t>
            </w:r>
            <w:r>
              <w:rPr>
                <w:rStyle w:val="Sautdindex"/>
                <w:vanish w:val="false"/>
              </w:rPr>
              <w:tab/>
              <w:t>1</w:t>
            </w:r>
          </w:hyperlink>
          <w:r>
            <w:rPr>
              <w:vanish w:val="false"/>
            </w:rPr>
            <w:t>6</w:t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rPr/>
      </w:pPr>
      <w:bookmarkStart w:id="0" w:name="_Toc498954700"/>
      <w:bookmarkEnd w:id="0"/>
      <w:r>
        <w:rPr/>
        <w:t>Rappel du contexte</w:t>
      </w:r>
    </w:p>
    <w:p>
      <w:pPr>
        <w:pStyle w:val="Titre2"/>
        <w:numPr>
          <w:ilvl w:val="1"/>
          <w:numId w:val="2"/>
        </w:numPr>
        <w:rPr/>
      </w:pPr>
      <w:bookmarkStart w:id="1" w:name="_Toc498954701"/>
      <w:bookmarkEnd w:id="1"/>
      <w:r>
        <w:rPr/>
        <w:t>Identification de la maîtrise d’ouvrage</w:t>
      </w:r>
    </w:p>
    <w:p>
      <w:pPr>
        <w:pStyle w:val="Titre3"/>
        <w:numPr>
          <w:ilvl w:val="2"/>
          <w:numId w:val="2"/>
        </w:numPr>
        <w:rPr/>
      </w:pPr>
      <w:bookmarkStart w:id="2" w:name="_Toc498954702"/>
      <w:bookmarkEnd w:id="2"/>
      <w:r>
        <w:rPr/>
        <w:t>Présentation du service du demandeur</w:t>
      </w:r>
    </w:p>
    <w:p>
      <w:pPr>
        <w:pStyle w:val="Normal"/>
        <w:rPr/>
      </w:pPr>
      <w:r>
        <w:rPr/>
        <w:t>Demande interne à la DSI</w:t>
      </w:r>
    </w:p>
    <w:p>
      <w:pPr>
        <w:pStyle w:val="Titre3"/>
        <w:numPr>
          <w:ilvl w:val="2"/>
          <w:numId w:val="2"/>
        </w:numPr>
        <w:rPr/>
      </w:pPr>
      <w:bookmarkStart w:id="3" w:name="_Toc498954703"/>
      <w:bookmarkEnd w:id="3"/>
      <w:r>
        <w:rPr/>
        <w:t>Identification de l’interlocuteur pour la maîtrise d’ouvrage</w:t>
      </w:r>
    </w:p>
    <w:p>
      <w:pPr>
        <w:pStyle w:val="Normal"/>
        <w:rPr/>
      </w:pPr>
      <w:r>
        <w:rPr/>
        <w:t>Laurent GUINARD – 03.26.05.99.01</w:t>
      </w:r>
    </w:p>
    <w:p>
      <w:pPr>
        <w:pStyle w:val="Normal"/>
        <w:rPr/>
      </w:pPr>
      <w:r>
        <w:rPr/>
        <w:t>Fabien DOULET – 03.26.05.68.62</w:t>
      </w:r>
    </w:p>
    <w:p>
      <w:pPr>
        <w:pStyle w:val="Titre2"/>
        <w:numPr>
          <w:ilvl w:val="1"/>
          <w:numId w:val="2"/>
        </w:numPr>
        <w:rPr/>
      </w:pPr>
      <w:bookmarkStart w:id="4" w:name="_Toc498954704"/>
      <w:bookmarkEnd w:id="4"/>
      <w:r>
        <w:rPr/>
        <w:t>Contexte du projet</w:t>
      </w:r>
    </w:p>
    <w:p>
      <w:pPr>
        <w:pStyle w:val="Titre3"/>
        <w:numPr>
          <w:ilvl w:val="2"/>
          <w:numId w:val="2"/>
        </w:numPr>
        <w:rPr/>
      </w:pPr>
      <w:bookmarkStart w:id="5" w:name="_Toc498954705"/>
      <w:r>
        <w:rPr>
          <w:rStyle w:val="Titre2Car"/>
        </w:rPr>
        <w:t>Contraintes</w:t>
      </w:r>
      <w:bookmarkEnd w:id="5"/>
      <w:r>
        <w:rPr/>
        <w:t xml:space="preserve"> </w:t>
      </w:r>
    </w:p>
    <w:p>
      <w:pPr>
        <w:pStyle w:val="Normal"/>
        <w:rPr/>
      </w:pPr>
      <w:r>
        <w:rPr/>
        <w:t>Ce développement est un élément clé d’un projet plus ambitieux : la mise à disposition d’un espace collaboratif destiné aux personnels des services académiques (ECA – Espace Collaboratif Académique). Les délais sont donc très restreints puisque l’application est déjà mise en production.</w:t>
      </w:r>
    </w:p>
    <w:p>
      <w:pPr>
        <w:pStyle w:val="Titre2"/>
        <w:numPr>
          <w:ilvl w:val="1"/>
          <w:numId w:val="2"/>
        </w:numPr>
        <w:rPr>
          <w:rStyle w:val="Titre2Car"/>
          <w:b/>
          <w:b/>
          <w:bCs/>
        </w:rPr>
      </w:pPr>
      <w:bookmarkStart w:id="6" w:name="_Toc498954706"/>
      <w:bookmarkEnd w:id="6"/>
      <w:r>
        <w:rPr>
          <w:rStyle w:val="Titre2Car"/>
          <w:b/>
          <w:bCs/>
        </w:rPr>
        <w:t>Volume d'informations traitées</w:t>
      </w:r>
    </w:p>
    <w:p>
      <w:pPr>
        <w:pStyle w:val="Normal"/>
        <w:rPr/>
      </w:pPr>
      <w:r>
        <w:rPr/>
        <w:t>/</w:t>
      </w:r>
    </w:p>
    <w:p>
      <w:pPr>
        <w:pStyle w:val="Titre1"/>
        <w:numPr>
          <w:ilvl w:val="0"/>
          <w:numId w:val="2"/>
        </w:numPr>
        <w:rPr/>
      </w:pPr>
      <w:bookmarkStart w:id="7" w:name="_Toc498954707"/>
      <w:bookmarkEnd w:id="7"/>
      <w:r>
        <w:rPr/>
        <w:t>Objectifs du projet</w:t>
      </w:r>
    </w:p>
    <w:p>
      <w:pPr>
        <w:pStyle w:val="Titre2"/>
        <w:numPr>
          <w:ilvl w:val="1"/>
          <w:numId w:val="2"/>
        </w:numPr>
        <w:rPr/>
      </w:pPr>
      <w:bookmarkStart w:id="8" w:name="_Toc498954708"/>
      <w:bookmarkEnd w:id="8"/>
      <w:r>
        <w:rPr/>
        <w:t>Principaux objectifs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Application qui permet la gestion des demandes d’utilisation de l’application ECA :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Elle offrira la possibilité pour l’utilisateur de : </w:t>
      </w:r>
    </w:p>
    <w:p>
      <w:pPr>
        <w:pStyle w:val="ListParagraph"/>
        <w:numPr>
          <w:ilvl w:val="1"/>
          <w:numId w:val="3"/>
        </w:numPr>
        <w:rPr/>
      </w:pPr>
      <w:r>
        <w:rPr/>
        <w:t>Demander l’utilisation de l’application ECA. Cette demande est valide si l’utilisateur accepte la charte utilisateur. Si la charte est refusée la demande n’aboutit pas et l’utilisateur pourra procéder de nouveau à la demande,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De consulter à tout moment la charte utilisateur, </w:t>
      </w:r>
    </w:p>
    <w:p>
      <w:pPr>
        <w:pStyle w:val="ListParagraph"/>
        <w:numPr>
          <w:ilvl w:val="1"/>
          <w:numId w:val="3"/>
        </w:numPr>
        <w:rPr/>
      </w:pPr>
      <w:r>
        <w:rPr/>
        <w:t>De demander une augmentation de quota,</w:t>
      </w:r>
    </w:p>
    <w:p>
      <w:pPr>
        <w:pStyle w:val="ListParagraph"/>
        <w:numPr>
          <w:ilvl w:val="1"/>
          <w:numId w:val="3"/>
        </w:numPr>
        <w:rPr/>
      </w:pPr>
      <w:r>
        <w:rPr/>
        <w:t>De désactiver son compte.</w:t>
      </w:r>
    </w:p>
    <w:p>
      <w:pPr>
        <w:pStyle w:val="Titre2"/>
        <w:numPr>
          <w:ilvl w:val="0"/>
          <w:numId w:val="0"/>
        </w:numPr>
        <w:ind w:left="792" w:hanging="0"/>
        <w:rPr/>
      </w:pPr>
      <w:bookmarkStart w:id="9" w:name="_Toc498954709"/>
      <w:bookmarkEnd w:id="9"/>
      <w:r>
        <w:rPr/>
        <w:t>Processus à gérer dans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processus sont recensés : </w:t>
      </w:r>
    </w:p>
    <w:p>
      <w:pPr>
        <w:pStyle w:val="ListParagraph"/>
        <w:numPr>
          <w:ilvl w:val="0"/>
          <w:numId w:val="3"/>
        </w:numPr>
        <w:rPr/>
      </w:pPr>
      <w:r>
        <w:rPr/>
        <w:t>Processus demande d’utilisation de ECA</w:t>
      </w:r>
    </w:p>
    <w:p>
      <w:pPr>
        <w:pStyle w:val="ListParagraph"/>
        <w:numPr>
          <w:ilvl w:val="0"/>
          <w:numId w:val="3"/>
        </w:numPr>
        <w:rPr/>
      </w:pPr>
      <w:r>
        <w:rPr/>
        <w:t>Processus demande d’augmentation du quota utilisateur</w:t>
      </w:r>
    </w:p>
    <w:p>
      <w:pPr>
        <w:pStyle w:val="ListParagraph"/>
        <w:numPr>
          <w:ilvl w:val="0"/>
          <w:numId w:val="3"/>
        </w:numPr>
        <w:rPr/>
      </w:pPr>
      <w:r>
        <w:rPr/>
        <w:t>Processus pour désactiver mon compte ECA</w:t>
      </w:r>
    </w:p>
    <w:p>
      <w:pPr>
        <w:pStyle w:val="Titre1"/>
        <w:numPr>
          <w:ilvl w:val="0"/>
          <w:numId w:val="2"/>
        </w:numPr>
        <w:rPr/>
      </w:pPr>
      <w:bookmarkStart w:id="10" w:name="_Toc498954710"/>
      <w:bookmarkEnd w:id="10"/>
      <w:r>
        <w:rPr/>
        <w:t>Calendrier</w:t>
      </w:r>
    </w:p>
    <w:p>
      <w:pPr>
        <w:pStyle w:val="Titre2"/>
        <w:numPr>
          <w:ilvl w:val="1"/>
          <w:numId w:val="2"/>
        </w:numPr>
        <w:rPr/>
      </w:pPr>
      <w:bookmarkStart w:id="11" w:name="_Toc498954711"/>
      <w:bookmarkEnd w:id="11"/>
      <w:r>
        <w:rPr/>
        <w:t>Calendrier de mise en œuvre</w:t>
      </w:r>
    </w:p>
    <w:p>
      <w:pPr>
        <w:pStyle w:val="Normal"/>
        <w:rPr/>
      </w:pPr>
      <w:r>
        <w:rPr/>
        <w:t>Mise en production (fin phase 3) pour le 01/01/2018</w:t>
      </w:r>
    </w:p>
    <w:p>
      <w:pPr>
        <w:pStyle w:val="Titre2"/>
        <w:numPr>
          <w:ilvl w:val="1"/>
          <w:numId w:val="2"/>
        </w:numPr>
        <w:rPr/>
      </w:pPr>
      <w:bookmarkStart w:id="12" w:name="_Toc498954712"/>
      <w:bookmarkEnd w:id="12"/>
      <w:r>
        <w:rPr/>
        <w:t>Calendrier des différentes phases</w:t>
      </w:r>
    </w:p>
    <w:tbl>
      <w:tblPr>
        <w:tblStyle w:val="TableauGrille4-Accentuation1"/>
        <w:tblW w:w="962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33"/>
        <w:gridCol w:w="33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color="auto" w:fill="4F81BD" w:themeFill="accent1" w:val="clear"/>
            <w:tcMar>
              <w:left w:w="103" w:type="dxa"/>
            </w:tcMar>
          </w:tcPr>
          <w:p>
            <w:pPr>
              <w:pStyle w:val="Normal"/>
              <w:ind w:left="0" w:hanging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Phases</w:t>
            </w:r>
          </w:p>
        </w:tc>
        <w:tc>
          <w:tcPr>
            <w:tcW w:w="33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color="auto" w:fill="4F81BD" w:themeFill="accent1" w:val="clear"/>
            <w:tcMar>
              <w:left w:w="103" w:type="dxa"/>
            </w:tcMar>
          </w:tcPr>
          <w:p>
            <w:pPr>
              <w:pStyle w:val="Normal"/>
              <w:ind w:left="0"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Planning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Phase 1 : Analyse</w:t>
            </w:r>
          </w:p>
        </w:tc>
        <w:tc>
          <w:tcPr>
            <w:tcW w:w="3394" w:type="dxa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62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Phase 2 : Développement des fonctionnalités de base</w:t>
            </w:r>
          </w:p>
        </w:tc>
        <w:tc>
          <w:tcPr>
            <w:tcW w:w="3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Phase 2 : Test des fonctionnalités de base</w:t>
            </w:r>
          </w:p>
        </w:tc>
        <w:tc>
          <w:tcPr>
            <w:tcW w:w="3394" w:type="dxa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62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Phase 3 : Mise en production des fonctionnalités de base</w:t>
            </w:r>
          </w:p>
        </w:tc>
        <w:tc>
          <w:tcPr>
            <w:tcW w:w="3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Phase 4 : Développement des fonctionnalités avancées</w:t>
            </w:r>
          </w:p>
        </w:tc>
        <w:tc>
          <w:tcPr>
            <w:tcW w:w="3394" w:type="dxa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définir</w:t>
            </w:r>
          </w:p>
        </w:tc>
      </w:tr>
      <w:tr>
        <w:trPr/>
        <w:tc>
          <w:tcPr>
            <w:tcW w:w="62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Phase 5 : Test des fonctionnalités avancées</w:t>
            </w:r>
          </w:p>
        </w:tc>
        <w:tc>
          <w:tcPr>
            <w:tcW w:w="3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définir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Phase 6 : Mise en production des fonctionnalités avancées</w:t>
            </w:r>
          </w:p>
        </w:tc>
        <w:tc>
          <w:tcPr>
            <w:tcW w:w="3394" w:type="dxa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définir</w:t>
            </w:r>
          </w:p>
        </w:tc>
      </w:tr>
    </w:tbl>
    <w:p>
      <w:pPr>
        <w:pStyle w:val="Titre1"/>
        <w:numPr>
          <w:ilvl w:val="0"/>
          <w:numId w:val="2"/>
        </w:numPr>
        <w:rPr/>
      </w:pPr>
      <w:bookmarkStart w:id="13" w:name="_Toc498954713"/>
      <w:bookmarkEnd w:id="13"/>
      <w:r>
        <w:rPr/>
        <w:t>Besoins principaux à couvrir</w:t>
      </w:r>
    </w:p>
    <w:p>
      <w:pPr>
        <w:pStyle w:val="Titre2"/>
        <w:numPr>
          <w:ilvl w:val="1"/>
          <w:numId w:val="2"/>
        </w:numPr>
        <w:rPr/>
      </w:pPr>
      <w:bookmarkStart w:id="14" w:name="_Toc498954714"/>
      <w:bookmarkEnd w:id="14"/>
      <w:r>
        <w:rPr/>
        <w:t>Description du processus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lang w:eastAsia="fr-FR"/>
        </w:rPr>
      </w:pPr>
      <w:r>
        <w:rPr>
          <w:lang w:eastAsia="fr-FR"/>
        </w:rPr>
      </w:r>
    </w:p>
    <w:p>
      <w:pPr>
        <w:pStyle w:val="Normal"/>
        <w:ind w:left="0" w:hanging="0"/>
        <w:jc w:val="center"/>
        <w:rPr>
          <w:lang w:eastAsia="fr-FR"/>
        </w:rPr>
      </w:pPr>
      <w:bookmarkStart w:id="15" w:name="_GoBack"/>
      <w:bookmarkEnd w:id="15"/>
      <w:r>
        <w:rPr/>
        <w:drawing>
          <wp:inline distT="0" distB="0" distL="0" distR="0">
            <wp:extent cx="5451475" cy="505460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51" t="1951" r="2488" b="16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>
          <w:lang w:eastAsia="fr-FR"/>
        </w:rPr>
      </w:pPr>
      <w:r>
        <w:rPr>
          <w:lang w:eastAsia="fr-FR"/>
        </w:rPr>
      </w:r>
    </w:p>
    <w:p>
      <w:pPr>
        <w:pStyle w:val="Normal"/>
        <w:ind w:left="0" w:hanging="0"/>
        <w:jc w:val="center"/>
        <w:rPr/>
      </w:pPr>
      <w:r>
        <w:rPr/>
        <w:drawing>
          <wp:inline distT="0" distB="0" distL="0" distR="0">
            <wp:extent cx="5287010" cy="4924425"/>
            <wp:effectExtent l="0" t="0" r="0" b="0"/>
            <wp:docPr id="2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79" t="2535" r="2420" b="16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lang w:eastAsia="fr-FR"/>
        </w:rPr>
      </w:pPr>
      <w:r>
        <w:rPr>
          <w:lang w:eastAsia="fr-FR"/>
        </w:rPr>
      </w:r>
    </w:p>
    <w:p>
      <w:pPr>
        <w:pStyle w:val="Normal"/>
        <w:ind w:left="0" w:hanging="0"/>
        <w:jc w:val="center"/>
        <w:rPr/>
      </w:pPr>
      <w:r>
        <w:rPr/>
        <w:drawing>
          <wp:inline distT="0" distB="0" distL="0" distR="0">
            <wp:extent cx="4010660" cy="2508885"/>
            <wp:effectExtent l="0" t="0" r="0" b="0"/>
            <wp:docPr id="3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21" t="3770" r="13026" b="27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lang w:eastAsia="fr-FR"/>
        </w:rPr>
      </w:pPr>
      <w:r>
        <w:rPr>
          <w:lang w:eastAsia="fr-FR"/>
        </w:rPr>
      </w:r>
    </w:p>
    <w:p>
      <w:pPr>
        <w:pStyle w:val="Normal"/>
        <w:ind w:left="0" w:hanging="0"/>
        <w:jc w:val="center"/>
        <w:rPr/>
      </w:pPr>
      <w:r>
        <w:rPr/>
        <w:drawing>
          <wp:inline distT="0" distB="0" distL="0" distR="0">
            <wp:extent cx="5149850" cy="3846830"/>
            <wp:effectExtent l="0" t="0" r="0" b="0"/>
            <wp:docPr id="4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57" t="2421" r="2391" b="20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6120130" cy="524573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2"/>
        <w:numPr>
          <w:ilvl w:val="1"/>
          <w:numId w:val="2"/>
        </w:numPr>
        <w:rPr/>
      </w:pPr>
      <w:bookmarkStart w:id="16" w:name="_Toc498954715"/>
      <w:bookmarkEnd w:id="16"/>
      <w:r>
        <w:rPr/>
        <w:t>Fonctionnalité 1 : Demande d’utilisation de ECA</w:t>
      </w:r>
    </w:p>
    <w:p>
      <w:pPr>
        <w:pStyle w:val="Titre3"/>
        <w:numPr>
          <w:ilvl w:val="2"/>
          <w:numId w:val="2"/>
        </w:numPr>
        <w:rPr/>
      </w:pPr>
      <w:bookmarkStart w:id="17" w:name="_Toc498954716"/>
      <w:bookmarkEnd w:id="17"/>
      <w:r>
        <w:rPr/>
        <w:t>Description de la fonctionnalité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Fonctionnalité du compte « Utilisateur »,</w:t>
      </w:r>
    </w:p>
    <w:p>
      <w:pPr>
        <w:pStyle w:val="Normal"/>
        <w:ind w:left="794" w:firstLine="646"/>
        <w:rPr>
          <w:b/>
          <w:b/>
        </w:rPr>
      </w:pPr>
      <w:r>
        <w:rPr>
          <w:b/>
        </w:rPr>
        <w:t xml:space="preserve">Statut « inactif » : </w:t>
      </w:r>
    </w:p>
    <w:p>
      <w:pPr>
        <w:pStyle w:val="Normal"/>
        <w:rPr/>
      </w:pPr>
      <w:r>
        <w:rPr/>
        <w:t xml:space="preserve">L’utilisateur fait une demande d’utilisation d’ECA. </w:t>
      </w:r>
    </w:p>
    <w:p>
      <w:pPr>
        <w:pStyle w:val="Normal"/>
        <w:rPr/>
      </w:pPr>
      <w:r>
        <w:rPr/>
      </w:r>
    </w:p>
    <w:tbl>
      <w:tblPr>
        <w:tblStyle w:val="TableauGrille4-Accentuation1"/>
        <w:tblW w:w="5387" w:type="dxa"/>
        <w:jc w:val="left"/>
        <w:tblInd w:w="240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5"/>
        <w:gridCol w:w="2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color="auto" w:fill="4F81BD" w:themeFill="accent1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Formulaire de demande d’utilisation de ECA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La demande d’utilisation de ECA sera étudiée par le modérateur de l’application après validation de la charte.</w:t>
            </w:r>
          </w:p>
        </w:tc>
      </w:tr>
      <w:tr>
        <w:trPr/>
        <w:tc>
          <w:tcPr>
            <w:tcW w:w="538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tbl>
            <w:tblPr>
              <w:tblStyle w:val="Grilledutableau"/>
              <w:tblW w:w="4678" w:type="dxa"/>
              <w:jc w:val="center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678"/>
            </w:tblGrid>
            <w:tr>
              <w:trPr/>
              <w:tc>
                <w:tcPr>
                  <w:tcW w:w="467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left="0" w:hanging="0"/>
                    <w:jc w:val="center"/>
                    <w:rPr>
                      <w:b/>
                      <w:b/>
                      <w:bCs/>
                    </w:rPr>
                  </w:pPr>
                  <w:r>
                    <w:rPr/>
                    <w:object>
                      <v:shape id="ole_rId7" style="width:192.9pt;height:273.05pt" o:ole="">
                        <v:imagedata r:id="rId8" o:title=""/>
                      </v:shape>
                      <o:OLEObject Type="Embed" ProgID="PBrush" ShapeID="ole_rId7" DrawAspect="Content" ObjectID="_2138720730" r:id="rId7"/>
                    </w:object>
                  </w:r>
                </w:p>
              </w:tc>
            </w:tr>
          </w:tbl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ACCEPTER </w:t>
            </w:r>
          </w:p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LA CHARTE</w:t>
            </w:r>
          </w:p>
        </w:tc>
        <w:tc>
          <w:tcPr>
            <w:tcW w:w="25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 xml:space="preserve">REFUSER </w:t>
            </w:r>
          </w:p>
          <w:p>
            <w:pPr>
              <w:pStyle w:val="Normal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LA CHARTE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Une fois le formulaire validé, le compte utilisateur passe en état « en cours d’activation ». Une notification email est faite à l’utilisateur et au modérateur.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refus de la demande par le modérateur remet un statut « inactif ».</w:t>
      </w:r>
    </w:p>
    <w:p>
      <w:pPr>
        <w:pStyle w:val="Titre2"/>
        <w:numPr>
          <w:ilvl w:val="1"/>
          <w:numId w:val="2"/>
        </w:numPr>
        <w:rPr/>
      </w:pPr>
      <w:bookmarkStart w:id="18" w:name="_Toc498954717"/>
      <w:bookmarkEnd w:id="18"/>
      <w:r>
        <w:rPr/>
        <w:t>Fonctionnalité 2 : Consulter l’état de la demande d’utilisation de ECA</w:t>
      </w:r>
    </w:p>
    <w:p>
      <w:pPr>
        <w:pStyle w:val="Titre3"/>
        <w:numPr>
          <w:ilvl w:val="2"/>
          <w:numId w:val="2"/>
        </w:numPr>
        <w:rPr/>
      </w:pPr>
      <w:bookmarkStart w:id="19" w:name="_Toc498954718"/>
      <w:bookmarkEnd w:id="19"/>
      <w:r>
        <w:rPr/>
        <w:t>Description de la fonctionnalité</w:t>
      </w:r>
    </w:p>
    <w:p>
      <w:pPr>
        <w:pStyle w:val="Normal"/>
        <w:rPr/>
      </w:pPr>
      <w:r>
        <w:rPr/>
      </w:r>
    </w:p>
    <w:p>
      <w:pPr>
        <w:pStyle w:val="Normal"/>
        <w:ind w:left="794" w:firstLine="646"/>
        <w:rPr>
          <w:b/>
          <w:b/>
        </w:rPr>
      </w:pPr>
      <w:r>
        <w:rPr>
          <w:b/>
        </w:rPr>
        <w:t>Statut « en cours d’activation »</w:t>
      </w:r>
    </w:p>
    <w:p>
      <w:pPr>
        <w:pStyle w:val="Normal"/>
        <w:rPr/>
      </w:pPr>
      <w:r>
        <w:rPr/>
        <w:t>Un message informe l’utilisateur que sa demande d’utilisation est en cours de validation.</w:t>
      </w:r>
    </w:p>
    <w:p>
      <w:pPr>
        <w:pStyle w:val="Normal"/>
        <w:rPr/>
      </w:pPr>
      <w:r>
        <w:rPr/>
        <w:t>Il a la possibilité de changer d’avis et d’annuler sa demande.</w:t>
      </w:r>
    </w:p>
    <w:p>
      <w:pPr>
        <w:pStyle w:val="Normal"/>
        <w:rPr/>
      </w:pPr>
      <w:r>
        <w:rPr/>
      </w:r>
    </w:p>
    <w:tbl>
      <w:tblPr>
        <w:tblStyle w:val="TableauGrille4-Accentuation1"/>
        <w:tblW w:w="5387" w:type="dxa"/>
        <w:jc w:val="left"/>
        <w:tblInd w:w="240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color="auto" w:fill="4F81BD" w:themeFill="accent1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Demande d’utilisation de ECA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Vous avez demandé l’utilisation de ECA. Votre demande est en cours de modération.</w:t>
            </w:r>
          </w:p>
        </w:tc>
      </w:tr>
      <w:tr>
        <w:trPr/>
        <w:tc>
          <w:tcPr>
            <w:tcW w:w="5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/>
                <w:bCs/>
              </w:rPr>
              <w:t>ANNULER LA DEMANDE</w:t>
            </w:r>
          </w:p>
        </w:tc>
      </w:tr>
    </w:tbl>
    <w:p>
      <w:pPr>
        <w:pStyle w:val="Titre2"/>
        <w:numPr>
          <w:ilvl w:val="1"/>
          <w:numId w:val="2"/>
        </w:numPr>
        <w:rPr/>
      </w:pPr>
      <w:bookmarkStart w:id="20" w:name="_Toc498954719"/>
      <w:bookmarkEnd w:id="20"/>
      <w:r>
        <w:rPr/>
        <w:t>Fonctionnalité 3 : Consulter la charte.</w:t>
      </w:r>
    </w:p>
    <w:p>
      <w:pPr>
        <w:pStyle w:val="Titre3"/>
        <w:numPr>
          <w:ilvl w:val="2"/>
          <w:numId w:val="2"/>
        </w:numPr>
        <w:rPr/>
      </w:pPr>
      <w:bookmarkStart w:id="21" w:name="_Toc498954720"/>
      <w:bookmarkEnd w:id="21"/>
      <w:r>
        <w:rPr/>
        <w:t>Description de la fonctionnalité</w:t>
      </w:r>
    </w:p>
    <w:p>
      <w:pPr>
        <w:pStyle w:val="Normal"/>
        <w:rPr>
          <w:b/>
          <w:b/>
        </w:rPr>
      </w:pPr>
      <w:r>
        <w:rPr>
          <w:b/>
          <w:i/>
        </w:rPr>
        <w:t xml:space="preserve">Fonctionnalité de tous les comptes : « Utilisateur », « Modérateur », « Assistance » et « Administrateur » : </w:t>
      </w:r>
    </w:p>
    <w:p>
      <w:pPr>
        <w:pStyle w:val="Normal"/>
        <w:rPr/>
      </w:pPr>
      <w:r>
        <w:rPr/>
        <w:t>L’utilisateur peut à tout moment consulter la charte d’utilisation d’ECA et l’éditer en version pdf.</w:t>
      </w:r>
    </w:p>
    <w:p>
      <w:pPr>
        <w:pStyle w:val="Titre2"/>
        <w:numPr>
          <w:ilvl w:val="1"/>
          <w:numId w:val="2"/>
        </w:numPr>
        <w:rPr/>
      </w:pPr>
      <w:bookmarkStart w:id="22" w:name="_Toc498954721"/>
      <w:bookmarkEnd w:id="22"/>
      <w:r>
        <w:rPr/>
        <w:t>Fonctionnalité 4 : Désactiver mon compte ECA</w:t>
      </w:r>
    </w:p>
    <w:p>
      <w:pPr>
        <w:pStyle w:val="Titre3"/>
        <w:numPr>
          <w:ilvl w:val="2"/>
          <w:numId w:val="2"/>
        </w:numPr>
        <w:rPr/>
      </w:pPr>
      <w:bookmarkStart w:id="23" w:name="_Toc498954722"/>
      <w:bookmarkEnd w:id="23"/>
      <w:r>
        <w:rPr/>
        <w:t>Description de la fonctionnalité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Fonctionnalité du compte « Utilisateur » : </w:t>
      </w:r>
    </w:p>
    <w:p>
      <w:pPr>
        <w:pStyle w:val="Normal"/>
        <w:ind w:left="720" w:firstLine="720"/>
        <w:rPr>
          <w:b/>
          <w:b/>
        </w:rPr>
      </w:pPr>
      <w:r>
        <w:rPr>
          <w:b/>
        </w:rPr>
        <w:t>Statut « actif »</w:t>
      </w:r>
    </w:p>
    <w:p>
      <w:pPr>
        <w:pStyle w:val="Normal"/>
        <w:rPr/>
      </w:pPr>
      <w:r>
        <w:rPr/>
        <w:t>L’utilisateur peut demander la désactivation de son compte en remplissant le formulaire ci-dessous :</w:t>
      </w:r>
    </w:p>
    <w:p>
      <w:pPr>
        <w:pStyle w:val="Normal"/>
        <w:rPr/>
      </w:pPr>
      <w:r>
        <w:rPr/>
      </w:r>
    </w:p>
    <w:tbl>
      <w:tblPr>
        <w:tblStyle w:val="TableauGrille4-Accentuation1"/>
        <w:tblW w:w="5812" w:type="dxa"/>
        <w:jc w:val="left"/>
        <w:tblInd w:w="240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2"/>
        <w:gridCol w:w="32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1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color="auto" w:fill="4F81BD" w:themeFill="accent1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Formulaire de demande de désactivation de mon compte ECA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1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Attention : à la date demandé, votre compte ECA sera automatiquement désactivé.</w:t>
            </w:r>
          </w:p>
        </w:tc>
      </w:tr>
      <w:tr>
        <w:trPr/>
        <w:tc>
          <w:tcPr>
            <w:tcW w:w="25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Motif :</w:t>
            </w:r>
          </w:p>
        </w:tc>
        <w:tc>
          <w:tcPr>
            <w:tcW w:w="325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ind w:left="0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Date de désactivation :</w:t>
            </w:r>
          </w:p>
        </w:tc>
        <w:tc>
          <w:tcPr>
            <w:tcW w:w="3259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ind w:left="0"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ACCEPTER</w:t>
            </w:r>
          </w:p>
        </w:tc>
        <w:tc>
          <w:tcPr>
            <w:tcW w:w="32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ANNULER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fois le formulaire validé, l’utilisateur peut revenir sur cette fonctionnalité. Il verra uniquement un message l’informant que sa demande est prise en compte.</w:t>
      </w:r>
    </w:p>
    <w:p>
      <w:pPr>
        <w:pStyle w:val="Normal"/>
        <w:rPr/>
      </w:pPr>
      <w:r>
        <w:rPr/>
        <w:t>Il a la possibilité de changer d’avis et d’annuler sa demande.</w:t>
      </w:r>
    </w:p>
    <w:p>
      <w:pPr>
        <w:pStyle w:val="Normal"/>
        <w:rPr/>
      </w:pPr>
      <w:r>
        <w:rPr/>
      </w:r>
    </w:p>
    <w:tbl>
      <w:tblPr>
        <w:tblStyle w:val="TableauGrille4-Accentuation1"/>
        <w:tblW w:w="5387" w:type="dxa"/>
        <w:jc w:val="left"/>
        <w:tblInd w:w="240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color="auto" w:fill="4F81BD" w:themeFill="accent1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Demande de désactivation de mon compte ECA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Vous avez demandé la désactivation de votre compte utilisateur ECA pour le XX/XX/XXXX. </w:t>
            </w:r>
          </w:p>
        </w:tc>
      </w:tr>
      <w:tr>
        <w:trPr/>
        <w:tc>
          <w:tcPr>
            <w:tcW w:w="5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/>
                <w:bCs/>
              </w:rPr>
              <w:t>ANNULER LA DEMANDE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4" w:name="_Toc498954723"/>
      <w:bookmarkEnd w:id="24"/>
      <w:r>
        <w:rPr/>
        <w:t>Fonctionnalité 5 : Demande d’augmentation de quota</w:t>
      </w:r>
    </w:p>
    <w:p>
      <w:pPr>
        <w:pStyle w:val="Titre3"/>
        <w:numPr>
          <w:ilvl w:val="2"/>
          <w:numId w:val="2"/>
        </w:numPr>
        <w:rPr/>
      </w:pPr>
      <w:bookmarkStart w:id="25" w:name="_Toc498954724"/>
      <w:bookmarkEnd w:id="25"/>
      <w:r>
        <w:rPr/>
        <w:t>Description de la fonctionnalité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Cette fonctionnalité avancée qui peut être activée ou désactivée.</w:t>
      </w:r>
    </w:p>
    <w:p>
      <w:pPr>
        <w:pStyle w:val="Normal"/>
        <w:rPr>
          <w:b/>
          <w:b/>
          <w:i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Fonctionnalité du compte « Utilisateur » : </w:t>
      </w:r>
    </w:p>
    <w:p>
      <w:pPr>
        <w:pStyle w:val="Normal"/>
        <w:ind w:left="720" w:firstLine="720"/>
        <w:rPr>
          <w:b/>
          <w:b/>
        </w:rPr>
      </w:pPr>
      <w:r>
        <w:rPr>
          <w:b/>
        </w:rPr>
        <w:t>Statut « actif »</w:t>
      </w:r>
    </w:p>
    <w:p>
      <w:pPr>
        <w:pStyle w:val="Normal"/>
        <w:rPr/>
      </w:pPr>
      <w:r>
        <w:rPr/>
        <w:t>L’utilisateur peut demander une augmentation de quota exceptionnelle.</w:t>
      </w:r>
    </w:p>
    <w:p>
      <w:pPr>
        <w:pStyle w:val="Normal"/>
        <w:ind w:left="720" w:hanging="0"/>
        <w:rPr/>
      </w:pPr>
      <w:r>
        <w:rPr/>
      </w:r>
    </w:p>
    <w:tbl>
      <w:tblPr>
        <w:tblStyle w:val="TableauGrille4-Accentuation1"/>
        <w:tblW w:w="5394" w:type="dxa"/>
        <w:jc w:val="left"/>
        <w:tblInd w:w="240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98"/>
        <w:gridCol w:w="26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3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color="auto" w:fill="4F81BD" w:themeFill="accent1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Formulaire de demande d’augmentation de mon quota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Quota souhaité :</w:t>
            </w:r>
          </w:p>
        </w:tc>
        <w:tc>
          <w:tcPr>
            <w:tcW w:w="2695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ind w:left="0"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Motivations :</w:t>
            </w:r>
          </w:p>
        </w:tc>
        <w:tc>
          <w:tcPr>
            <w:tcW w:w="26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ind w:left="0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Pièce jointe : </w:t>
            </w:r>
          </w:p>
        </w:tc>
        <w:tc>
          <w:tcPr>
            <w:tcW w:w="2695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Date de début :</w:t>
            </w:r>
          </w:p>
        </w:tc>
        <w:tc>
          <w:tcPr>
            <w:tcW w:w="26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ind w:left="0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Date de fin :</w:t>
            </w:r>
          </w:p>
        </w:tc>
        <w:tc>
          <w:tcPr>
            <w:tcW w:w="2695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ind w:left="0"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ACCEPTER</w:t>
            </w:r>
          </w:p>
        </w:tc>
        <w:tc>
          <w:tcPr>
            <w:tcW w:w="26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ANNULER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fois le formulaire validé, l’utilisateur retrouvera sur cette page un message l’informant que sa demande est en cours de validation.</w:t>
      </w:r>
    </w:p>
    <w:p>
      <w:pPr>
        <w:pStyle w:val="Normal"/>
        <w:rPr/>
      </w:pPr>
      <w:r>
        <w:rPr/>
        <w:t>Il a la possibilité de changer d’avis, de modifier et d’annuler sa demande.</w:t>
      </w:r>
    </w:p>
    <w:p>
      <w:pPr>
        <w:pStyle w:val="Normal"/>
        <w:rPr/>
      </w:pPr>
      <w:r>
        <w:rPr/>
      </w:r>
    </w:p>
    <w:tbl>
      <w:tblPr>
        <w:tblStyle w:val="TableauGrille4-Accentuation1"/>
        <w:tblW w:w="5387" w:type="dxa"/>
        <w:jc w:val="left"/>
        <w:tblInd w:w="240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93"/>
        <w:gridCol w:w="26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color="auto" w:fill="4F81BD" w:themeFill="accent1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Demande d’augmentation de mon quota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Vous avez demandé l’augmentation de votre quota. Votre demande est en cours de modération.</w:t>
            </w:r>
          </w:p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Quota souhaité : XX</w:t>
            </w:r>
          </w:p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Date de début : XX/XX/XXXX </w:t>
            </w:r>
          </w:p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 de fin : XX/XX/XXXX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/>
              </w:rPr>
              <w:t>MODIFIER LA DEMANDE</w:t>
            </w:r>
          </w:p>
        </w:tc>
        <w:tc>
          <w:tcPr>
            <w:tcW w:w="2693" w:type="dxa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/>
              <w:t>ANNULER LA DEMANDE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 formulaire de modification correspond au formulaire de demande pré-rempli des informations déjà saisies. </w:t>
      </w:r>
    </w:p>
    <w:p>
      <w:pPr>
        <w:pStyle w:val="Titre2"/>
        <w:numPr>
          <w:ilvl w:val="1"/>
          <w:numId w:val="2"/>
        </w:numPr>
        <w:rPr>
          <w:color w:val="0066FF"/>
        </w:rPr>
      </w:pPr>
      <w:r>
        <w:rPr>
          <w:color w:val="0066FF"/>
        </w:rPr>
        <w:t>Fonctionnalité 6 : Revalider la Charte</w:t>
      </w:r>
    </w:p>
    <w:p>
      <w:pPr>
        <w:pStyle w:val="Titre3"/>
        <w:numPr>
          <w:ilvl w:val="2"/>
          <w:numId w:val="2"/>
        </w:numPr>
        <w:rPr>
          <w:color w:val="0066FF"/>
        </w:rPr>
      </w:pPr>
      <w:r>
        <w:rPr>
          <w:color w:val="0066FF"/>
        </w:rPr>
        <w:t>Description de la fonctionnalité</w:t>
      </w:r>
    </w:p>
    <w:p>
      <w:pPr>
        <w:pStyle w:val="Normal"/>
        <w:rPr>
          <w:color w:val="auto"/>
        </w:rPr>
      </w:pPr>
      <w:r>
        <w:rPr>
          <w:b/>
          <w:i/>
          <w:color w:val="auto"/>
        </w:rPr>
        <w:t xml:space="preserve">Fonctionnalité du compte « Utilisateur » : </w:t>
      </w:r>
    </w:p>
    <w:p>
      <w:pPr>
        <w:pStyle w:val="Normal"/>
        <w:ind w:left="720" w:firstLine="720"/>
        <w:rPr>
          <w:color w:val="auto"/>
        </w:rPr>
      </w:pPr>
      <w:r>
        <w:rPr>
          <w:b/>
          <w:color w:val="auto"/>
        </w:rPr>
        <w:t>Statut « revalidation »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ind w:left="0" w:firstLine="720"/>
        <w:rPr>
          <w:color w:val="auto"/>
        </w:rPr>
      </w:pPr>
      <w:r>
        <w:rPr>
          <w:color w:val="auto"/>
        </w:rPr>
        <w:t>Information de la mise en place d’une nouvelle charte :</w:t>
      </w:r>
    </w:p>
    <w:p>
      <w:pPr>
        <w:pStyle w:val="ListParagraph"/>
        <w:rPr>
          <w:color w:val="auto"/>
        </w:rPr>
      </w:pPr>
      <w:r>
        <w:rPr>
          <w:color w:val="auto"/>
        </w:rPr>
      </w:r>
    </w:p>
    <w:tbl>
      <w:tblPr>
        <w:tblStyle w:val="TableauGrille4-Accentuation1"/>
        <w:tblW w:w="5387" w:type="dxa"/>
        <w:jc w:val="left"/>
        <w:tblInd w:w="240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color="auto" w:fill="4F81BD" w:themeFill="accent1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>Modification de la charte d’utilisation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>La charte d’utilisation d’ECA a été modifiée. Vous devez valider la nouvelle charte pour continuer à bénéficier de ce service.</w:t>
            </w:r>
          </w:p>
        </w:tc>
      </w:tr>
      <w:tr>
        <w:trPr/>
        <w:tc>
          <w:tcPr>
            <w:tcW w:w="53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>LIRE LA NOUVELLE CHARTE</w:t>
            </w:r>
          </w:p>
        </w:tc>
      </w:tr>
    </w:tbl>
    <w:p>
      <w:pPr>
        <w:pStyle w:val="Normal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Titre2"/>
        <w:numPr>
          <w:ilvl w:val="1"/>
          <w:numId w:val="2"/>
        </w:numPr>
        <w:rPr/>
      </w:pPr>
      <w:bookmarkStart w:id="26" w:name="_Toc498954725"/>
      <w:r>
        <w:rPr/>
        <w:t>Fonctionnalité 7</w:t>
      </w:r>
      <w:bookmarkEnd w:id="26"/>
      <w:r>
        <w:rPr/>
        <w:t> : Consulter l’état des comptes ECA</w:t>
      </w:r>
    </w:p>
    <w:p>
      <w:pPr>
        <w:pStyle w:val="Titre3"/>
        <w:numPr>
          <w:ilvl w:val="2"/>
          <w:numId w:val="2"/>
        </w:numPr>
        <w:rPr/>
      </w:pPr>
      <w:bookmarkStart w:id="27" w:name="_Toc498954726"/>
      <w:bookmarkEnd w:id="27"/>
      <w:r>
        <w:rPr/>
        <w:t>Description de la fonctionnalité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Fonctionnalité du compte « Modérateur », « Assistance » et « Administrateur » : </w:t>
      </w:r>
    </w:p>
    <w:p>
      <w:pPr>
        <w:pStyle w:val="Normal"/>
        <w:rPr/>
      </w:pPr>
      <w:r>
        <w:rPr/>
        <w:t xml:space="preserve">Tableau listant l’ensemble des utilisateurs qui ont procédé à une demande d’utilisation de ECA. Le statut du profil utilisateur doit être interprété ainsi :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« inactif » (la demande a été refusée), </w:t>
      </w:r>
    </w:p>
    <w:p>
      <w:pPr>
        <w:pStyle w:val="ListParagraph"/>
        <w:numPr>
          <w:ilvl w:val="0"/>
          <w:numId w:val="3"/>
        </w:numPr>
        <w:rPr/>
      </w:pPr>
      <w:r>
        <w:rPr/>
        <w:t>« en cours d’activation » (la demande est en cours de modération),</w:t>
      </w:r>
    </w:p>
    <w:p>
      <w:pPr>
        <w:pStyle w:val="ListParagraph"/>
        <w:numPr>
          <w:ilvl w:val="0"/>
          <w:numId w:val="3"/>
        </w:numPr>
        <w:rPr/>
      </w:pPr>
      <w:r>
        <w:rPr/>
        <w:t>« actif » (la demande a été validée),</w:t>
      </w:r>
    </w:p>
    <w:p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auto"/>
        </w:rPr>
        <w:t xml:space="preserve">« revalidation » (la charte a été modifiée et les actifs doivent la revalider).   </w:t>
      </w:r>
    </w:p>
    <w:p>
      <w:pPr>
        <w:pStyle w:val="Titre2"/>
        <w:numPr>
          <w:ilvl w:val="1"/>
          <w:numId w:val="2"/>
        </w:numPr>
        <w:rPr/>
      </w:pPr>
      <w:bookmarkStart w:id="28" w:name="_Toc498954727"/>
      <w:r>
        <w:rPr/>
        <w:t>Fonctionnalité 8</w:t>
      </w:r>
      <w:bookmarkEnd w:id="28"/>
      <w:r>
        <w:rPr/>
        <w:t> : Modérer les demandes d’utilisation de ECA</w:t>
      </w:r>
    </w:p>
    <w:p>
      <w:pPr>
        <w:pStyle w:val="Titre3"/>
        <w:numPr>
          <w:ilvl w:val="2"/>
          <w:numId w:val="2"/>
        </w:numPr>
        <w:rPr/>
      </w:pPr>
      <w:bookmarkStart w:id="29" w:name="_Toc498954728"/>
      <w:bookmarkEnd w:id="29"/>
      <w:r>
        <w:rPr/>
        <w:t>Description de la fonctionnalité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Fonctionnalité du compte « Modérateur » et « Administrateur » : </w:t>
      </w:r>
    </w:p>
    <w:p>
      <w:pPr>
        <w:pStyle w:val="Normal"/>
        <w:rPr/>
      </w:pPr>
      <w:r>
        <w:rPr/>
        <w:t>Tableau listant l’ensemble des utilisateurs ayant demandés l’utilisation d’ECA.</w:t>
      </w:r>
    </w:p>
    <w:p>
      <w:pPr>
        <w:pStyle w:val="Normal"/>
        <w:rPr/>
      </w:pPr>
      <w:r>
        <w:rPr/>
        <w:t>Le modérateur peut accepter ou refuser une demande (avec un motif). Une notification mail sera envoyé à l’utilisateur pour le prévenir de la décision du modérateur. Une fois la demande traitée, elle disparaît de ce tableau.</w:t>
      </w:r>
    </w:p>
    <w:p>
      <w:pPr>
        <w:pStyle w:val="Titre2"/>
        <w:numPr>
          <w:ilvl w:val="1"/>
          <w:numId w:val="2"/>
        </w:numPr>
        <w:rPr/>
      </w:pPr>
      <w:bookmarkStart w:id="30" w:name="_Toc498954729"/>
      <w:r>
        <w:rPr/>
        <w:t>Fonctionnalité 9</w:t>
      </w:r>
      <w:bookmarkEnd w:id="30"/>
      <w:r>
        <w:rPr/>
        <w:t> : Modérer les demandes d’augmentation de quota</w:t>
      </w:r>
    </w:p>
    <w:p>
      <w:pPr>
        <w:pStyle w:val="Titre3"/>
        <w:numPr>
          <w:ilvl w:val="2"/>
          <w:numId w:val="2"/>
        </w:numPr>
        <w:rPr/>
      </w:pPr>
      <w:bookmarkStart w:id="31" w:name="_Toc498954730"/>
      <w:bookmarkEnd w:id="31"/>
      <w:r>
        <w:rPr/>
        <w:t>Description de la fonctionnalité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Fonctionnalité du compte « Modérateur » et « Administrateur » : </w:t>
      </w:r>
    </w:p>
    <w:p>
      <w:pPr>
        <w:pStyle w:val="Normal"/>
        <w:rPr/>
      </w:pPr>
      <w:r>
        <w:rPr/>
        <w:t>Tableau listant l’ensemble des utilisateurs ayant demandés une augmentation de quota.</w:t>
      </w:r>
    </w:p>
    <w:p>
      <w:pPr>
        <w:pStyle w:val="Normal"/>
        <w:rPr/>
      </w:pPr>
      <w:r>
        <w:rPr/>
        <w:t>Selon l’état de la demande, le modérateur peut :</w:t>
      </w:r>
    </w:p>
    <w:p>
      <w:pPr>
        <w:pStyle w:val="ListParagraph"/>
        <w:numPr>
          <w:ilvl w:val="0"/>
          <w:numId w:val="3"/>
        </w:numPr>
        <w:rPr/>
      </w:pPr>
      <w:r>
        <w:rPr/>
        <w:t>Accepter ou refuser la demande en précisant un motif (demande en attente de validation),</w:t>
      </w:r>
    </w:p>
    <w:p>
      <w:pPr>
        <w:pStyle w:val="ListParagraph"/>
        <w:numPr>
          <w:ilvl w:val="0"/>
          <w:numId w:val="3"/>
        </w:numPr>
        <w:rPr/>
      </w:pPr>
      <w:r>
        <w:rPr/>
        <w:t>Supprimer la demande (demande déjà acceptée)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Le quota de l’utilisateur passera à la valeur par défaut.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Formulaire : </w:t>
      </w:r>
    </w:p>
    <w:p>
      <w:pPr>
        <w:pStyle w:val="ListParagraph"/>
        <w:ind w:left="1874" w:hanging="0"/>
        <w:rPr/>
      </w:pPr>
      <w:r>
        <w:rPr/>
      </w:r>
    </w:p>
    <w:tbl>
      <w:tblPr>
        <w:tblStyle w:val="TableauGrille4-Accentuation1"/>
        <w:tblW w:w="5394" w:type="dxa"/>
        <w:jc w:val="left"/>
        <w:tblInd w:w="240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98"/>
        <w:gridCol w:w="26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3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color="auto" w:fill="4F81BD" w:themeFill="accent1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Formulaire de suppression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Motif :</w:t>
            </w:r>
          </w:p>
        </w:tc>
        <w:tc>
          <w:tcPr>
            <w:tcW w:w="2695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26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ANNULER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Modifier la demande (demande en attente de validation) :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Formulaire : </w:t>
      </w:r>
    </w:p>
    <w:tbl>
      <w:tblPr>
        <w:tblStyle w:val="TableauGrille4-Accentuation1"/>
        <w:tblW w:w="5394" w:type="dxa"/>
        <w:jc w:val="left"/>
        <w:tblInd w:w="240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98"/>
        <w:gridCol w:w="26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3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color="auto" w:fill="4F81BD" w:themeFill="accent1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Formulaire de modification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Quota souhaité :</w:t>
            </w:r>
          </w:p>
        </w:tc>
        <w:tc>
          <w:tcPr>
            <w:tcW w:w="2695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Date de début :</w:t>
            </w:r>
          </w:p>
        </w:tc>
        <w:tc>
          <w:tcPr>
            <w:tcW w:w="26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Date de fin :</w:t>
            </w:r>
          </w:p>
        </w:tc>
        <w:tc>
          <w:tcPr>
            <w:tcW w:w="2695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left="0"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26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ANNULER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L’utilisateur sera notifié par email après toute modification ou suppression d’une demande.</w:t>
      </w:r>
    </w:p>
    <w:p>
      <w:pPr>
        <w:pStyle w:val="Titre2"/>
        <w:numPr>
          <w:ilvl w:val="1"/>
          <w:numId w:val="2"/>
        </w:numPr>
        <w:rPr/>
      </w:pPr>
      <w:bookmarkStart w:id="32" w:name="_Toc498954731"/>
      <w:r>
        <w:rPr/>
        <w:t>Fonctionnalité 10</w:t>
      </w:r>
      <w:bookmarkEnd w:id="32"/>
      <w:r>
        <w:rPr/>
        <w:t> : Consulter les demandes de désactivation de compte ECA</w:t>
      </w:r>
    </w:p>
    <w:p>
      <w:pPr>
        <w:pStyle w:val="Titre3"/>
        <w:numPr>
          <w:ilvl w:val="2"/>
          <w:numId w:val="2"/>
        </w:numPr>
        <w:rPr/>
      </w:pPr>
      <w:bookmarkStart w:id="33" w:name="_Toc498954732"/>
      <w:bookmarkEnd w:id="33"/>
      <w:r>
        <w:rPr/>
        <w:t>Description de la fonctionnalité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Fonctionnalité du compte « Modérateur », « Assistance » et « Administrateur » : </w:t>
      </w:r>
    </w:p>
    <w:p>
      <w:pPr>
        <w:pStyle w:val="Normal"/>
        <w:rPr/>
      </w:pPr>
      <w:r>
        <w:rPr/>
        <w:t>Tableau listant l’ensemble des demandes de désactivation de compte. Lorsque la date de cette demande arrive à échéance, le compte est automatiquement désactivé et la demande disparaît du tableau.</w:t>
      </w:r>
    </w:p>
    <w:p>
      <w:pPr>
        <w:pStyle w:val="Titre2"/>
        <w:numPr>
          <w:ilvl w:val="1"/>
          <w:numId w:val="2"/>
        </w:numPr>
        <w:rPr/>
      </w:pPr>
      <w:bookmarkStart w:id="34" w:name="_Toc498954733"/>
      <w:r>
        <w:rPr/>
        <w:t>Fonctionnalité 11</w:t>
      </w:r>
      <w:bookmarkEnd w:id="34"/>
      <w:r>
        <w:rPr/>
        <w:t> : Publier la charte d’utilisation de ECA</w:t>
      </w:r>
    </w:p>
    <w:p>
      <w:pPr>
        <w:pStyle w:val="Titre3"/>
        <w:numPr>
          <w:ilvl w:val="2"/>
          <w:numId w:val="2"/>
        </w:numPr>
        <w:rPr/>
      </w:pPr>
      <w:bookmarkStart w:id="35" w:name="_Toc498954734"/>
      <w:bookmarkEnd w:id="35"/>
      <w:r>
        <w:rPr/>
        <w:t>Description de la fonctionnalité</w:t>
      </w:r>
    </w:p>
    <w:p>
      <w:pPr>
        <w:pStyle w:val="Normal"/>
        <w:rPr/>
      </w:pPr>
      <w:r>
        <w:rPr>
          <w:b/>
          <w:i/>
        </w:rPr>
        <w:t xml:space="preserve">Fonctionnalité du compte « Administrateur » : </w:t>
      </w:r>
    </w:p>
    <w:p>
      <w:pPr>
        <w:pStyle w:val="Normal"/>
        <w:ind w:left="0" w:firstLine="720"/>
        <w:rPr>
          <w:color w:val="auto"/>
        </w:rPr>
      </w:pPr>
      <w:r>
        <w:rPr>
          <w:color w:val="auto"/>
        </w:rPr>
        <w:t>Cette fonctionnalité permet de modifier la charte d’utilisation. Après confirmation de la modification de la charte par l’administrateur, l’application devra gérer les points suivants :</w:t>
      </w:r>
    </w:p>
    <w:p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Les utilisateurs « actifs », ayant donc déjà validé la charte précédente, seront avertis par mail au jour de la modification de la charte avec procédure pour revalidation.</w:t>
      </w:r>
    </w:p>
    <w:p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Leur statut passera à « revalidation ».</w:t>
      </w:r>
    </w:p>
    <w:p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Ils auront un délai de 15 jours pour revalider la charte. Pendant cette durée, ils pourront toujours utiliser l’application. A l’issue de ce délai, ils seront avertis par mail de la coupure de leur accès à ECA avec procédure pour revalidation. L’étiquette ECA|UTILISATEUR|| sera supprimée de leur fiche LDAP.</w:t>
      </w:r>
    </w:p>
    <w:p>
      <w:pPr>
        <w:pStyle w:val="ListParagraph"/>
        <w:numPr>
          <w:ilvl w:val="0"/>
          <w:numId w:val="7"/>
        </w:numPr>
        <w:ind w:left="0" w:firstLine="720"/>
        <w:rPr>
          <w:color w:val="auto"/>
        </w:rPr>
      </w:pPr>
      <w:r>
        <w:rPr>
          <w:color w:val="auto"/>
        </w:rPr>
        <w:t>Après revalidation de la charte, l’utilisateur retournera directement à l’état « actif » sans modération et sa fiche LDAP portera de nouveau l’étiquette ECA|UTILISATEUR||.</w:t>
      </w:r>
    </w:p>
    <w:p>
      <w:pPr>
        <w:pStyle w:val="Normal"/>
        <w:ind w:left="0" w:firstLine="720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36" w:name="_Toc498954735"/>
      <w:r>
        <w:rPr/>
        <w:t>Fonctionnalité 12</w:t>
      </w:r>
      <w:bookmarkEnd w:id="36"/>
      <w:r>
        <w:rPr/>
        <w:t> : Activer/Désactiver l’augmentation quota</w:t>
      </w:r>
    </w:p>
    <w:p>
      <w:pPr>
        <w:pStyle w:val="Titre3"/>
        <w:numPr>
          <w:ilvl w:val="2"/>
          <w:numId w:val="2"/>
        </w:numPr>
        <w:rPr/>
      </w:pPr>
      <w:bookmarkStart w:id="37" w:name="_Toc498954736"/>
      <w:bookmarkEnd w:id="37"/>
      <w:r>
        <w:rPr/>
        <w:t>Description de la fonctionnalité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Fonctionnalité du compte « Administrateur » : </w:t>
      </w:r>
    </w:p>
    <w:p>
      <w:pPr>
        <w:pStyle w:val="Normal"/>
        <w:ind w:left="0" w:firstLine="720"/>
        <w:rPr/>
      </w:pPr>
      <w:r>
        <w:rPr/>
        <w:t>L’administrateur peut activer ou désactiver la fonctionnalité 5, ce qui l’ajoutera ou le supprimera du menu utilisateur.</w:t>
      </w:r>
    </w:p>
    <w:p>
      <w:pPr>
        <w:pStyle w:val="Titre1"/>
        <w:numPr>
          <w:ilvl w:val="0"/>
          <w:numId w:val="2"/>
        </w:numPr>
        <w:rPr/>
      </w:pPr>
      <w:bookmarkStart w:id="38" w:name="_Toc498954739"/>
      <w:bookmarkEnd w:id="38"/>
      <w:r>
        <w:rPr/>
        <w:t>Edition de documents</w:t>
      </w:r>
    </w:p>
    <w:p>
      <w:pPr>
        <w:pStyle w:val="Titre2"/>
        <w:numPr>
          <w:ilvl w:val="1"/>
          <w:numId w:val="2"/>
        </w:numPr>
        <w:rPr/>
      </w:pPr>
      <w:bookmarkStart w:id="39" w:name="_Toc498954740"/>
      <w:bookmarkEnd w:id="39"/>
      <w:r>
        <w:rPr/>
        <w:t>Description du document « nom du document »</w:t>
      </w:r>
    </w:p>
    <w:p>
      <w:pPr>
        <w:pStyle w:val="Normal"/>
        <w:rPr/>
      </w:pPr>
      <w:r>
        <w:rPr/>
        <w:t>Téléchargement en PDF de la charte utilisateur.</w:t>
      </w:r>
    </w:p>
    <w:p>
      <w:pPr>
        <w:pStyle w:val="Titre2"/>
        <w:numPr>
          <w:ilvl w:val="1"/>
          <w:numId w:val="2"/>
        </w:numPr>
        <w:rPr/>
      </w:pPr>
      <w:bookmarkStart w:id="40" w:name="_Toc498954741"/>
      <w:bookmarkEnd w:id="40"/>
      <w:r>
        <w:rPr/>
        <w:t>Accès et droits</w:t>
      </w:r>
    </w:p>
    <w:p>
      <w:pPr>
        <w:pStyle w:val="Normal"/>
        <w:ind w:left="0" w:firstLine="360"/>
        <w:jc w:val="left"/>
        <w:rPr/>
      </w:pPr>
      <w:r>
        <w:rPr/>
        <w:t xml:space="preserve">Quatre types d’accès :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Utilisateur </w:t>
      </w:r>
    </w:p>
    <w:p>
      <w:pPr>
        <w:pStyle w:val="ListParagraph"/>
        <w:ind w:left="1154" w:hanging="0"/>
        <w:rPr/>
      </w:pPr>
      <w:r>
        <w:rPr/>
        <w:t>« inactif »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1 : Demande d’utilisation de ECA (base)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3 : Consulter la charte utilisateur (base)</w:t>
      </w:r>
    </w:p>
    <w:p>
      <w:pPr>
        <w:pStyle w:val="ListParagraph"/>
        <w:ind w:left="1154" w:hanging="0"/>
        <w:rPr/>
      </w:pPr>
      <w:r>
        <w:rPr/>
        <w:t>« en cours d’activation »</w:t>
      </w:r>
    </w:p>
    <w:p>
      <w:pPr>
        <w:pStyle w:val="ListParagraph"/>
        <w:numPr>
          <w:ilvl w:val="0"/>
          <w:numId w:val="6"/>
        </w:numPr>
        <w:rPr/>
      </w:pPr>
      <w:r>
        <w:rPr/>
        <w:t>Fonctionnalité 2 : Consulter l’état de la demande d’utilisation de ECA (base)</w:t>
      </w:r>
    </w:p>
    <w:p>
      <w:pPr>
        <w:pStyle w:val="ListParagraph"/>
        <w:numPr>
          <w:ilvl w:val="0"/>
          <w:numId w:val="6"/>
        </w:numPr>
        <w:rPr/>
      </w:pPr>
      <w:r>
        <w:rPr/>
        <w:t>Fonctionnalité 3 : Consulter la charte utilisateur (base)</w:t>
      </w:r>
    </w:p>
    <w:p>
      <w:pPr>
        <w:pStyle w:val="ListParagraph"/>
        <w:ind w:left="1154" w:hanging="0"/>
        <w:rPr/>
      </w:pPr>
      <w:r>
        <w:rPr/>
        <w:t>« actif »</w:t>
      </w:r>
    </w:p>
    <w:p>
      <w:pPr>
        <w:pStyle w:val="ListParagraph"/>
        <w:numPr>
          <w:ilvl w:val="0"/>
          <w:numId w:val="5"/>
        </w:numPr>
        <w:rPr/>
      </w:pPr>
      <w:r>
        <w:rPr/>
        <w:t>Fonctionnalité 3 : Consulter la charte utilisateur (base)</w:t>
      </w:r>
    </w:p>
    <w:p>
      <w:pPr>
        <w:pStyle w:val="ListParagraph"/>
        <w:numPr>
          <w:ilvl w:val="0"/>
          <w:numId w:val="5"/>
        </w:numPr>
        <w:rPr/>
      </w:pPr>
      <w:r>
        <w:rPr/>
        <w:t>Fonctionnalité 4 : Désactiver mon compte ECA (avancée)</w:t>
      </w:r>
    </w:p>
    <w:p>
      <w:pPr>
        <w:pStyle w:val="ListParagraph"/>
        <w:numPr>
          <w:ilvl w:val="0"/>
          <w:numId w:val="5"/>
        </w:numPr>
        <w:rPr/>
      </w:pPr>
      <w:r>
        <w:rPr/>
        <w:t>Fonctionnalité 5 : Demande d’augmentation de quota (avancée)</w:t>
      </w:r>
    </w:p>
    <w:p>
      <w:pPr>
        <w:pStyle w:val="Normal"/>
        <w:ind w:left="1154" w:hanging="0"/>
        <w:rPr>
          <w:color w:val="FF0000"/>
        </w:rPr>
      </w:pPr>
      <w:r>
        <w:rPr>
          <w:color w:val="auto"/>
        </w:rPr>
        <w:t>« revalidation »</w:t>
      </w:r>
    </w:p>
    <w:p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auto"/>
        </w:rPr>
        <w:t>Fonctionnalité 3 : Consulter la charte utilisateur (base)</w:t>
      </w:r>
    </w:p>
    <w:p>
      <w:pPr>
        <w:pStyle w:val="ListParagraph"/>
        <w:numPr>
          <w:ilvl w:val="0"/>
          <w:numId w:val="8"/>
        </w:numPr>
        <w:rPr>
          <w:color w:val="auto"/>
        </w:rPr>
      </w:pPr>
      <w:r>
        <w:rPr>
          <w:color w:val="auto"/>
        </w:rPr>
        <w:t>Fonctionnalité 6 : Revalider la charte (avancée)</w:t>
      </w:r>
    </w:p>
    <w:p>
      <w:pPr>
        <w:pStyle w:val="ListParagraph"/>
        <w:numPr>
          <w:ilvl w:val="0"/>
          <w:numId w:val="4"/>
        </w:numPr>
        <w:rPr/>
      </w:pPr>
      <w:r>
        <w:rPr/>
        <w:t>Modérateur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3 : Consulter la charte utilisateur (base)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7 : Consulter l’état des comptes ECA (base)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8 : Modérer les demandes d’utilisation de ECA (base)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9 : Modérer les demandes d’augmentation de quota (avancée)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10 : Consulter les demandes de désactivation de compte ECA (avancée)</w:t>
      </w:r>
    </w:p>
    <w:p>
      <w:pPr>
        <w:pStyle w:val="ListParagraph"/>
        <w:numPr>
          <w:ilvl w:val="0"/>
          <w:numId w:val="4"/>
        </w:numPr>
        <w:rPr/>
      </w:pPr>
      <w:r>
        <w:rPr/>
        <w:t>Assistance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3 : Consulter la charte utilisateur (base)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7 : Consulter l’état des comptes ECA (base)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10 : Consulter les demandes de désactivation de compte ECA (avancée)</w:t>
      </w:r>
    </w:p>
    <w:p>
      <w:pPr>
        <w:pStyle w:val="ListParagraph"/>
        <w:numPr>
          <w:ilvl w:val="0"/>
          <w:numId w:val="4"/>
        </w:numPr>
        <w:rPr/>
      </w:pPr>
      <w:r>
        <w:rPr/>
        <w:t>Administrateur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3 : Consulter la charte utilisateur (base)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7 : Consulter les comptes ECA (base)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8 : Modérer les demandes d’utilisation de ECA (base)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9 : Modérer les demandes d’augmentation de quota (avancée)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10 : Consulter les demandes de désactivation de compte ECA (avancée)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11 : Publier la charte d’utilisation de ECA (base)</w:t>
      </w:r>
    </w:p>
    <w:p>
      <w:pPr>
        <w:pStyle w:val="ListParagraph"/>
        <w:numPr>
          <w:ilvl w:val="1"/>
          <w:numId w:val="4"/>
        </w:numPr>
        <w:rPr/>
      </w:pPr>
      <w:r>
        <w:rPr/>
        <w:t>Fonctionnalité 12 : Activer/Désactiver l’augmentation du quota (avancée)</w:t>
      </w:r>
    </w:p>
    <w:p>
      <w:pPr>
        <w:pStyle w:val="ListParagraph"/>
        <w:ind w:left="794" w:hanging="0"/>
        <w:rPr>
          <w:color w:val="FF0000"/>
        </w:rPr>
      </w:pPr>
      <w:r>
        <w:rPr>
          <w:color w:val="FF0000"/>
        </w:rPr>
      </w:r>
    </w:p>
    <w:p>
      <w:pPr>
        <w:pStyle w:val="Titre1"/>
        <w:numPr>
          <w:ilvl w:val="0"/>
          <w:numId w:val="2"/>
        </w:numPr>
        <w:rPr/>
      </w:pPr>
      <w:bookmarkStart w:id="41" w:name="_Toc498954742"/>
      <w:bookmarkEnd w:id="41"/>
      <w:r>
        <w:rPr/>
        <w:t>Conservation des données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données doivent être conservées durant toute la durée de vie de l’application ECA.</w:t>
      </w:r>
    </w:p>
    <w:p>
      <w:pPr>
        <w:pStyle w:val="Titre1"/>
        <w:numPr>
          <w:ilvl w:val="0"/>
          <w:numId w:val="2"/>
        </w:numPr>
        <w:rPr/>
      </w:pPr>
      <w:bookmarkStart w:id="42" w:name="_Toc498954743"/>
      <w:bookmarkEnd w:id="42"/>
      <w:r>
        <w:rPr/>
        <w:t>Recettage</w:t>
      </w:r>
    </w:p>
    <w:p>
      <w:pPr>
        <w:pStyle w:val="Titre2"/>
        <w:numPr>
          <w:ilvl w:val="1"/>
          <w:numId w:val="2"/>
        </w:numPr>
        <w:rPr/>
      </w:pPr>
      <w:bookmarkStart w:id="43" w:name="_Toc498954744"/>
      <w:bookmarkEnd w:id="43"/>
      <w:r>
        <w:rPr/>
        <w:t>Identification des testeurs</w:t>
      </w:r>
    </w:p>
    <w:p>
      <w:pPr>
        <w:pStyle w:val="Normal"/>
        <w:rPr/>
      </w:pPr>
      <w:r>
        <w:rPr/>
        <w:t>Test en deux temps :</w:t>
      </w:r>
    </w:p>
    <w:p>
      <w:pPr>
        <w:pStyle w:val="Normal"/>
        <w:rPr/>
      </w:pPr>
      <w:r>
        <w:rPr/>
        <w:t xml:space="preserve">1/ Interne à la DSI : </w:t>
      </w:r>
    </w:p>
    <w:p>
      <w:pPr>
        <w:pStyle w:val="ListParagraph"/>
        <w:numPr>
          <w:ilvl w:val="0"/>
          <w:numId w:val="3"/>
        </w:numPr>
        <w:rPr/>
      </w:pPr>
      <w:r>
        <w:rPr/>
        <w:t>Fabien DOULET</w:t>
      </w:r>
    </w:p>
    <w:p>
      <w:pPr>
        <w:pStyle w:val="ListParagraph"/>
        <w:numPr>
          <w:ilvl w:val="0"/>
          <w:numId w:val="3"/>
        </w:numPr>
        <w:rPr/>
      </w:pPr>
      <w:r>
        <w:rPr/>
        <w:t>Laurent GUINARD</w:t>
      </w:r>
    </w:p>
    <w:p>
      <w:pPr>
        <w:pStyle w:val="Normal"/>
        <w:rPr/>
      </w:pPr>
      <w:r>
        <w:rPr/>
        <w:t xml:space="preserve">2/ Test par les utilisateurs : </w:t>
      </w:r>
    </w:p>
    <w:p>
      <w:pPr>
        <w:pStyle w:val="ListParagraph"/>
        <w:numPr>
          <w:ilvl w:val="0"/>
          <w:numId w:val="3"/>
        </w:numPr>
        <w:rPr/>
      </w:pPr>
      <w:r>
        <w:rPr/>
        <w:t>Groupe communication sur ECA dont le responsable est Romain MIOT</w:t>
      </w:r>
    </w:p>
    <w:p>
      <w:pPr>
        <w:pStyle w:val="ListParagraph"/>
        <w:numPr>
          <w:ilvl w:val="0"/>
          <w:numId w:val="3"/>
        </w:numPr>
        <w:rPr/>
      </w:pPr>
      <w:r>
        <w:rPr/>
        <w:t>RAIP 51</w:t>
      </w:r>
    </w:p>
    <w:p>
      <w:pPr>
        <w:pStyle w:val="ListParagraph"/>
        <w:numPr>
          <w:ilvl w:val="0"/>
          <w:numId w:val="3"/>
        </w:numPr>
        <w:rPr/>
      </w:pPr>
      <w:r>
        <w:rPr/>
        <w:t>DSDEN 10</w:t>
      </w:r>
    </w:p>
    <w:p>
      <w:pPr>
        <w:pStyle w:val="Titre1"/>
        <w:numPr>
          <w:ilvl w:val="0"/>
          <w:numId w:val="2"/>
        </w:numPr>
        <w:rPr/>
      </w:pPr>
      <w:bookmarkStart w:id="44" w:name="_Toc498954745"/>
      <w:bookmarkEnd w:id="44"/>
      <w:r>
        <w:rPr/>
        <w:t>Déclarations C.N.I.L.</w:t>
      </w:r>
    </w:p>
    <w:p>
      <w:pPr>
        <w:pStyle w:val="Normal"/>
        <w:rPr/>
      </w:pPr>
      <w:r>
        <w:rPr/>
        <w:t>/</w:t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134" w:right="1134" w:header="709" w:top="2206" w:footer="709" w:bottom="1418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Garamond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4536" w:leader="none"/>
        <w:tab w:val="right" w:pos="9072" w:leader="none"/>
        <w:tab w:val="right" w:pos="9639" w:leader="none"/>
      </w:tabs>
      <w:ind w:left="0" w:hanging="0"/>
      <w:rPr/>
    </w:pPr>
    <w:r>
      <w:rPr>
        <w:color w:val="4F81BD" w:themeColor="accent1"/>
      </w:rPr>
      <w:tab/>
      <w:tab/>
    </w:r>
    <w:r>
      <w:rPr>
        <w:rFonts w:ascii="Garamond" w:hAnsi="Garamond"/>
        <w:color w:val="4F81BD" w:themeColor="accent1"/>
        <w:sz w:val="24"/>
      </w:rPr>
      <w:t xml:space="preserve">Page </w:t>
    </w:r>
    <w:r>
      <w:rPr>
        <w:rFonts w:ascii="Garamond" w:hAnsi="Garamond"/>
        <w:color w:val="4F81BD" w:themeColor="accent1"/>
        <w:sz w:val="24"/>
      </w:rPr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  <w:r>
      <w:rPr>
        <w:rFonts w:ascii="Garamond" w:hAnsi="Garamond"/>
        <w:color w:val="4F81BD" w:themeColor="accent1"/>
        <w:sz w:val="24"/>
      </w:rPr>
      <w:t xml:space="preserve"> / </w:t>
    </w:r>
    <w:r>
      <w:rPr>
        <w:rFonts w:ascii="Garamond" w:hAnsi="Garamond"/>
        <w:color w:val="4F81BD" w:themeColor="accent1"/>
        <w:sz w:val="24"/>
      </w:rPr>
      <w:fldChar w:fldCharType="begin"/>
    </w:r>
    <w:r>
      <w:instrText> NUMPAGES </w:instrText>
    </w:r>
    <w:r>
      <w:fldChar w:fldCharType="separate"/>
    </w:r>
    <w:r>
      <w:t>16</w:t>
    </w:r>
    <w:r>
      <w:fldChar w:fldCharType="end"/>
    </w:r>
  </w:p>
  <w:p>
    <w:pPr>
      <w:pStyle w:val="Pieddepage"/>
      <w:ind w:left="0" w:hanging="0"/>
      <w:rPr>
        <w:rFonts w:ascii="Garamond" w:hAnsi="Garamond"/>
        <w:sz w:val="24"/>
      </w:rPr>
    </w:pPr>
    <w:r>
      <w:rPr>
        <w:rFonts w:ascii="Garamond" w:hAnsi="Garamond"/>
        <w:sz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632" w:type="dxa"/>
      <w:jc w:val="left"/>
      <w:tblInd w:w="-361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68" w:type="dxa"/>
        <w:left w:w="65" w:type="dxa"/>
        <w:bottom w:w="68" w:type="dxa"/>
        <w:right w:w="70" w:type="dxa"/>
      </w:tblCellMar>
      <w:tblLook w:val="0000" w:noVBand="0" w:noHBand="0" w:firstRow="0" w:lastRow="0" w:firstColumn="0" w:lastColumn="0"/>
    </w:tblPr>
    <w:tblGrid>
      <w:gridCol w:w="3119"/>
      <w:gridCol w:w="4110"/>
      <w:gridCol w:w="3403"/>
    </w:tblGrid>
    <w:tr>
      <w:trPr>
        <w:trHeight w:val="801" w:hRule="atLeast"/>
        <w:cantSplit w:val="true"/>
      </w:trPr>
      <w:tc>
        <w:tcPr>
          <w:tcW w:w="311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ind w:left="31" w:hanging="0"/>
            <w:rPr/>
          </w:pPr>
          <w:r>
            <w:rPr>
              <w:color w:val="4F81BD" w:themeColor="accent1"/>
            </w:rPr>
            <w:t xml:space="preserve">Rédigé par : </w:t>
          </w:r>
          <w:r>
            <w:rPr/>
            <w:t>Fabien DOULET, Laurent GUINARD, Leïla RAMLI</w:t>
          </w:r>
        </w:p>
        <w:p>
          <w:pPr>
            <w:pStyle w:val="Normal"/>
            <w:ind w:left="31" w:hanging="0"/>
            <w:rPr/>
          </w:pPr>
          <w:r>
            <w:rPr>
              <w:color w:val="4F81BD" w:themeColor="accent1"/>
            </w:rPr>
            <w:t xml:space="preserve">Service : </w:t>
          </w:r>
          <w:r>
            <w:rPr/>
            <w:t>DSI</w:t>
          </w:r>
        </w:p>
      </w:tc>
      <w:tc>
        <w:tcPr>
          <w:tcW w:w="41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ind w:left="72" w:hanging="0"/>
            <w:rPr/>
          </w:pPr>
          <w:r>
            <w:rPr>
              <w:color w:val="4F81BD" w:themeColor="accent1"/>
            </w:rPr>
            <w:t xml:space="preserve">Approuvé par : </w:t>
          </w:r>
          <w:r>
            <w:rPr/>
            <w:t>JAMOTTE-CREPIN – Marie-Christine du responsable du projet</w:t>
          </w:r>
        </w:p>
      </w:tc>
      <w:tc>
        <w:tcPr>
          <w:tcW w:w="34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ind w:left="224" w:hanging="0"/>
            <w:jc w:val="left"/>
            <w:rPr/>
          </w:pPr>
          <w:r>
            <w:rPr>
              <w:color w:val="4F81BD" w:themeColor="accent1"/>
            </w:rPr>
            <w:t xml:space="preserve">Validé par : </w:t>
          </w:r>
          <w:r>
            <w:rPr/>
            <w:t>JAMOTTE-CREPIN – Marie-Christine chef de division</w:t>
          </w:r>
        </w:p>
      </w:tc>
    </w:tr>
  </w:tbl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10767" w:type="dxa"/>
      <w:jc w:val="left"/>
      <w:tblInd w:w="-460" w:type="dxa"/>
      <w:tblCellMar>
        <w:top w:w="0" w:type="dxa"/>
        <w:left w:w="113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6237"/>
      <w:gridCol w:w="4529"/>
    </w:tblGrid>
    <w:tr>
      <w:trPr/>
      <w:tc>
        <w:tcPr>
          <w:tcW w:w="623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Entte"/>
            <w:ind w:left="0" w:hanging="0"/>
            <w:rPr/>
          </w:pPr>
          <w:r>
            <w:rPr/>
            <w:drawing>
              <wp:inline distT="0" distB="0" distL="0" distR="0">
                <wp:extent cx="1384300" cy="1054100"/>
                <wp:effectExtent l="0" t="0" r="0" b="0"/>
                <wp:docPr id="6" name="Imag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300" cy="1054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Entte"/>
            <w:ind w:left="0" w:hanging="0"/>
            <w:jc w:val="right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b/>
              <w:b/>
              <w:sz w:val="24"/>
            </w:rPr>
          </w:pPr>
          <w:r>
            <w:rPr>
              <w:b/>
              <w:sz w:val="24"/>
            </w:rPr>
            <w:t>CHART’ECA</w:t>
          </w:r>
        </w:p>
      </w:tc>
    </w:tr>
  </w:tbl>
  <w:sdt>
    <w:sdtPr>
      <w:docPartObj>
        <w:docPartGallery w:val="Watermarks"/>
        <w:docPartUnique w:val="true"/>
      </w:docPartObj>
      <w:id w:val="1878784461"/>
    </w:sdtPr>
    <w:sdtContent>
      <w:p>
        <w:pPr>
          <w:pStyle w:val="Entte"/>
          <w:rPr/>
        </w:pPr>
        <w:r>
          <w:rPr/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shape_0" fillcolor="silver" stroked="f" style="position:absolute;margin-left:6.95pt;margin-top:179.55pt;width:467.9pt;height:280.7pt;mso-position-horizontal:center;mso-position-vertical:center;mso-position-vertical-relative:margin" type="shapetype_136">
              <v:path textpathok="t"/>
              <v:textpath on="t" fitshape="t" string="BROUILLON" style="font-family:&quot;Times New Roman&quot;"/>
              <w10:wrap type="none"/>
              <v:fill o:detectmouseclick="t" type="solid" color2="#3f3f3f" opacity="0.5"/>
              <v:stroke color="#3465a4" joinstyle="round" endcap="flat"/>
            </v:shape>
          </w:pic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10767" w:type="dxa"/>
      <w:jc w:val="left"/>
      <w:tblInd w:w="-460" w:type="dxa"/>
      <w:tblCellMar>
        <w:top w:w="0" w:type="dxa"/>
        <w:left w:w="113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6237"/>
      <w:gridCol w:w="4529"/>
    </w:tblGrid>
    <w:tr>
      <w:trPr/>
      <w:tc>
        <w:tcPr>
          <w:tcW w:w="623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Entte"/>
            <w:ind w:left="0" w:hanging="0"/>
            <w:rPr/>
          </w:pPr>
          <w:r>
            <w:rPr/>
            <w:drawing>
              <wp:inline distT="0" distB="0" distL="0" distR="0">
                <wp:extent cx="1384300" cy="1054100"/>
                <wp:effectExtent l="0" t="0" r="0" b="0"/>
                <wp:docPr id="8" name="Imag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300" cy="1054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Entte"/>
            <w:spacing w:lineRule="auto" w:line="276"/>
            <w:ind w:left="0" w:hanging="0"/>
            <w:rPr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</w:rPr>
            <w:t>Référence document type : MOD-DSI4-CDC</w:t>
          </w:r>
        </w:p>
        <w:p>
          <w:pPr>
            <w:pStyle w:val="Entte"/>
            <w:spacing w:lineRule="auto" w:line="276"/>
            <w:ind w:left="0" w:hanging="0"/>
            <w:rPr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</w:rPr>
            <w:t>Version de mars 2017</w:t>
          </w:r>
        </w:p>
        <w:p>
          <w:pPr>
            <w:pStyle w:val="Entte"/>
            <w:ind w:left="0" w:hanging="0"/>
            <w:rPr/>
          </w:pPr>
          <w:r>
            <w:rPr/>
          </w:r>
        </w:p>
        <w:p>
          <w:pPr>
            <w:pStyle w:val="Entte"/>
            <w:ind w:left="0" w:hanging="0"/>
            <w:rPr/>
          </w:pPr>
          <w:r>
            <w:rPr/>
          </w:r>
        </w:p>
        <w:p>
          <w:pPr>
            <w:pStyle w:val="Entte"/>
            <w:ind w:left="0" w:hanging="0"/>
            <w:rPr/>
          </w:pPr>
          <w:r>
            <w:rPr/>
          </w:r>
        </w:p>
        <w:p>
          <w:pPr>
            <w:pStyle w:val="Entte"/>
            <w:ind w:left="0" w:hanging="0"/>
            <w:rPr/>
          </w:pPr>
          <w:r>
            <w:rPr/>
          </w:r>
        </w:p>
        <w:p>
          <w:pPr>
            <w:pStyle w:val="Entte"/>
            <w:ind w:left="0" w:hanging="0"/>
            <w:jc w:val="right"/>
            <w:rPr>
              <w:i/>
              <w:i/>
            </w:rPr>
          </w:pPr>
          <w:r>
            <w:rPr>
              <w:rFonts w:cs="Arial"/>
              <w:i/>
              <w:color w:val="548DD4" w:themeColor="text2" w:themeTint="99"/>
              <w:sz w:val="18"/>
              <w:szCs w:val="16"/>
            </w:rPr>
            <w:t>© rectorat de l’académie de Reims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Titre2"/>
      <w:numFmt w:val="decimal"/>
      <w:lvlText w:val="%1.%2."/>
      <w:lvlJc w:val="left"/>
      <w:pPr>
        <w:tabs>
          <w:tab w:val="num" w:pos="4969"/>
        </w:tabs>
        <w:ind w:left="4969" w:hanging="432"/>
      </w:pPr>
      <w:rPr>
        <w:sz w:val="24"/>
        <w:b/>
        <w:szCs w:val="24"/>
      </w:rPr>
    </w:lvl>
    <w:lvl w:ilvl="2">
      <w:start w:val="1"/>
      <w:pStyle w:val="Titre3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pStyle w:val="Titre4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969"/>
        </w:tabs>
        <w:ind w:left="4969" w:hanging="432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lvl w:ilvl="0">
      <w:start w:val="1"/>
      <w:numFmt w:val="bullet"/>
      <w:lvlText w:val="-"/>
      <w:lvlJc w:val="left"/>
      <w:pPr>
        <w:ind w:left="1154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9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1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5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7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14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-"/>
      <w:lvlJc w:val="left"/>
      <w:pPr>
        <w:ind w:left="1154" w:hanging="360"/>
      </w:pPr>
    </w:lvl>
    <w:lvl w:ilvl="1">
      <w:start w:val="1"/>
      <w:numFmt w:val="lowerLetter"/>
      <w:lvlText w:val="%2."/>
      <w:lvlJc w:val="left"/>
      <w:pPr>
        <w:ind w:left="1874" w:hanging="360"/>
      </w:pPr>
    </w:lvl>
    <w:lvl w:ilvl="2">
      <w:start w:val="1"/>
      <w:numFmt w:val="lowerRoman"/>
      <w:lvlText w:val="%3."/>
      <w:lvlJc w:val="right"/>
      <w:pPr>
        <w:ind w:left="2594" w:hanging="180"/>
      </w:pPr>
    </w:lvl>
    <w:lvl w:ilvl="3">
      <w:start w:val="1"/>
      <w:numFmt w:val="decimal"/>
      <w:lvlText w:val="%4."/>
      <w:lvlJc w:val="left"/>
      <w:pPr>
        <w:ind w:left="3314" w:hanging="360"/>
      </w:pPr>
    </w:lvl>
    <w:lvl w:ilvl="4">
      <w:start w:val="1"/>
      <w:numFmt w:val="lowerLetter"/>
      <w:lvlText w:val="%5."/>
      <w:lvlJc w:val="left"/>
      <w:pPr>
        <w:ind w:left="4034" w:hanging="360"/>
      </w:pPr>
    </w:lvl>
    <w:lvl w:ilvl="5">
      <w:start w:val="1"/>
      <w:numFmt w:val="lowerRoman"/>
      <w:lvlText w:val="%6."/>
      <w:lvlJc w:val="right"/>
      <w:pPr>
        <w:ind w:left="4754" w:hanging="180"/>
      </w:pPr>
    </w:lvl>
    <w:lvl w:ilvl="6">
      <w:start w:val="1"/>
      <w:numFmt w:val="decimal"/>
      <w:lvlText w:val="%7."/>
      <w:lvlJc w:val="left"/>
      <w:pPr>
        <w:ind w:left="5474" w:hanging="360"/>
      </w:pPr>
    </w:lvl>
    <w:lvl w:ilvl="7">
      <w:start w:val="1"/>
      <w:numFmt w:val="lowerLetter"/>
      <w:lvlText w:val="%8."/>
      <w:lvlJc w:val="left"/>
      <w:pPr>
        <w:ind w:left="6194" w:hanging="360"/>
      </w:pPr>
    </w:lvl>
    <w:lvl w:ilvl="8">
      <w:start w:val="1"/>
      <w:numFmt w:val="lowerRoman"/>
      <w:lvlText w:val="%9."/>
      <w:lvlJc w:val="right"/>
      <w:pPr>
        <w:ind w:left="6914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874" w:hanging="360"/>
      </w:pPr>
    </w:lvl>
    <w:lvl w:ilvl="1">
      <w:start w:val="1"/>
      <w:numFmt w:val="lowerLetter"/>
      <w:lvlText w:val="%2."/>
      <w:lvlJc w:val="left"/>
      <w:pPr>
        <w:ind w:left="2594" w:hanging="360"/>
      </w:pPr>
    </w:lvl>
    <w:lvl w:ilvl="2">
      <w:start w:val="1"/>
      <w:numFmt w:val="lowerRoman"/>
      <w:lvlText w:val="%3."/>
      <w:lvlJc w:val="right"/>
      <w:pPr>
        <w:ind w:left="3314" w:hanging="180"/>
      </w:pPr>
    </w:lvl>
    <w:lvl w:ilvl="3">
      <w:start w:val="1"/>
      <w:numFmt w:val="decimal"/>
      <w:lvlText w:val="%4."/>
      <w:lvlJc w:val="left"/>
      <w:pPr>
        <w:ind w:left="4034" w:hanging="360"/>
      </w:pPr>
    </w:lvl>
    <w:lvl w:ilvl="4">
      <w:start w:val="1"/>
      <w:numFmt w:val="lowerLetter"/>
      <w:lvlText w:val="%5."/>
      <w:lvlJc w:val="left"/>
      <w:pPr>
        <w:ind w:left="4754" w:hanging="360"/>
      </w:pPr>
    </w:lvl>
    <w:lvl w:ilvl="5">
      <w:start w:val="1"/>
      <w:numFmt w:val="lowerRoman"/>
      <w:lvlText w:val="%6."/>
      <w:lvlJc w:val="right"/>
      <w:pPr>
        <w:ind w:left="5474" w:hanging="180"/>
      </w:pPr>
    </w:lvl>
    <w:lvl w:ilvl="6">
      <w:start w:val="1"/>
      <w:numFmt w:val="decimal"/>
      <w:lvlText w:val="%7."/>
      <w:lvlJc w:val="left"/>
      <w:pPr>
        <w:ind w:left="6194" w:hanging="360"/>
      </w:pPr>
    </w:lvl>
    <w:lvl w:ilvl="7">
      <w:start w:val="1"/>
      <w:numFmt w:val="lowerLetter"/>
      <w:lvlText w:val="%8."/>
      <w:lvlJc w:val="left"/>
      <w:pPr>
        <w:ind w:left="6914" w:hanging="360"/>
      </w:pPr>
    </w:lvl>
    <w:lvl w:ilvl="8">
      <w:start w:val="1"/>
      <w:numFmt w:val="lowerRoman"/>
      <w:lvlText w:val="%9."/>
      <w:lvlJc w:val="right"/>
      <w:pPr>
        <w:ind w:left="7634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1874" w:hanging="360"/>
      </w:pPr>
    </w:lvl>
    <w:lvl w:ilvl="1">
      <w:start w:val="1"/>
      <w:numFmt w:val="lowerLetter"/>
      <w:lvlText w:val="%2."/>
      <w:lvlJc w:val="left"/>
      <w:pPr>
        <w:ind w:left="2594" w:hanging="360"/>
      </w:pPr>
    </w:lvl>
    <w:lvl w:ilvl="2">
      <w:start w:val="1"/>
      <w:numFmt w:val="lowerRoman"/>
      <w:lvlText w:val="%3."/>
      <w:lvlJc w:val="right"/>
      <w:pPr>
        <w:ind w:left="3314" w:hanging="180"/>
      </w:pPr>
    </w:lvl>
    <w:lvl w:ilvl="3">
      <w:start w:val="1"/>
      <w:numFmt w:val="decimal"/>
      <w:lvlText w:val="%4."/>
      <w:lvlJc w:val="left"/>
      <w:pPr>
        <w:ind w:left="4034" w:hanging="360"/>
      </w:pPr>
    </w:lvl>
    <w:lvl w:ilvl="4">
      <w:start w:val="1"/>
      <w:numFmt w:val="lowerLetter"/>
      <w:lvlText w:val="%5."/>
      <w:lvlJc w:val="left"/>
      <w:pPr>
        <w:ind w:left="4754" w:hanging="360"/>
      </w:pPr>
    </w:lvl>
    <w:lvl w:ilvl="5">
      <w:start w:val="1"/>
      <w:numFmt w:val="lowerRoman"/>
      <w:lvlText w:val="%6."/>
      <w:lvlJc w:val="right"/>
      <w:pPr>
        <w:ind w:left="5474" w:hanging="180"/>
      </w:pPr>
    </w:lvl>
    <w:lvl w:ilvl="6">
      <w:start w:val="1"/>
      <w:numFmt w:val="decimal"/>
      <w:lvlText w:val="%7."/>
      <w:lvlJc w:val="left"/>
      <w:pPr>
        <w:ind w:left="6194" w:hanging="360"/>
      </w:pPr>
    </w:lvl>
    <w:lvl w:ilvl="7">
      <w:start w:val="1"/>
      <w:numFmt w:val="lowerLetter"/>
      <w:lvlText w:val="%8."/>
      <w:lvlJc w:val="left"/>
      <w:pPr>
        <w:ind w:left="6914" w:hanging="360"/>
      </w:pPr>
    </w:lvl>
    <w:lvl w:ilvl="8">
      <w:start w:val="1"/>
      <w:numFmt w:val="lowerRoman"/>
      <w:lvlText w:val="%9."/>
      <w:lvlJc w:val="right"/>
      <w:pPr>
        <w:ind w:left="7634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lowerLetter"/>
      <w:lvlText w:val="%1."/>
      <w:lvlJc w:val="left"/>
      <w:pPr>
        <w:ind w:left="1874" w:hanging="360"/>
      </w:pPr>
    </w:lvl>
    <w:lvl w:ilvl="1">
      <w:start w:val="1"/>
      <w:numFmt w:val="lowerLetter"/>
      <w:lvlText w:val="%2."/>
      <w:lvlJc w:val="left"/>
      <w:pPr>
        <w:ind w:left="2594" w:hanging="360"/>
      </w:pPr>
    </w:lvl>
    <w:lvl w:ilvl="2">
      <w:start w:val="1"/>
      <w:numFmt w:val="lowerRoman"/>
      <w:lvlText w:val="%3."/>
      <w:lvlJc w:val="right"/>
      <w:pPr>
        <w:ind w:left="3314" w:hanging="180"/>
      </w:pPr>
    </w:lvl>
    <w:lvl w:ilvl="3">
      <w:start w:val="1"/>
      <w:numFmt w:val="decimal"/>
      <w:lvlText w:val="%4."/>
      <w:lvlJc w:val="left"/>
      <w:pPr>
        <w:ind w:left="4034" w:hanging="360"/>
      </w:pPr>
    </w:lvl>
    <w:lvl w:ilvl="4">
      <w:start w:val="1"/>
      <w:numFmt w:val="lowerLetter"/>
      <w:lvlText w:val="%5."/>
      <w:lvlJc w:val="left"/>
      <w:pPr>
        <w:ind w:left="4754" w:hanging="360"/>
      </w:pPr>
    </w:lvl>
    <w:lvl w:ilvl="5">
      <w:start w:val="1"/>
      <w:numFmt w:val="lowerRoman"/>
      <w:lvlText w:val="%6."/>
      <w:lvlJc w:val="right"/>
      <w:pPr>
        <w:ind w:left="5474" w:hanging="180"/>
      </w:pPr>
    </w:lvl>
    <w:lvl w:ilvl="6">
      <w:start w:val="1"/>
      <w:numFmt w:val="decimal"/>
      <w:lvlText w:val="%7."/>
      <w:lvlJc w:val="left"/>
      <w:pPr>
        <w:ind w:left="6194" w:hanging="360"/>
      </w:pPr>
    </w:lvl>
    <w:lvl w:ilvl="7">
      <w:start w:val="1"/>
      <w:numFmt w:val="lowerLetter"/>
      <w:lvlText w:val="%8."/>
      <w:lvlJc w:val="left"/>
      <w:pPr>
        <w:ind w:left="6914" w:hanging="360"/>
      </w:pPr>
    </w:lvl>
    <w:lvl w:ilvl="8">
      <w:start w:val="1"/>
      <w:numFmt w:val="lowerRoman"/>
      <w:lvlText w:val="%9."/>
      <w:lvlJc w:val="right"/>
      <w:pPr>
        <w:ind w:left="763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7e49"/>
    <w:pPr>
      <w:widowControl/>
      <w:bidi w:val="0"/>
      <w:ind w:left="794" w:hanging="0"/>
      <w:jc w:val="both"/>
    </w:pPr>
    <w:rPr>
      <w:rFonts w:ascii="Arial" w:hAnsi="Arial" w:eastAsia="Times New Roman" w:cs="Times New Roman"/>
      <w:color w:val="00000A"/>
      <w:sz w:val="22"/>
      <w:szCs w:val="24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91a65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3c5b"/>
    <w:pPr>
      <w:keepNext/>
      <w:keepLines/>
      <w:numPr>
        <w:ilvl w:val="1"/>
        <w:numId w:val="1"/>
      </w:numPr>
      <w:tabs>
        <w:tab w:val="left" w:pos="792" w:leader="none"/>
      </w:tabs>
      <w:spacing w:before="200" w:after="0"/>
      <w:ind w:left="792" w:hanging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3c5b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83c5b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2e32f9"/>
    <w:rPr>
      <w:sz w:val="24"/>
      <w:szCs w:val="24"/>
      <w:lang w:val="en-GB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2e32f9"/>
    <w:rPr>
      <w:sz w:val="24"/>
      <w:szCs w:val="24"/>
      <w:lang w:val="en-GB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e32f9"/>
    <w:rPr>
      <w:rFonts w:ascii="Tahoma" w:hAnsi="Tahoma" w:cs="Tahoma"/>
      <w:sz w:val="16"/>
      <w:szCs w:val="16"/>
      <w:lang w:val="en-GB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d91a6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a83c5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a83c5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val="en-GB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a83c5b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val="en-GB" w:eastAsia="en-US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6444cb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444cb"/>
    <w:rPr>
      <w:vertAlign w:val="superscript"/>
    </w:rPr>
  </w:style>
  <w:style w:type="character" w:styleId="TitreCar" w:customStyle="1">
    <w:name w:val="Titre Car"/>
    <w:basedOn w:val="DefaultParagraphFont"/>
    <w:link w:val="Titre"/>
    <w:uiPriority w:val="10"/>
    <w:qFormat/>
    <w:rsid w:val="00fd381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val="en-GB" w:eastAsia="en-US"/>
    </w:rPr>
  </w:style>
  <w:style w:type="character" w:styleId="LienInternet">
    <w:name w:val="Lien Internet"/>
    <w:basedOn w:val="DefaultParagraphFont"/>
    <w:uiPriority w:val="99"/>
    <w:unhideWhenUsed/>
    <w:rsid w:val="00fd3810"/>
    <w:rPr>
      <w:color w:val="0000FF" w:themeColor="hyperlink"/>
      <w:u w:val="single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">
    <w:name w:val="ListLabel 2"/>
    <w:qFormat/>
    <w:rPr>
      <w:b/>
      <w:sz w:val="24"/>
      <w:szCs w:val="24"/>
    </w:rPr>
  </w:style>
  <w:style w:type="character" w:styleId="ListLabel3">
    <w:name w:val="ListLabel 3"/>
    <w:qFormat/>
    <w:rPr>
      <w:b/>
      <w:sz w:val="24"/>
      <w:szCs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 New Roman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b/>
      <w:sz w:val="24"/>
      <w:szCs w:val="24"/>
    </w:rPr>
  </w:style>
  <w:style w:type="character" w:styleId="ListLabel24">
    <w:name w:val="ListLabel 24"/>
    <w:qFormat/>
    <w:rPr>
      <w:b/>
      <w:sz w:val="24"/>
      <w:szCs w:val="24"/>
    </w:rPr>
  </w:style>
  <w:style w:type="character" w:styleId="ListLabel25">
    <w:name w:val="ListLabel 25"/>
    <w:qFormat/>
    <w:rPr>
      <w:b/>
      <w:sz w:val="24"/>
      <w:szCs w:val="24"/>
    </w:rPr>
  </w:style>
  <w:style w:type="character" w:styleId="ListLabel26">
    <w:name w:val="ListLabel 26"/>
    <w:qFormat/>
    <w:rPr>
      <w:rFonts w:eastAsia="Times New Roman" w:cs="Aria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b/>
      <w:sz w:val="24"/>
      <w:szCs w:val="24"/>
    </w:rPr>
  </w:style>
  <w:style w:type="character" w:styleId="ListLabel31">
    <w:name w:val="ListLabel 31"/>
    <w:qFormat/>
    <w:rPr>
      <w:b/>
      <w:sz w:val="24"/>
      <w:szCs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Sautdindex">
    <w:name w:val="Saut d'index"/>
    <w:qFormat/>
    <w:rPr/>
  </w:style>
  <w:style w:type="character" w:styleId="ListLabel35">
    <w:name w:val="ListLabel 35"/>
    <w:qFormat/>
    <w:rPr>
      <w:b/>
      <w:sz w:val="24"/>
      <w:szCs w:val="24"/>
    </w:rPr>
  </w:style>
  <w:style w:type="character" w:styleId="ListLabel36">
    <w:name w:val="ListLabel 36"/>
    <w:qFormat/>
    <w:rPr>
      <w:b/>
      <w:sz w:val="24"/>
      <w:szCs w:val="24"/>
    </w:rPr>
  </w:style>
  <w:style w:type="character" w:styleId="ListLabel37">
    <w:name w:val="ListLabel 37"/>
    <w:qFormat/>
    <w:rPr>
      <w:rFonts w:cs="Aria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uverture" w:customStyle="1">
    <w:name w:val="Couverture"/>
    <w:basedOn w:val="Normal"/>
    <w:qFormat/>
    <w:rsid w:val="00797c34"/>
    <w:pPr>
      <w:ind w:left="794" w:right="70" w:hanging="0"/>
      <w:jc w:val="center"/>
    </w:pPr>
    <w:rPr>
      <w:rFonts w:cs="Arial"/>
      <w:bCs/>
      <w:i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tte">
    <w:name w:val="Header"/>
    <w:basedOn w:val="Normal"/>
    <w:link w:val="En-tteCar"/>
    <w:uiPriority w:val="99"/>
    <w:unhideWhenUsed/>
    <w:rsid w:val="002e32f9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nhideWhenUsed/>
    <w:rsid w:val="002e32f9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e32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084"/>
    <w:pPr>
      <w:spacing w:before="0" w:after="0"/>
      <w:ind w:left="720" w:hanging="0"/>
      <w:contextualSpacing/>
    </w:pPr>
    <w:rPr/>
  </w:style>
  <w:style w:type="paragraph" w:styleId="Footnotetext">
    <w:name w:val="footnote text"/>
    <w:basedOn w:val="Normal"/>
    <w:link w:val="NotedebasdepageCar"/>
    <w:uiPriority w:val="99"/>
    <w:semiHidden/>
    <w:unhideWhenUsed/>
    <w:qFormat/>
    <w:rsid w:val="006444cb"/>
    <w:pPr/>
    <w:rPr>
      <w:sz w:val="20"/>
      <w:szCs w:val="20"/>
    </w:rPr>
  </w:style>
  <w:style w:type="paragraph" w:styleId="Titreprincipal">
    <w:name w:val="Title"/>
    <w:basedOn w:val="Normal"/>
    <w:next w:val="Normal"/>
    <w:link w:val="TitreCar"/>
    <w:uiPriority w:val="10"/>
    <w:qFormat/>
    <w:rsid w:val="00fd3810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fd3810"/>
    <w:pPr>
      <w:numPr>
        <w:ilvl w:val="0"/>
        <w:numId w:val="0"/>
      </w:numPr>
      <w:spacing w:lineRule="auto" w:line="276"/>
      <w:ind w:left="794" w:hanging="0"/>
      <w:jc w:val="left"/>
    </w:pPr>
    <w:rPr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fd3810"/>
    <w:pPr>
      <w:spacing w:before="0" w:after="100"/>
      <w:ind w:left="0" w:hanging="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fd3810"/>
    <w:pPr>
      <w:spacing w:before="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767d50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a80b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-Accentuation1">
    <w:name w:val="Grid Table 1 Light Accent 1"/>
    <w:basedOn w:val="TableauNormal"/>
    <w:uiPriority w:val="46"/>
    <w:rsid w:val="00474548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4-Accentuation1">
    <w:name w:val="Grid Table 4 Accent 1"/>
    <w:basedOn w:val="TableauNormal"/>
    <w:uiPriority w:val="49"/>
    <w:rsid w:val="00565a2f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oleObject" Target="embeddings/oleObject1.bin"/><Relationship Id="rId8" Type="http://schemas.openxmlformats.org/officeDocument/2006/relationships/image" Target="media/image6.emf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82C2D-9A46-4981-80AC-FC4508BD1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LibreOffice/5.1.6.2$Linux_X86_64 LibreOffice_project/10m0$Build-2</Application>
  <Pages>16</Pages>
  <Words>2131</Words>
  <Characters>11654</Characters>
  <CharactersWithSpaces>13454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2017-11-20T15:16:00Z</dcterms:created>
  <dc:creator>Lionel Knapik</dc:creator>
  <dc:description/>
  <dc:language>fr-FR</dc:language>
  <cp:lastModifiedBy/>
  <cp:lastPrinted>2017-10-25T15:26:00Z</cp:lastPrinted>
  <dcterms:modified xsi:type="dcterms:W3CDTF">2017-11-22T15:18:36Z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