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line="360" w:lineRule="auto" w:before="0" w:after="120"/>
        <w:jc w:val="center"/>
      </w:pPr>
      <w:r>
        <w:rPr>
          <w:rFonts w:ascii="Arial" w:hAnsi="Arial" w:eastAsia="Arial"/>
          <w:b/>
          <w:i w:val="0"/>
          <w:sz w:val="28"/>
        </w:rPr>
        <w:t>Olist Intelligent Marketplace: como IA Generativa e Agentes de IA podem melhorar a operação e os indicadores da Olist</w:t>
      </w:r>
    </w:p>
    <w:p>
      <w:pPr>
        <w:spacing w:line="360" w:lineRule="auto" w:before="0" w:after="0"/>
        <w:jc w:val="center"/>
      </w:pPr>
      <w:r>
        <w:rPr>
          <w:rFonts w:ascii="Arial" w:hAnsi="Arial" w:eastAsia="Arial"/>
          <w:b/>
          <w:i w:val="0"/>
          <w:sz w:val="22"/>
        </w:rPr>
        <w:t>Diogo; Igor; Lorran</w:t>
      </w:r>
    </w:p>
    <w:p>
      <w:pPr>
        <w:spacing w:line="240" w:lineRule="auto" w:before="0" w:after="0"/>
        <w:jc w:val="center"/>
      </w:pPr>
      <w:r>
        <w:rPr>
          <w:rFonts w:ascii="Arial" w:hAnsi="Arial" w:eastAsia="Arial"/>
          <w:b w:val="0"/>
          <w:i w:val="0"/>
          <w:sz w:val="20"/>
        </w:rPr>
        <w:t>Relatório Executivo · Tech Challenge Agentic AI – Fase 1 · FIAP · 2026</w:t>
      </w:r>
    </w:p>
    <w:p>
      <w:pPr>
        <w:spacing w:line="240" w:lineRule="auto" w:before="120" w:after="200"/>
        <w:jc w:val="center"/>
      </w:pPr>
      <w:r>
        <w:rPr>
          <w:rFonts w:ascii="Arial" w:hAnsi="Arial" w:eastAsia="Arial"/>
          <w:b w:val="0"/>
          <w:i/>
          <w:color w:val="7F7F7F"/>
          <w:sz w:val="18"/>
        </w:rPr>
        <w:t>RASCUNHO EM CONSTRUÇÃO: títulos em vermelho marcam as seções que ainda não estão prontas; as caixas vermelhas dizem o que falta e a que card se refere.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Sumário Executivo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Analisamos 99.441 pedidos da Olist (04/09/2016 a 17/10/2018) e encontramos um eixo claro: a entrega. Com atraso, 62,4% dos clientes dão nota 1 ou 2; no prazo, 9,3%. O atraso dá sinais antes de acontecer, porque se forma no transporte e na postagem fora do prazo pelo vendedor. Ele se concentra em rotas longas, no Norte e no Nordeste e em poucos meses de pico. Os comentários negativos falam principalmente de entrega e de produto. Recomendamos três agentes, com aprovação humana nas ações que afetam o cliente: um que previne o atraso, um que lê e encaminha as avaliações e um copiloto para os gestores.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OLIST-7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o sumário (até 1 página) depois de prontos os agentes, os KPIs e o roadmap; incluir 3–5 números de destaque do OLIST-4.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1. Contexto, pergunta e escopo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conecta pequenos e médios lojistas aos grandes marketplaces brasileiros. Ela quer melhorar a experiência do cliente, a logística, a retenção, a gestão de avaliações, a eficiência operacional, a automação, o apoio à decisão e a escalabilidade (FIAP, 2026). A pergunta desta fase é: como a Olist poderia utilizar IA Generativa e Agentes de IA para melhorar sua operação e seus indicadores de negócio?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objetivo é identificar com dados onde estão os problemas, priorizar as oportunidades e propor agentes, arquitetura, prompts, indicadores e riscos. Esta fase é de diagnóstico e desenho: nada é implementado (sem banco de dados, API ou protótipo), e o monitoramento dos agentes aparece só como conceito.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2. Dados e método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Usamos o dataset público da Olist no Kaggle (OLIST, 2018): 9 tabelas e 99.441 pedidos de 96.096 clientes. As análises foram feitas em Python, e cada número tem uma fórmula do Excel equivalente, que chegou ao mesmo valor. Fizemos 12 análises, cobrindo as 8 dimensões do dataset. Como os dados são observacionais, os achados são associações, não relações de causa. Antes de calcular qualquer número, aplicamos oito regras de qualidade (Tabela 1). O dicionário de dados está no Apêndice 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1. Regras de qualidade aplicadas.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Regra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garante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Registros afetados</w:t>
            </w:r>
          </w:p>
        </w:tc>
      </w:tr>
      <w:t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R1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 é contado pelo order_id, não pelas linhas de itens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13.984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R2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 é a pessoa (customer_unique_id), não o cadastro do pedido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3.345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R3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Uma avaliação por pedido: a mais recente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551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R4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só para pedidos entregues, com as datas preenchidas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2.971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R5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Vazio continua vazio: nunca vira zero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770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R6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Datas incoerentes ficam fora dos prazos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R7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Geolocalização reduzida a 1 ponto por CEP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981.153</w:t>
            </w:r>
          </w:p>
        </w:tc>
      </w:tr>
      <w:tr>
        <w:tc>
          <w:tcPr>
            <w:tcW w:type="dxa" w:w="7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R8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do pedido = soma dos pagamentos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249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3. Principais achados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Texto e números desta seção estão prontos. Falta trocar ou complementar as figuras pelos gráficos finais no padrão visual do relatório.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2 reúne os achados mais relevantes, em ordem de importância para a escolha dos agentes. Em seguida, cada tema é resumido.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2. Achados mais relevantes e desafios do enunciado.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Evidência nos dados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Desafios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Atrasados recebem nota 1–2 em 62% dos casos, contra 9% no prazo, e concentram 27% das notas negativas sendo 6,8% dos pedidos.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Experiência do cliente, Gestão de avaliações (reviews), Eficiência logística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 atraso, o transporte leva 27,9 dias contra 8,0; postagem fora do limite do vendedor (9% dos pedidos) eleva o atraso de 5% para 21%.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Eficiência operacional, Automação de processos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45% dos comentários negativos falam de entrega e 32% de produto errado ou com defeito, em 10.838 textos.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Gestão de avaliações (reviews), Automação de processos, Experiência do cliente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Nordeste atrasa 12,7% e Norte 8,6%, contra 6,1% no Sudeste; venda entre estados atrasa 8,0% contra 4,5% no mesmo estado.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Apoio à tomada de decisão, Escalabilidade da operação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de 12% na Black Friday de 2017 e de 19% em março de 2018, contra cerca de 4% nos meses normais.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Escalabilidade da operação, Apoio à tomada de decisão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  <w:tc>
          <w:tcPr>
            <w:tcW w:type="dxa" w:w="430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Só 3,1% dos clientes voltam, com nota boa (3,1%) ou ruim (3,1%) na primeira compra.</w:t>
            </w:r>
          </w:p>
        </w:tc>
        <w:tc>
          <w:tcPr>
            <w:tcW w:type="dxa" w:w="23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e fidelização, Experiência do cliente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3.1 A entrega concentra a insatisfação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Com atraso, 62,4% dos clientes dão nota 1 ou 2; no prazo, 9,3% (Figura 1). Os atrasados são 6,8% dos pedidos entregues, mas concentram 27,5% das notas negativas. O atraso se forma no transporte: 27,9 dias nos atrasados, contra 8,0 nos demais, com um prazo prometido parecido para os dois grupos. Também dá sinal cedo: quando o vendedor posta depois do prazo-limite (9,0% dos pedidos), o atraso sobe de 5,4% para 20,9%. Entre os vendedores com 50 ou mais entregas, 6% atrasam o dobro da média ou mais.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1. Percentual de notas 1 ou 2 por faixa de atraso.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320000" cy="2394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1_atraso_no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9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3.2 Onde e quando o atraso acontece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atraso é de 12,7% no Nordeste e 8,6% no Norte, contra 6,1% no Sudeste. Quando vendedor e cliente estão em estados diferentes, 8,0%; no mesmo estado, 4,5%. No tempo, há picos: 12,4% na Black Friday de 2017 e 19,0% em março de 2018, contra cerca de 4% nos meses normais (Figura 2). Nesses meses, a nota média também cai.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2. Pedidos entregues e taxa de atraso por mês.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680000" cy="2682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5_sazonalida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82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3.3 O que o cliente escreve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Há 10.838 comentários em avaliações com nota 1 ou 2. Pela classificação por palavras-chave, 45% falam de entrega e 32% de produto errado, incompleto ou com defeito. É um volume de texto em português que hoje não tem leitura em escala, um caso típico para IA generativa.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3.4 Outros sinais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Pedidos acima de 10 kg atrasam 8,9%, contra 6,5% nos de até 0,5 kg. O peso do frete no valor quase não muda a nota (diferença de 0,10 ponto). Cancelamentos são raros (1,2%), mas 89% deles acontecem depois do pagamento aprovado. A recompra é baixa (3,1%) e quase igual com nota boa (3,1%) ou ruim (3,1%) na primeira compra, o que indica que retenção pede ação ativa.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4. Limitações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dados vão de 2016 a 2018 e não trazem custos, transportadora, motivo de cancelamento nem registros de atendimento. As avaliações dependem de o cliente responder, e os temas dos comentários foram classificados de forma aproximada. Por isso, os achados são hipóteses fortes, e o efeito de cada agente só se mede em piloto.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5. Oportunidades 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Proposta inicial de oportunidades, derivada dos achados-chave (Tabela 4):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3. Oportunidades candidatas e achado que as sustenta.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51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Oportunidade</w:t>
            </w:r>
          </w:p>
        </w:tc>
        <w:tc>
          <w:tcPr>
            <w:tcW w:type="dxa" w:w="357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 que sustenta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51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Agir antes do atraso: monitorar pedidos em risco e avisar o cliente de forma proativa.</w:t>
            </w:r>
          </w:p>
        </w:tc>
        <w:tc>
          <w:tcPr>
            <w:tcW w:type="dxa" w:w="357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Automatizar o acompanhamento: alertas para vendedor atrasado na postagem e para pedido parado no transporte.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IA generativa para ler, classificar, priorizar e responder avaliações e reclamações.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Prever o risco de atraso por rota, peso e vendedor e calibrar o prazo prometido.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Apoio à decisão para planejar capacidade e prazo antes das datas de pico e reagir rápido quando a pontualidade cair.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51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ativa no pós-venda: comunicação e ofertas personalizadas, não só evitar a nota ruim.</w:t>
            </w:r>
          </w:p>
        </w:tc>
        <w:tc>
          <w:tcPr>
            <w:tcW w:type="dxa" w:w="357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OLIST-5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Matriz de priorização com critérios e pesos próprios (somando 100%), notas justificadas, 3–4 oportunidades escolhidas, descartadas com motivo e formato visual (heatmap ou quadrante).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6. Mapa de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Proposta inicial de três agentes, que cobrem o ciclo da entrega: o primeiro age antes do problema, o segundo depois da reclamação e o terceiro apoia quem decide (Tabela 5).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4. Mapa de agentes: nome, objetivo, problema, usuários e benefício.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Objetivo</w:t>
            </w:r>
          </w:p>
        </w:tc>
        <w:tc>
          <w:tcPr>
            <w:tcW w:type="dxa" w:w="226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Problema resolvido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Usuários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Benefício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Prevenir o atraso e avisar o cliente antes que ele aconteça</w:t>
            </w:r>
          </w:p>
        </w:tc>
        <w:tc>
          <w:tcPr>
            <w:tcW w:type="dxa" w:w="226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associado a 62% de notas 1–2; postagem fora do prazo eleva o atraso de 5% para 21%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Clientes, vendedores, time de operações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Menos atrasos e menos notas negativas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Ler, classificar, priorizar e encaminhar avaliações e reclamações</w:t>
            </w:r>
          </w:p>
        </w:tc>
        <w:tc>
          <w:tcPr>
            <w:tcW w:type="dxa" w:w="226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10.838 comentários negativos sem leitura em escala; 45% sobre entrega, 32% sobre produto</w:t>
            </w:r>
          </w:p>
        </w:tc>
        <w:tc>
          <w:tcPr>
            <w:tcW w:type="dxa" w:w="16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Atendimento (SAC), time de lojistas</w:t>
            </w:r>
          </w:p>
        </w:tc>
        <w:tc>
          <w:tcPr>
            <w:tcW w:type="dxa" w:w="16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mais rápida e problemas recorrentes visíveis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Operacional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Apoiar gestores com respostas, alertas e recomendações sobre atraso, vendedores e prazos</w:t>
            </w:r>
          </w:p>
        </w:tc>
        <w:tc>
          <w:tcPr>
            <w:tcW w:type="dxa" w:w="226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concentrado em rotas longas, Norte e Nordeste, meses de pico e alguns vendedores</w:t>
            </w:r>
          </w:p>
        </w:tc>
        <w:tc>
          <w:tcPr>
            <w:tcW w:type="dxa" w:w="164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Gestores de operações, logística e lojistas</w:t>
            </w:r>
          </w:p>
        </w:tc>
        <w:tc>
          <w:tcPr>
            <w:tcW w:type="dxa" w:w="164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Decisões mais rápidas e prazos prometidos mais realistas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Validar os agentes no Checkpoint 1, conferir que nome e escopo não repetem a referência e inserir o diagrama visual do mapa com os fluxos entre os agentes.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7. Fichas dos agentes: responsabilidades, limites e autonomia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7.1 Sentinela de Entregas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que faz:</w:t>
      </w:r>
      <w:r>
        <w:rPr>
          <w:rFonts w:ascii="Arial" w:hAnsi="Arial" w:eastAsia="Arial"/>
          <w:b w:val="0"/>
          <w:i w:val="0"/>
          <w:sz w:val="22"/>
        </w:rPr>
        <w:t xml:space="preserve"> Monitora pedidos em andamento e age em sinais de risco: postagem após o prazo-limite, pedido parado no transporte além do normal para a rota, pedido de alto risco (outro estado, mais de 10 kg, Norte ou Nordeste, mês de pico). Cobra o vendedor, avisa o cliente com nova previsão e escala para a logística.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Autonomia:</w:t>
      </w:r>
      <w:r>
        <w:rPr>
          <w:rFonts w:ascii="Arial" w:hAnsi="Arial" w:eastAsia="Arial"/>
          <w:b w:val="0"/>
          <w:i w:val="0"/>
          <w:sz w:val="22"/>
        </w:rPr>
        <w:t xml:space="preserve"> Envia avisos padrão sozinho; compensação, cancelamento ou reembolso só com aprovação humana.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Completar entradas e saídas (lista de campos), ferramentas futuras, o que o agente nunca faz, quando aciona humano e por que precisa de agente e não de regra simples.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7.2 Voz do Cliente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que faz:</w:t>
      </w:r>
      <w:r>
        <w:rPr>
          <w:rFonts w:ascii="Arial" w:hAnsi="Arial" w:eastAsia="Arial"/>
          <w:b w:val="0"/>
          <w:i w:val="0"/>
          <w:sz w:val="22"/>
        </w:rPr>
        <w:t xml:space="preserve"> Classifica cada avaliação negativa por tema e urgência, rascunha a resposta, encaminha para a área certa e consolida os temas por vendedor e categoria.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Autonomia:</w:t>
      </w:r>
      <w:r>
        <w:rPr>
          <w:rFonts w:ascii="Arial" w:hAnsi="Arial" w:eastAsia="Arial"/>
          <w:b w:val="0"/>
          <w:i w:val="0"/>
          <w:sz w:val="22"/>
        </w:rPr>
        <w:t xml:space="preserve"> Classifica e sugere; no início, toda resposta ao cliente passa por aprovação humana.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Completar entradas e saídas (lista de campos), ferramentas futuras, o que o agente nunca faz, quando aciona humano e por que precisa de agente e não de regra simples.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7.3 Copiloto Operacional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que faz:</w:t>
      </w:r>
      <w:r>
        <w:rPr>
          <w:rFonts w:ascii="Arial" w:hAnsi="Arial" w:eastAsia="Arial"/>
          <w:b w:val="0"/>
          <w:i w:val="0"/>
          <w:sz w:val="22"/>
        </w:rPr>
        <w:t xml:space="preserve"> Responde perguntas dos gestores em linguagem natural, aponta vendedores com atraso acima do esperado, sugere prazo prometido por rota e peso e alerta antes das datas de pico.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Autonomia:</w:t>
      </w:r>
      <w:r>
        <w:rPr>
          <w:rFonts w:ascii="Arial" w:hAnsi="Arial" w:eastAsia="Arial"/>
          <w:b w:val="0"/>
          <w:i w:val="0"/>
          <w:sz w:val="22"/>
        </w:rPr>
        <w:t xml:space="preserve"> Só recomenda; toda decisão é humana.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Completar entradas e saídas (lista de campos), ferramentas futuras, o que o agente nunca faz, quando aciona humano e por que precisa de agente e não de regra simples.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8. Arquitetura conceitual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8.1 Diagrama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OLIST-10 · Igor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Diagrama em uma página com fontes de dados (tabelas usadas por agente), os três agentes, usuários, entradas e saídas rotuladas nas setas e interações entre agentes.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8.2 Fluxo das informações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Exemplo de fluxo entre os agentes: o Sentinela sinaliza um pedido em risco. O Voz do Cliente já recebe esse contexto quando o cliente reclama. Os temas por vendedor alimentam o Copiloto, que recalibra prazos e limites de risco usados pelo Sentinela.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OLIST-10 · Igor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Narrar de 6 a 8 passos de um pedido atrasado atravessando os agentes.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8.3 Governança, monitoramento e integrações futuras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OLIST-10 · Igor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Camada de governança com o ponto de aprovação humana; monitoramento dos agentes como conceito (ex.: LangSmith: execuções, custo, qualidade, escalonamentos); lista de integrações futuras.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9. Prompts estruturados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agente tem ao menos um prompt com quatro blocos: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(a) objetivo;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(b) contexto fornecido;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(c) instrução principal, com papel, tarefa e formato de resposta;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(d) resultado esperado.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9.1 Prompt · Sentinela de Entregas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OLIST-9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Prompt com os 4 blocos, regras para não inventar dados e escalar para humano, e um exemplo de entrada com registro real do dataset.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9.2 Prompt · Voz do Cliente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OLIST-9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Prompt com os 4 blocos, regras para não inventar dados e escalar para humano, e um exemplo de entrada com registro real do dataset.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9.3 Prompt · Copiloto Operacional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OLIST-9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Prompt com os 4 blocos, regras para não inventar dados e escalar para humano, e um exemplo de entrada com registro real do dataset.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10. Impacto esperado e indicadores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Linhas de base medidas no dataset, que servirão de ponto de partida para os KPIs dos agentes (Tabela 6):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5. Linhas de base dos indicadores.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45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Indicador</w:t>
            </w:r>
          </w:p>
        </w:tc>
        <w:tc>
          <w:tcPr>
            <w:tcW w:type="dxa" w:w="198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Linha de base</w:t>
            </w:r>
          </w:p>
        </w:tc>
        <w:tc>
          <w:tcPr>
            <w:tcW w:type="dxa" w:w="255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Agente</w:t>
            </w:r>
          </w:p>
        </w:tc>
      </w:tr>
      <w:tr>
        <w:tc>
          <w:tcPr>
            <w:tcW w:type="dxa" w:w="45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Taxa de atraso</w:t>
            </w:r>
          </w:p>
        </w:tc>
        <w:tc>
          <w:tcPr>
            <w:tcW w:type="dxa" w:w="198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6,8%</w:t>
            </w:r>
          </w:p>
        </w:tc>
        <w:tc>
          <w:tcPr>
            <w:tcW w:type="dxa" w:w="255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Sentinela, Copiloto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% de notas 1–2 entre atrasados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62,4%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Sentinela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% de pedidos postados após o prazo-limite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9,0%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Sentinela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% de avaliações negativas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14,7%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Voz do Cliente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Nota média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4,09 (1 a 5)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Voz do Cliente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Atraso na região Nordeste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12,7%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Copiloto</w:t>
            </w:r>
          </w:p>
        </w:tc>
      </w:tr>
      <w:tr>
        <w:tc>
          <w:tcPr>
            <w:tcW w:type="dxa" w:w="45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Taxa de recompra</w:t>
            </w:r>
          </w:p>
        </w:tc>
        <w:tc>
          <w:tcPr>
            <w:tcW w:type="dxa" w:w="198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3,1%</w:t>
            </w:r>
          </w:p>
        </w:tc>
        <w:tc>
          <w:tcPr>
            <w:tcW w:type="dxa" w:w="255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segunda onda (retenção)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10.1 O que podemos e o que não podemos afirmar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Cadeia problema → mudança no processo → indicador → resultado por agente; ≥ 2 KPIs por agente com fórmula e baseline; quadro "pode afirmar / precisa de mais dados / só prova em operação"; indicadores de saúde dos agentes.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11. Riscos, governança e autonomia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Tabela padronizada com ≥ 3 riscos por agente e mitigação (resposta inventada, viés, privacidade, autonomia excessiva, custo, adoção) e matriz de autonomia: faz sozinho / recomenda / exige aprovação humana.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12. Roadmap nas cinco fases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O que fazemos em cada fase (1 a 5), o que preservamos da Fase 1 e os critérios para avançar de uma fase para a outra.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13. Conclusão e recomendação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dados apontam a entrega como o ponto de maior impacto na experiência do cliente da Olist. A recomendação é começar pelos agentes que agem antes do atraso e que dão escala à leitura das avaliações, sempre com aprovação humana nas ações que afetam o cliente.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a conclusão com a recomendação de decisão para a diretoria, alinhada à matriz, aos KPIs e ao roadmap.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Vídeo executivo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link do vídeo (até 5 minutos), testado em janela anônima.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Referências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CHAPMAN, P. et al. CRISP-DM 1.0: step-by-step data mining guide. [S.l.]: SPSS, 2000.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FIAP. Tech Challenge Agentic AI – Fase 1: Olist Intelligent Marketplace. São Paulo: FIAP, 2026. Enunciado da atividade.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OLIST. Brazilian E-Commerce Public Dataset by Olist. Kaggle, 2018. Disponível em: https://www.kaggle.com/datasets/olistbr/brazilian-ecommerce. Acesso em: 26 out. 2026.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TUKEY, J. W. Exploratory data analysis. Reading: Addison-Wesley, 1977.</w:t>
      </w:r>
    </w:p>
    <w:p>
      <w:pPr>
        <w:spacing w:line="360" w:lineRule="auto" w:before="0" w:after="0"/>
        <w:jc w:val="both"/>
      </w:pPr>
      <w:r>
        <w:br w:type="page"/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Apêndice A – Dicionário de dados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A.1. Tabelas do dataset: o que é e para que serve.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Tabela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é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Para que serve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pedido e as datas do seu ciclo, da compra à entrega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Centro do modelo: volume, status, prazo de entrega e atraso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customers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cliente de cada pedido e onde ele mora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Contar clientes reais, medir recompra e fazer recortes por estado e cidade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Os itens comprados em cada pedido, com preço e frete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vendido, frete, produtos e vendedores envolvidos em cada pedido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Como cada pedido foi pago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pago, meio de pagamento e parcelamento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avaliação do cliente depois da compra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Satisfação (nota), comentários em texto e tempo de resposta da pesquisa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products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produtos vendidos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Recortes por categoria, peso e tamanho (que pesam no frete)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sellers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vendedores (lojistas) parceiros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Concentração de vendas e de atrasos por vendedor e por estado de origem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geolocation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Coordenadas de cada prefixo de CEP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Mapas e distância entre vendedor e cliente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category_translation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Tradução das categorias para o inglês (apoio)</w:t>
            </w:r>
          </w:p>
        </w:tc>
        <w:tc>
          <w:tcPr>
            <w:tcW w:type="dxa" w:w="385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Padronizar os nomes das categorias em gráficos e relatórios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sectPr>
      <w:headerReference w:type="default" r:id="rId5"/>
      <w:footerReference w:type="default" r:id="rId6"/>
      <w:type w:val="nextPage"/>
      <w:pgSz w:w="11906" w:h="16838"/>
      <w:pgMar w:top="1418" w:right="1418" w:bottom="1418" w:left="1418" w:header="708" w:footer="708" w:gutter="0"/>
      <w:pgNumType w:fmt="decimal" w:start="1"/>
      <w:cols w:space="720"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Arial Unicode MS"/>
  <w:font w:name="Courier New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begin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instrText xml:space="preserve"> PAGE </w:instrText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separate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end"/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spacing w:before="0" w:after="0" w:line="240" w:lineRule="auto"/>
      <w:ind w:left="0" w:right="3968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  <w:rtl w:val="0"/>
      </w:rPr>
      <w:t xml:space="preserve">Tech Challenge · Pós-graduação em Agentic AI · Fase 1 – FIAP – 2026</w:t>
    </w:r>
    <w:r>
      <w:drawing>
        <wp:anchor distT="0" distB="0" distL="114300" distR="114300" simplePos="0" relativeHeight="251658241" behindDoc="0" locked="0" layoutInCell="1" allowOverlap="1">
          <wp:simplePos x="0" y="0"/>
          <wp:positionH relativeFrom="column">
            <wp:posOffset>4730313</wp:posOffset>
          </wp:positionH>
          <wp:positionV relativeFrom="paragraph">
            <wp:posOffset>-105409</wp:posOffset>
          </wp:positionV>
          <wp:extent cx="1029137" cy="298450"/>
          <wp:effectExtent l="0" t="0" r="0" b="0"/>
          <wp:wrapSquare wrapText="bothSides"/>
          <wp:docPr id="5" name="Picture 5" descr="Desenho com traços pretos em fundo branco&#10;&#10;Descrição gerada automaticamente com confiança média"/>
          <wp:cNvGraphicFramePr/>
          <a:graphic>
            <a:graphicData uri="http://schemas.openxmlformats.org/drawingml/2006/picture">
              <pic:pic>
                <pic:nvPicPr>
                  <pic:cNvPr id="0" name="image3.png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29137" cy="298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  <w:tab w:val="left" w:pos="1785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  <w:rtl w:val="0"/>
      </w:rPr>
      <w:tab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ab/>
    </w:r>
    <w:r>
      <w:drawing>
        <wp:anchor distT="0" distB="0" distL="0" distR="0" simplePos="0" relativeHeight="251658242" behindDoc="1" locked="0" layoutInCell="1" allowOverlap="1">
          <wp:simplePos x="0" y="0"/>
          <wp:positionH relativeFrom="column">
            <wp:posOffset>6350</wp:posOffset>
          </wp:positionH>
          <wp:positionV relativeFrom="paragraph">
            <wp:posOffset>100330</wp:posOffset>
          </wp:positionV>
          <wp:extent cx="5753100" cy="12700"/>
          <wp:effectExtent l="0" t="0" r="0" b="0"/>
          <wp:wrapNone/>
          <wp:docPr id="6" name="Shape 6" descr="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5753100" cy="12700"/>
                  </a:xfrm>
                  <a:prstGeom prst="straightConnector1">
                    <a:avLst/>
                  </a:prstGeom>
                  <a:noFill/>
                  <a:ln w="9525">
                    <a:solidFill>
                      <a:srgbClr val="595959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1">
    <w:multiLevelType w:val="multilevel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sz w:val="20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" w:default="1">
    <w:name w:val="normal"/>
    <w:uiPriority w:val="0"/>
    <w:qFormat/>
  </w:style>
  <w:style w:type="paragraph" w:styleId="Heading1">
    <w:name w:val="heading 1"/>
    <w:basedOn w:val="Normal"/>
    <w:next w:val="Normal"/>
    <w:uiPriority w:val="10"/>
    <w:qFormat/>
    <w:pPr>
      <w:keepNext/>
      <w:keepLines/>
      <w:pageBreakBefore w:val="0"/>
      <w:spacing w:before="480" w:after="12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12"/>
    <w:qFormat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keepNext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Table1">
    <w:name w:val="Table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2">
    <w:name w:val="Table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3">
    <w:name w:val="Table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4">
    <w:name w:val="Table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5">
    <w:name w:val="Table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4.png"/><Relationship Id="rId4" Type="http://schemas.openxmlformats.org/officeDocument/2006/relationships/image" Target="media/image5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styles" Target="styles.xml"/><Relationship Id="rId8" Type="http://schemas.openxmlformats.org/officeDocument/2006/relationships/numbering" Target="numbering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12" Type="http://schemas.openxmlformats.org/officeDocument/2006/relationships/customXml" Target="../customXML/item1.xml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o0kCrP4HaI6bBQLrXzURUv50g==">CgMxLjAaJAoBMBIfCh0IB0IZCgVBcmlhbBIQQXJpYWwgVW5pY29kZSBNUzIOaC5xbDByeDl2dTFtZXcyDmguczFsZzdlaGlkczdoMg5oLnNwdmhpbmV0ODJnczgAciExNmZrNlVUWXlVd3p0OXB3alpfeGpVenczRjNnR2NmM2U=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2842</Words>
  <Paragraphs>249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</cp:lastModifiedBy>
  <cp:revision>1</cp:revision>
  <dcterms:created xsi:type="dcterms:W3CDTF">2026-10-28T18:33:02Z</dcterms:created>
  <dcterms:modified xsi:type="dcterms:W3CDTF">2026-10-28T18:33:02Z</dcterms:modified>
  <dc:creator>Diogo, Igor e Lorran</dc:creator>
  <dc:title>Relatório Executivo – Fase 1 – Olist (rascunho)</dc:title>
  <dc:description>Tech Challenge Agentic AI – Fase 1 – FIAP · OLIST-7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GrammarlyDocumentId">
    <vt:lpwstr>a3b0207b-49e3-4a4c-a082-0901807cc2d7</vt:lpwstr>
  </property>
  <property fmtid="{D5CDD505-2E9C-101B-9397-08002B2CF9AE}" pid="4" name="MediaServiceImageTags">
    <vt:lpwstr>MediaServiceImageTags</vt:lpwstr>
  </property>
</Properties>
</file>