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 Id="rId3"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line="360" w:lineRule="auto" w:before="0" w:after="120"/>
        <w:jc w:val="center"/>
      </w:pPr>
      <w:r>
        <w:rPr>
          <w:rFonts w:ascii="Arial" w:hAnsi="Arial" w:eastAsia="Arial"/>
          <w:b/>
          <w:i w:val="0"/>
          <w:sz w:val="24"/>
        </w:rPr>
        <w:t>Preparação e validação do dataset Olist: inventário, regras de qualidade e indicadores-base para a estratégia de IA agêntica</w:t>
      </w:r>
    </w:p>
    <w:p>
      <w:pPr>
        <w:spacing w:line="240" w:lineRule="auto" w:before="0" w:after="0"/>
        <w:jc w:val="both"/>
      </w:pPr>
    </w:p>
    <w:p>
      <w:pPr>
        <w:spacing w:line="360" w:lineRule="auto" w:before="0" w:after="0"/>
        <w:jc w:val="center"/>
      </w:pPr>
      <w:r>
        <w:rPr>
          <w:rFonts w:ascii="Arial" w:hAnsi="Arial" w:eastAsia="Arial"/>
          <w:b/>
          <w:i w:val="0"/>
          <w:sz w:val="22"/>
        </w:rPr>
        <w:t>Diogo</w:t>
      </w:r>
      <w:r>
        <w:rPr>
          <w:rFonts w:ascii="Arial" w:hAnsi="Arial" w:eastAsia="Arial"/>
          <w:b/>
          <w:i w:val="0"/>
          <w:sz w:val="22"/>
          <w:vertAlign w:val="superscript"/>
        </w:rPr>
        <w:t>1</w:t>
      </w:r>
      <w:r>
        <w:rPr>
          <w:rFonts w:ascii="Arial" w:hAnsi="Arial" w:eastAsia="Arial"/>
          <w:b/>
          <w:i w:val="0"/>
          <w:sz w:val="22"/>
        </w:rPr>
        <w:t>; Igor</w:t>
      </w:r>
      <w:r>
        <w:rPr>
          <w:rFonts w:ascii="Arial" w:hAnsi="Arial" w:eastAsia="Arial"/>
          <w:b/>
          <w:i w:val="0"/>
          <w:sz w:val="22"/>
          <w:vertAlign w:val="superscript"/>
        </w:rPr>
        <w:t>1*</w:t>
      </w:r>
      <w:r>
        <w:rPr>
          <w:rFonts w:ascii="Arial" w:hAnsi="Arial" w:eastAsia="Arial"/>
          <w:b/>
          <w:i w:val="0"/>
          <w:sz w:val="22"/>
        </w:rPr>
        <w:t>; Lorran</w:t>
      </w:r>
      <w:r>
        <w:rPr>
          <w:rFonts w:ascii="Arial" w:hAnsi="Arial" w:eastAsia="Arial"/>
          <w:b/>
          <w:i w:val="0"/>
          <w:sz w:val="22"/>
          <w:vertAlign w:val="superscript"/>
        </w:rPr>
        <w:t>1</w:t>
      </w:r>
    </w:p>
    <w:p>
      <w:pPr>
        <w:spacing w:line="240" w:lineRule="auto" w:before="0" w:after="0"/>
        <w:jc w:val="both"/>
      </w:pPr>
    </w:p>
    <w:p>
      <w:pPr>
        <w:spacing w:line="240" w:lineRule="auto" w:before="0" w:after="0"/>
        <w:jc w:val="left"/>
      </w:pPr>
      <w:r>
        <w:rPr>
          <w:rFonts w:ascii="Arial" w:hAnsi="Arial" w:eastAsia="Arial"/>
          <w:b w:val="0"/>
          <w:i w:val="0"/>
          <w:sz w:val="18"/>
          <w:vertAlign w:val="superscript"/>
        </w:rPr>
        <w:t>1</w:t>
      </w:r>
      <w:r>
        <w:rPr>
          <w:rFonts w:ascii="Arial" w:hAnsi="Arial" w:eastAsia="Arial"/>
          <w:b w:val="0"/>
          <w:i w:val="0"/>
          <w:sz w:val="18"/>
        </w:rPr>
        <w:t xml:space="preserve"> FIAP. Pós-graduação em Agentic AI. Tech Challenge – Fase 1. São Paulo, SP, Brasil</w:t>
      </w:r>
    </w:p>
    <w:p>
      <w:pPr>
        <w:spacing w:line="240" w:lineRule="auto" w:before="0" w:after="0"/>
        <w:jc w:val="left"/>
      </w:pPr>
      <w:r>
        <w:rPr>
          <w:rFonts w:ascii="Arial" w:hAnsi="Arial" w:eastAsia="Arial"/>
          <w:b w:val="0"/>
          <w:i w:val="0"/>
          <w:sz w:val="18"/>
        </w:rPr>
        <w:t>*autor correspondente: igorgtdas1@gmail.com · card OLIST-2</w:t>
      </w:r>
    </w:p>
    <w:p>
      <w:pPr>
        <w:spacing w:line="240" w:lineRule="auto" w:before="0" w:after="0"/>
        <w:jc w:val="both"/>
      </w:pPr>
    </w:p>
    <w:p>
      <w:pPr>
        <w:keepNext/>
        <w:spacing w:line="360" w:lineRule="auto" w:before="240" w:after="120"/>
        <w:jc w:val="left"/>
      </w:pPr>
      <w:r>
        <w:rPr>
          <w:rFonts w:ascii="Arial" w:hAnsi="Arial" w:eastAsia="Arial"/>
          <w:b/>
          <w:i w:val="0"/>
          <w:sz w:val="22"/>
        </w:rPr>
        <w:t>Sumário Executivo</w:t>
      </w:r>
    </w:p>
    <w:p>
      <w:pPr>
        <w:spacing w:line="360" w:lineRule="auto" w:before="0" w:after="0"/>
        <w:ind w:firstLine="709"/>
        <w:jc w:val="both"/>
      </w:pPr>
      <w:r>
        <w:rPr>
          <w:rFonts w:ascii="Arial" w:hAnsi="Arial" w:eastAsia="Arial"/>
          <w:b w:val="0"/>
          <w:i w:val="0"/>
          <w:sz w:val="22"/>
        </w:rPr>
        <w:t>Este documento registra a primeira etapa analítica do Tech Challenge da Fase 1: preparar e validar o dataset público da Olist antes de qualquer proposta de agente de IA. Foram inventariadas as 9 tabelas do dataset (99.441 pedidos, de 04/09/2016 a 17/10/2018), mapeadas a granularidade e as chaves de cada uma e definidas oito regras de qualidade que evitam erros de contagem, como tratar itens como pedidos ou cadastros como clientes. Com a base consolidada em uma linha por pedido, foram calculados 15 indicadores-base. Os principais são: 97,0% dos pedidos entregues com datas válidas, prazo médio de entrega de 12,6 dias, taxa de atraso de 6,8%, nota média de 4,09 em 5 e 14,7% de avaliações negativas. Pedidos atrasados recebem, em média, 2,02 pontos a menos de nota que os entregues no prazo. Apenas 3,1% dos clientes compraram mais de uma vez, e 41,3% das avaliações trazem comentário em texto, matéria-prima para agentes de leitura de reviews. Todos os números foram calculados em Python e reproduzidos com fórmulas do Excel, que chegaram aos mesmos valores. Isso deixa a base pronta para as análises de profundidade (OLIST-3) e para a matriz de oportunidades (OLIST-5).</w:t>
      </w:r>
    </w:p>
    <w:p>
      <w:pPr>
        <w:spacing w:line="360" w:lineRule="auto" w:before="0" w:after="0"/>
        <w:jc w:val="both"/>
      </w:pPr>
      <w:r>
        <w:rPr>
          <w:rFonts w:ascii="Arial" w:hAnsi="Arial" w:eastAsia="Arial"/>
          <w:b/>
          <w:i w:val="0"/>
          <w:sz w:val="22"/>
        </w:rPr>
        <w:t>Palavras-chave:</w:t>
      </w:r>
      <w:r>
        <w:rPr>
          <w:rFonts w:ascii="Arial" w:hAnsi="Arial" w:eastAsia="Arial"/>
          <w:b w:val="0"/>
          <w:i w:val="0"/>
          <w:sz w:val="22"/>
        </w:rPr>
        <w:t xml:space="preserve"> análise exploratória de dados; qualidade de dados; e-commerce; indicadores logísticos; inteligência artificial agêntica.</w:t>
      </w:r>
    </w:p>
    <w:p>
      <w:pPr>
        <w:spacing w:line="240" w:lineRule="auto" w:before="0" w:after="0"/>
        <w:jc w:val="both"/>
      </w:pPr>
    </w:p>
    <w:p>
      <w:pPr>
        <w:spacing w:line="360" w:lineRule="auto" w:before="0" w:after="0"/>
        <w:jc w:val="center"/>
      </w:pPr>
      <w:r>
        <w:rPr>
          <w:rFonts w:ascii="Arial" w:hAnsi="Arial" w:eastAsia="Arial"/>
          <w:b/>
          <w:i w:val="0"/>
          <w:sz w:val="22"/>
        </w:rPr>
        <w:t>Preparing and validating the Olist dataset: inventory, data quality rules and baseline indicators for an agentic AI strategy</w:t>
      </w:r>
    </w:p>
    <w:p>
      <w:pPr>
        <w:spacing w:line="360" w:lineRule="auto" w:before="0" w:after="0"/>
        <w:jc w:val="center"/>
      </w:pPr>
      <w:r>
        <w:rPr>
          <w:rFonts w:ascii="Arial" w:hAnsi="Arial" w:eastAsia="Arial"/>
          <w:b/>
          <w:i w:val="0"/>
          <w:sz w:val="22"/>
        </w:rPr>
        <w:t>Abstract</w:t>
      </w:r>
    </w:p>
    <w:p>
      <w:pPr>
        <w:keepNext/>
        <w:spacing w:line="360" w:lineRule="auto" w:before="240" w:after="120"/>
        <w:jc w:val="left"/>
      </w:pPr>
      <w:r>
        <w:rPr>
          <w:rFonts w:ascii="Arial" w:hAnsi="Arial" w:eastAsia="Arial"/>
          <w:b/>
          <w:i w:val="0"/>
          <w:sz w:val="22"/>
        </w:rPr>
        <w:t>Executive Summary</w:t>
      </w:r>
    </w:p>
    <w:p>
      <w:pPr>
        <w:spacing w:line="360" w:lineRule="auto" w:before="0" w:after="0"/>
        <w:ind w:firstLine="709"/>
        <w:jc w:val="both"/>
      </w:pPr>
      <w:r>
        <w:rPr>
          <w:rFonts w:ascii="Arial" w:hAnsi="Arial" w:eastAsia="Arial"/>
          <w:b w:val="0"/>
          <w:i w:val="0"/>
          <w:sz w:val="22"/>
        </w:rPr>
        <w:t>This document records the first analytical step of the Phase 1 Tech Challenge: preparing and validating the public Olist dataset before proposing any AI agent. All 9 tables were inventoried (99.441 orders, from 2016-09-04 to 2018-10-17), their grain and keys were mapped, and eight data quality rules were defined to prevent counting errors, such as treating items as orders or customer records as customers. From an order-level base, 15 baseline indicators were computed, including a late delivery rate of 6.8%, an average delivery time of 12.6 days and an average review score of 4.09 out of 5. Late orders score 2.02 points lower on average, and only 3.1% of customers bought more than once. Every figure was computed in Python and reproduced with Excel formulas, with identical results.</w:t>
      </w:r>
    </w:p>
    <w:p>
      <w:pPr>
        <w:spacing w:line="360" w:lineRule="auto" w:before="0" w:after="0"/>
        <w:jc w:val="both"/>
      </w:pPr>
      <w:r>
        <w:rPr>
          <w:rFonts w:ascii="Arial" w:hAnsi="Arial" w:eastAsia="Arial"/>
          <w:b/>
          <w:i w:val="0"/>
          <w:sz w:val="22"/>
        </w:rPr>
        <w:t>Keywords:</w:t>
      </w:r>
      <w:r>
        <w:rPr>
          <w:rFonts w:ascii="Arial" w:hAnsi="Arial" w:eastAsia="Arial"/>
          <w:b w:val="0"/>
          <w:i w:val="0"/>
          <w:sz w:val="22"/>
        </w:rPr>
        <w:t xml:space="preserve"> exploratory data analysis; data quality; e-commerce; logistics indicators; agentic artificial intelligence.</w:t>
      </w:r>
    </w:p>
    <w:p>
      <w:pPr>
        <w:spacing w:line="240" w:lineRule="auto" w:before="0" w:after="0"/>
        <w:jc w:val="both"/>
      </w:pPr>
    </w:p>
    <w:p>
      <w:pPr>
        <w:keepNext/>
        <w:spacing w:line="360" w:lineRule="auto" w:before="240" w:after="120"/>
        <w:jc w:val="left"/>
      </w:pPr>
      <w:r>
        <w:rPr>
          <w:rFonts w:ascii="Arial" w:hAnsi="Arial" w:eastAsia="Arial"/>
          <w:b/>
          <w:i w:val="0"/>
          <w:sz w:val="22"/>
        </w:rPr>
        <w:t>Introdução</w:t>
      </w:r>
    </w:p>
    <w:p>
      <w:pPr>
        <w:spacing w:line="360" w:lineRule="auto" w:before="0" w:after="0"/>
        <w:ind w:firstLine="709"/>
        <w:jc w:val="both"/>
      </w:pPr>
      <w:r>
        <w:rPr>
          <w:rFonts w:ascii="Arial" w:hAnsi="Arial" w:eastAsia="Arial"/>
          <w:b w:val="0"/>
          <w:i w:val="0"/>
          <w:sz w:val="22"/>
        </w:rPr>
        <w:t>A Olist conecta pequenos e médios lojistas aos grandes marketplaces brasileiros e deseja iniciar sua jornada com Inteligência Artificial Generativa e Agentes de IA. O enunciado do Tech Challenge lista os desafios da empresa: experiência do cliente, eficiência logística, retenção, avaliações, eficiência operacional, automação, apoio à decisão e escalabilidade. A pergunta da Fase 1 é como a Olist poderia usar essas tecnologias para melhorar sua operação e seus indicadores de negócio (FIAP, 2026).</w:t>
      </w:r>
    </w:p>
    <w:p>
      <w:pPr>
        <w:spacing w:line="360" w:lineRule="auto" w:before="0" w:after="0"/>
        <w:ind w:firstLine="709"/>
        <w:jc w:val="both"/>
      </w:pPr>
      <w:r>
        <w:rPr>
          <w:rFonts w:ascii="Arial" w:hAnsi="Arial" w:eastAsia="Arial"/>
          <w:b w:val="0"/>
          <w:i w:val="0"/>
          <w:sz w:val="22"/>
        </w:rPr>
        <w:t>Antes de propor qualquer agente, é preciso saber o que os dados realmente dizem. Um agente que prioriza pedidos atrasados, por exemplo, só faz sentido se a taxa de atraso estiver bem medida. Na base pública da Olist, há armadilhas que mudam os números sem que ninguém perceba: um pedido aparece várias vezes na tabela de itens, o mesmo cliente recebe um código novo a cada compra e algumas avaliações se repetem. Uma análise que ignore esses detalhes produz indicadores errados, e uma estratégia construída sobre eles fica frágil.</w:t>
      </w:r>
    </w:p>
    <w:p>
      <w:pPr>
        <w:spacing w:line="360" w:lineRule="auto" w:before="0" w:after="0"/>
        <w:ind w:firstLine="709"/>
        <w:jc w:val="both"/>
      </w:pPr>
      <w:r>
        <w:rPr>
          <w:rFonts w:ascii="Arial" w:hAnsi="Arial" w:eastAsia="Arial"/>
          <w:b w:val="0"/>
          <w:i w:val="0"/>
          <w:sz w:val="22"/>
        </w:rPr>
        <w:t>Este trabalho corresponde ao card OLIST-2 do plano do grupo. Ele tem quatro objetivos: (i) inventariar as tabelas, com o número de registros, a granularidade e as chaves de cada uma; (ii) definir regras de qualidade em linguagem simples; (iii) calcular ao menos dez indicadores-base, cada um com definição, fórmula e tabela de origem; e (iv) entregar uma planilha que permita reproduzir cada número sem programação.</w:t>
      </w:r>
    </w:p>
    <w:p>
      <w:pPr>
        <w:keepNext/>
        <w:spacing w:line="360" w:lineRule="auto" w:before="240" w:after="120"/>
        <w:jc w:val="left"/>
      </w:pPr>
      <w:r>
        <w:rPr>
          <w:rFonts w:ascii="Arial" w:hAnsi="Arial" w:eastAsia="Arial"/>
          <w:b/>
          <w:i w:val="0"/>
          <w:sz w:val="22"/>
        </w:rPr>
        <w:t>Metodologia</w:t>
      </w:r>
    </w:p>
    <w:p>
      <w:pPr>
        <w:spacing w:line="360" w:lineRule="auto" w:before="0" w:after="0"/>
        <w:ind w:firstLine="709"/>
        <w:jc w:val="both"/>
      </w:pPr>
      <w:r>
        <w:rPr>
          <w:rFonts w:ascii="Arial" w:hAnsi="Arial" w:eastAsia="Arial"/>
          <w:b w:val="0"/>
          <w:i w:val="0"/>
          <w:sz w:val="22"/>
        </w:rPr>
        <w:t>A pesquisa é aplicada, de abordagem quantitativa e caráter exploratório e descritivo. A análise exploratória de dados (TUKEY, 1977) serve para conhecer a estrutura da base, identificar inconsistências e resumir o comportamento das variáveis antes de qualquer modelagem. O processo segue as etapas de entendimento e preparação dos dados do CRISP-DM (CHAPMAN et al., 2000).</w:t>
      </w:r>
    </w:p>
    <w:p>
      <w:pPr>
        <w:spacing w:line="360" w:lineRule="auto" w:before="0" w:after="0"/>
        <w:ind w:firstLine="709"/>
        <w:jc w:val="both"/>
      </w:pPr>
      <w:r>
        <w:rPr>
          <w:rFonts w:ascii="Arial" w:hAnsi="Arial" w:eastAsia="Arial"/>
          <w:b w:val="0"/>
          <w:i w:val="0"/>
          <w:sz w:val="22"/>
        </w:rPr>
        <w:t>A fonte é o Brazilian E-Commerce Public Dataset by Olist (OLIST, 2018), disponível no Kaggle e indicado pelo enunciado. Ele reúne 9 arquivos CSV, oito citados no enunciado e uma tabela de apoio com a tradução das categorias, descritos na Tabela 1.</w:t>
      </w:r>
    </w:p>
    <w:p>
      <w:pPr>
        <w:keepNext/>
        <w:spacing w:line="240" w:lineRule="auto" w:before="120" w:after="60"/>
        <w:jc w:val="left"/>
      </w:pPr>
      <w:r>
        <w:rPr>
          <w:rFonts w:ascii="Arial" w:hAnsi="Arial" w:eastAsia="Arial"/>
          <w:b w:val="0"/>
          <w:i w:val="0"/>
          <w:sz w:val="20"/>
        </w:rPr>
        <w:t>Tabela 1. Inventário das tabelas do dataset: registros, chave e granularidade.</w:t>
      </w:r>
    </w:p>
    <w:tbl>
      <w:tblPr>
        <w:tblW w:type="auto" w:w="0"/>
        <w:jc w:val="center"/>
        <w:tblLayout w:type="fixed"/>
        <w:tblLook w:firstColumn="1" w:firstRow="1" w:lastColumn="0" w:lastRow="0" w:noHBand="0" w:noVBand="1" w:val="04A0"/>
      </w:tblPr>
      <w:tblGrid>
        <w:gridCol w:w="2267"/>
        <w:gridCol w:w="2267"/>
        <w:gridCol w:w="2267"/>
        <w:gridCol w:w="2267"/>
      </w:tblGrid>
      <w:tr>
        <w:trPr>
          <w:tblHeader w:val="true"/>
        </w:trPr>
        <w:tc>
          <w:tcPr>
            <w:tcW w:type="dxa" w:w="1814"/>
            <w:tcBorders>
              <w:top w:val="single" w:sz="8" w:color="000000"/>
              <w:bottom w:val="nil"/>
              <w:left w:val="nil"/>
              <w:right w:val="nil"/>
            </w:tcBorders>
          </w:tcPr>
          <w:p>
            <w:pPr>
              <w:spacing w:after="20" w:before="20" w:line="240" w:lineRule="auto"/>
            </w:pPr>
            <w:r>
              <w:rPr>
                <w:rFonts w:ascii="Arial" w:hAnsi="Arial" w:eastAsia="Arial"/>
                <w:b/>
                <w:i w:val="0"/>
                <w:sz w:val="18"/>
              </w:rPr>
              <w:t>Tabela</w:t>
            </w:r>
          </w:p>
        </w:tc>
        <w:tc>
          <w:tcPr>
            <w:tcW w:type="dxa" w:w="1134"/>
            <w:tcBorders>
              <w:top w:val="single" w:sz="8" w:color="000000"/>
              <w:bottom w:val="nil"/>
              <w:left w:val="nil"/>
              <w:right w:val="nil"/>
            </w:tcBorders>
          </w:tcPr>
          <w:p>
            <w:pPr>
              <w:spacing w:after="20" w:before="20" w:line="240" w:lineRule="auto"/>
            </w:pPr>
            <w:r>
              <w:rPr>
                <w:rFonts w:ascii="Arial" w:hAnsi="Arial" w:eastAsia="Arial"/>
                <w:b/>
                <w:i w:val="0"/>
                <w:sz w:val="18"/>
              </w:rPr>
              <w:t>Registros</w:t>
            </w:r>
          </w:p>
        </w:tc>
        <w:tc>
          <w:tcPr>
            <w:tcW w:type="dxa" w:w="2608"/>
            <w:tcBorders>
              <w:top w:val="single" w:sz="8" w:color="000000"/>
              <w:bottom w:val="nil"/>
              <w:left w:val="nil"/>
              <w:right w:val="nil"/>
            </w:tcBorders>
          </w:tcPr>
          <w:p>
            <w:pPr>
              <w:spacing w:after="20" w:before="20" w:line="240" w:lineRule="auto"/>
            </w:pPr>
            <w:r>
              <w:rPr>
                <w:rFonts w:ascii="Arial" w:hAnsi="Arial" w:eastAsia="Arial"/>
                <w:b/>
                <w:i w:val="0"/>
                <w:sz w:val="18"/>
              </w:rPr>
              <w:t>Chave</w:t>
            </w:r>
          </w:p>
        </w:tc>
        <w:tc>
          <w:tcPr>
            <w:tcW w:type="dxa" w:w="3515"/>
            <w:tcBorders>
              <w:top w:val="single" w:sz="8" w:color="000000"/>
              <w:bottom w:val="nil"/>
              <w:left w:val="nil"/>
              <w:right w:val="nil"/>
            </w:tcBorders>
          </w:tcPr>
          <w:p>
            <w:pPr>
              <w:spacing w:after="20" w:before="20" w:line="240" w:lineRule="auto"/>
            </w:pPr>
            <w:r>
              <w:rPr>
                <w:rFonts w:ascii="Arial" w:hAnsi="Arial" w:eastAsia="Arial"/>
                <w:b/>
                <w:i w:val="0"/>
                <w:sz w:val="18"/>
              </w:rPr>
              <w:t>1 linha representa</w:t>
            </w:r>
          </w:p>
        </w:tc>
      </w:tr>
      <w:tr>
        <w:tc>
          <w:tcPr>
            <w:tcW w:type="dxa" w:w="1814"/>
            <w:tcBorders>
              <w:top w:val="single" w:sz="8" w:color="000000"/>
              <w:bottom w:val="nil"/>
              <w:left w:val="nil"/>
              <w:right w:val="nil"/>
            </w:tcBorders>
          </w:tcPr>
          <w:p>
            <w:pPr>
              <w:spacing w:after="20" w:before="20" w:line="240" w:lineRule="auto"/>
            </w:pPr>
            <w:r>
              <w:rPr>
                <w:rFonts w:ascii="Arial" w:hAnsi="Arial" w:eastAsia="Arial"/>
                <w:b w:val="0"/>
                <w:i w:val="0"/>
                <w:sz w:val="18"/>
              </w:rPr>
              <w:t>geolocation</w:t>
            </w:r>
          </w:p>
        </w:tc>
        <w:tc>
          <w:tcPr>
            <w:tcW w:type="dxa" w:w="1134"/>
            <w:tcBorders>
              <w:top w:val="single" w:sz="8" w:color="000000"/>
              <w:bottom w:val="nil"/>
              <w:left w:val="nil"/>
              <w:right w:val="nil"/>
            </w:tcBorders>
          </w:tcPr>
          <w:p>
            <w:pPr>
              <w:spacing w:after="20" w:before="20" w:line="240" w:lineRule="auto"/>
            </w:pPr>
            <w:r>
              <w:rPr>
                <w:rFonts w:ascii="Arial" w:hAnsi="Arial" w:eastAsia="Arial"/>
                <w:b w:val="0"/>
                <w:i w:val="0"/>
                <w:sz w:val="18"/>
              </w:rPr>
              <w:t>1.000.163</w:t>
            </w:r>
          </w:p>
        </w:tc>
        <w:tc>
          <w:tcPr>
            <w:tcW w:type="dxa" w:w="2608"/>
            <w:tcBorders>
              <w:top w:val="single" w:sz="8" w:color="000000"/>
              <w:bottom w:val="nil"/>
              <w:left w:val="nil"/>
              <w:right w:val="nil"/>
            </w:tcBorders>
          </w:tcPr>
          <w:p>
            <w:pPr>
              <w:spacing w:after="20" w:before="20" w:line="240" w:lineRule="auto"/>
            </w:pPr>
            <w:r>
              <w:rPr>
                <w:rFonts w:ascii="Arial" w:hAnsi="Arial" w:eastAsia="Arial"/>
                <w:b w:val="0"/>
                <w:i w:val="0"/>
                <w:sz w:val="18"/>
              </w:rPr>
              <w:t>geolocation_zip_code_prefix (repete)</w:t>
            </w:r>
          </w:p>
        </w:tc>
        <w:tc>
          <w:tcPr>
            <w:tcW w:type="dxa" w:w="3515"/>
            <w:tcBorders>
              <w:top w:val="single" w:sz="8" w:color="000000"/>
              <w:bottom w:val="nil"/>
              <w:left w:val="nil"/>
              <w:right w:val="nil"/>
            </w:tcBorders>
          </w:tcPr>
          <w:p>
            <w:pPr>
              <w:spacing w:after="20" w:before="20" w:line="240" w:lineRule="auto"/>
            </w:pPr>
            <w:r>
              <w:rPr>
                <w:rFonts w:ascii="Arial" w:hAnsi="Arial" w:eastAsia="Arial"/>
                <w:b w:val="0"/>
                <w:i w:val="0"/>
                <w:sz w:val="18"/>
              </w:rPr>
              <w:t>1 linha por ponto de coordenada (o mesmo CEP aparece várias vezes)</w:t>
            </w:r>
          </w:p>
        </w:tc>
      </w:tr>
      <w:tr>
        <w:tc>
          <w:tcPr>
            <w:tcW w:type="dxa" w:w="1814"/>
            <w:tcBorders>
              <w:top w:val="nil"/>
              <w:bottom w:val="nil"/>
              <w:left w:val="nil"/>
              <w:right w:val="nil"/>
            </w:tcBorders>
          </w:tcPr>
          <w:p>
            <w:pPr>
              <w:spacing w:after="20" w:before="20" w:line="240" w:lineRule="auto"/>
            </w:pPr>
            <w:r>
              <w:rPr>
                <w:rFonts w:ascii="Arial" w:hAnsi="Arial" w:eastAsia="Arial"/>
                <w:b w:val="0"/>
                <w:i w:val="0"/>
                <w:sz w:val="18"/>
              </w:rPr>
              <w:t>order_items</w:t>
            </w:r>
          </w:p>
        </w:tc>
        <w:tc>
          <w:tcPr>
            <w:tcW w:type="dxa" w:w="1134"/>
            <w:tcBorders>
              <w:top w:val="nil"/>
              <w:bottom w:val="nil"/>
              <w:left w:val="nil"/>
              <w:right w:val="nil"/>
            </w:tcBorders>
          </w:tcPr>
          <w:p>
            <w:pPr>
              <w:spacing w:after="20" w:before="20" w:line="240" w:lineRule="auto"/>
            </w:pPr>
            <w:r>
              <w:rPr>
                <w:rFonts w:ascii="Arial" w:hAnsi="Arial" w:eastAsia="Arial"/>
                <w:b w:val="0"/>
                <w:i w:val="0"/>
                <w:sz w:val="18"/>
              </w:rPr>
              <w:t>112.650</w:t>
            </w:r>
          </w:p>
        </w:tc>
        <w:tc>
          <w:tcPr>
            <w:tcW w:type="dxa" w:w="2608"/>
            <w:tcBorders>
              <w:top w:val="nil"/>
              <w:bottom w:val="nil"/>
              <w:left w:val="nil"/>
              <w:right w:val="nil"/>
            </w:tcBorders>
          </w:tcPr>
          <w:p>
            <w:pPr>
              <w:spacing w:after="20" w:before="20" w:line="240" w:lineRule="auto"/>
            </w:pPr>
            <w:r>
              <w:rPr>
                <w:rFonts w:ascii="Arial" w:hAnsi="Arial" w:eastAsia="Arial"/>
                <w:b w:val="0"/>
                <w:i w:val="0"/>
                <w:sz w:val="18"/>
              </w:rPr>
              <w:t>order_id + order_item_id</w:t>
            </w:r>
          </w:p>
        </w:tc>
        <w:tc>
          <w:tcPr>
            <w:tcW w:type="dxa" w:w="3515"/>
            <w:tcBorders>
              <w:top w:val="nil"/>
              <w:bottom w:val="nil"/>
              <w:left w:val="nil"/>
              <w:right w:val="nil"/>
            </w:tcBorders>
          </w:tcPr>
          <w:p>
            <w:pPr>
              <w:spacing w:after="20" w:before="20" w:line="240" w:lineRule="auto"/>
            </w:pPr>
            <w:r>
              <w:rPr>
                <w:rFonts w:ascii="Arial" w:hAnsi="Arial" w:eastAsia="Arial"/>
                <w:b w:val="0"/>
                <w:i w:val="0"/>
                <w:sz w:val="18"/>
              </w:rPr>
              <w:t>1 linha por item dentro do pedido</w:t>
            </w:r>
          </w:p>
        </w:tc>
      </w:tr>
      <w:tr>
        <w:tc>
          <w:tcPr>
            <w:tcW w:type="dxa" w:w="1814"/>
            <w:tcBorders>
              <w:top w:val="nil"/>
              <w:bottom w:val="nil"/>
              <w:left w:val="nil"/>
              <w:right w:val="nil"/>
            </w:tcBorders>
          </w:tcPr>
          <w:p>
            <w:pPr>
              <w:spacing w:after="20" w:before="20" w:line="240" w:lineRule="auto"/>
            </w:pPr>
            <w:r>
              <w:rPr>
                <w:rFonts w:ascii="Arial" w:hAnsi="Arial" w:eastAsia="Arial"/>
                <w:b w:val="0"/>
                <w:i w:val="0"/>
                <w:sz w:val="18"/>
              </w:rPr>
              <w:t>payments</w:t>
            </w:r>
          </w:p>
        </w:tc>
        <w:tc>
          <w:tcPr>
            <w:tcW w:type="dxa" w:w="1134"/>
            <w:tcBorders>
              <w:top w:val="nil"/>
              <w:bottom w:val="nil"/>
              <w:left w:val="nil"/>
              <w:right w:val="nil"/>
            </w:tcBorders>
          </w:tcPr>
          <w:p>
            <w:pPr>
              <w:spacing w:after="20" w:before="20" w:line="240" w:lineRule="auto"/>
            </w:pPr>
            <w:r>
              <w:rPr>
                <w:rFonts w:ascii="Arial" w:hAnsi="Arial" w:eastAsia="Arial"/>
                <w:b w:val="0"/>
                <w:i w:val="0"/>
                <w:sz w:val="18"/>
              </w:rPr>
              <w:t>103.886</w:t>
            </w:r>
          </w:p>
        </w:tc>
        <w:tc>
          <w:tcPr>
            <w:tcW w:type="dxa" w:w="2608"/>
            <w:tcBorders>
              <w:top w:val="nil"/>
              <w:bottom w:val="nil"/>
              <w:left w:val="nil"/>
              <w:right w:val="nil"/>
            </w:tcBorders>
          </w:tcPr>
          <w:p>
            <w:pPr>
              <w:spacing w:after="20" w:before="20" w:line="240" w:lineRule="auto"/>
            </w:pPr>
            <w:r>
              <w:rPr>
                <w:rFonts w:ascii="Arial" w:hAnsi="Arial" w:eastAsia="Arial"/>
                <w:b w:val="0"/>
                <w:i w:val="0"/>
                <w:sz w:val="18"/>
              </w:rPr>
              <w:t>order_id + payment_sequential</w:t>
            </w:r>
          </w:p>
        </w:tc>
        <w:tc>
          <w:tcPr>
            <w:tcW w:type="dxa" w:w="3515"/>
            <w:tcBorders>
              <w:top w:val="nil"/>
              <w:bottom w:val="nil"/>
              <w:left w:val="nil"/>
              <w:right w:val="nil"/>
            </w:tcBorders>
          </w:tcPr>
          <w:p>
            <w:pPr>
              <w:spacing w:after="20" w:before="20" w:line="240" w:lineRule="auto"/>
            </w:pPr>
            <w:r>
              <w:rPr>
                <w:rFonts w:ascii="Arial" w:hAnsi="Arial" w:eastAsia="Arial"/>
                <w:b w:val="0"/>
                <w:i w:val="0"/>
                <w:sz w:val="18"/>
              </w:rPr>
              <w:t>1 linha por forma de pagamento usada no pedido</w:t>
            </w:r>
          </w:p>
        </w:tc>
      </w:tr>
      <w:tr>
        <w:tc>
          <w:tcPr>
            <w:tcW w:type="dxa" w:w="1814"/>
            <w:tcBorders>
              <w:top w:val="nil"/>
              <w:bottom w:val="nil"/>
              <w:left w:val="nil"/>
              <w:right w:val="nil"/>
            </w:tcBorders>
          </w:tcPr>
          <w:p>
            <w:pPr>
              <w:spacing w:after="20" w:before="20" w:line="240" w:lineRule="auto"/>
            </w:pPr>
            <w:r>
              <w:rPr>
                <w:rFonts w:ascii="Arial" w:hAnsi="Arial" w:eastAsia="Arial"/>
                <w:b w:val="0"/>
                <w:i w:val="0"/>
                <w:sz w:val="18"/>
              </w:rPr>
              <w:t>customers</w:t>
            </w:r>
          </w:p>
        </w:tc>
        <w:tc>
          <w:tcPr>
            <w:tcW w:type="dxa" w:w="1134"/>
            <w:tcBorders>
              <w:top w:val="nil"/>
              <w:bottom w:val="nil"/>
              <w:left w:val="nil"/>
              <w:right w:val="nil"/>
            </w:tcBorders>
          </w:tcPr>
          <w:p>
            <w:pPr>
              <w:spacing w:after="20" w:before="20" w:line="240" w:lineRule="auto"/>
            </w:pPr>
            <w:r>
              <w:rPr>
                <w:rFonts w:ascii="Arial" w:hAnsi="Arial" w:eastAsia="Arial"/>
                <w:b w:val="0"/>
                <w:i w:val="0"/>
                <w:sz w:val="18"/>
              </w:rPr>
              <w:t>99.441</w:t>
            </w:r>
          </w:p>
        </w:tc>
        <w:tc>
          <w:tcPr>
            <w:tcW w:type="dxa" w:w="2608"/>
            <w:tcBorders>
              <w:top w:val="nil"/>
              <w:bottom w:val="nil"/>
              <w:left w:val="nil"/>
              <w:right w:val="nil"/>
            </w:tcBorders>
          </w:tcPr>
          <w:p>
            <w:pPr>
              <w:spacing w:after="20" w:before="20" w:line="240" w:lineRule="auto"/>
            </w:pPr>
            <w:r>
              <w:rPr>
                <w:rFonts w:ascii="Arial" w:hAnsi="Arial" w:eastAsia="Arial"/>
                <w:b w:val="0"/>
                <w:i w:val="0"/>
                <w:sz w:val="18"/>
              </w:rPr>
              <w:t>customer_id</w:t>
            </w:r>
          </w:p>
        </w:tc>
        <w:tc>
          <w:tcPr>
            <w:tcW w:type="dxa" w:w="3515"/>
            <w:tcBorders>
              <w:top w:val="nil"/>
              <w:bottom w:val="nil"/>
              <w:left w:val="nil"/>
              <w:right w:val="nil"/>
            </w:tcBorders>
          </w:tcPr>
          <w:p>
            <w:pPr>
              <w:spacing w:after="20" w:before="20" w:line="240" w:lineRule="auto"/>
            </w:pPr>
            <w:r>
              <w:rPr>
                <w:rFonts w:ascii="Arial" w:hAnsi="Arial" w:eastAsia="Arial"/>
                <w:b w:val="0"/>
                <w:i w:val="0"/>
                <w:sz w:val="18"/>
              </w:rPr>
              <w:t>1 linha por cliente-em-um-pedido (o mesmo cliente real recebe um customer_id novo a cada pedido)</w:t>
            </w:r>
          </w:p>
        </w:tc>
      </w:tr>
      <w:tr>
        <w:tc>
          <w:tcPr>
            <w:tcW w:type="dxa" w:w="1814"/>
            <w:tcBorders>
              <w:top w:val="nil"/>
              <w:bottom w:val="nil"/>
              <w:left w:val="nil"/>
              <w:right w:val="nil"/>
            </w:tcBorders>
          </w:tcPr>
          <w:p>
            <w:pPr>
              <w:spacing w:after="20" w:before="20" w:line="240" w:lineRule="auto"/>
            </w:pPr>
            <w:r>
              <w:rPr>
                <w:rFonts w:ascii="Arial" w:hAnsi="Arial" w:eastAsia="Arial"/>
                <w:b w:val="0"/>
                <w:i w:val="0"/>
                <w:sz w:val="18"/>
              </w:rPr>
              <w:t>orders</w:t>
            </w:r>
          </w:p>
        </w:tc>
        <w:tc>
          <w:tcPr>
            <w:tcW w:type="dxa" w:w="1134"/>
            <w:tcBorders>
              <w:top w:val="nil"/>
              <w:bottom w:val="nil"/>
              <w:left w:val="nil"/>
              <w:right w:val="nil"/>
            </w:tcBorders>
          </w:tcPr>
          <w:p>
            <w:pPr>
              <w:spacing w:after="20" w:before="20" w:line="240" w:lineRule="auto"/>
            </w:pPr>
            <w:r>
              <w:rPr>
                <w:rFonts w:ascii="Arial" w:hAnsi="Arial" w:eastAsia="Arial"/>
                <w:b w:val="0"/>
                <w:i w:val="0"/>
                <w:sz w:val="18"/>
              </w:rPr>
              <w:t>99.441</w:t>
            </w:r>
          </w:p>
        </w:tc>
        <w:tc>
          <w:tcPr>
            <w:tcW w:type="dxa" w:w="2608"/>
            <w:tcBorders>
              <w:top w:val="nil"/>
              <w:bottom w:val="nil"/>
              <w:left w:val="nil"/>
              <w:right w:val="nil"/>
            </w:tcBorders>
          </w:tcPr>
          <w:p>
            <w:pPr>
              <w:spacing w:after="20" w:before="20" w:line="240" w:lineRule="auto"/>
            </w:pPr>
            <w:r>
              <w:rPr>
                <w:rFonts w:ascii="Arial" w:hAnsi="Arial" w:eastAsia="Arial"/>
                <w:b w:val="0"/>
                <w:i w:val="0"/>
                <w:sz w:val="18"/>
              </w:rPr>
              <w:t>order_id</w:t>
            </w:r>
          </w:p>
        </w:tc>
        <w:tc>
          <w:tcPr>
            <w:tcW w:type="dxa" w:w="3515"/>
            <w:tcBorders>
              <w:top w:val="nil"/>
              <w:bottom w:val="nil"/>
              <w:left w:val="nil"/>
              <w:right w:val="nil"/>
            </w:tcBorders>
          </w:tcPr>
          <w:p>
            <w:pPr>
              <w:spacing w:after="20" w:before="20" w:line="240" w:lineRule="auto"/>
            </w:pPr>
            <w:r>
              <w:rPr>
                <w:rFonts w:ascii="Arial" w:hAnsi="Arial" w:eastAsia="Arial"/>
                <w:b w:val="0"/>
                <w:i w:val="0"/>
                <w:sz w:val="18"/>
              </w:rPr>
              <w:t>1 linha por pedido</w:t>
            </w:r>
          </w:p>
        </w:tc>
      </w:tr>
      <w:tr>
        <w:tc>
          <w:tcPr>
            <w:tcW w:type="dxa" w:w="1814"/>
            <w:tcBorders>
              <w:top w:val="nil"/>
              <w:bottom w:val="nil"/>
              <w:left w:val="nil"/>
              <w:right w:val="nil"/>
            </w:tcBorders>
          </w:tcPr>
          <w:p>
            <w:pPr>
              <w:spacing w:after="20" w:before="20" w:line="240" w:lineRule="auto"/>
            </w:pPr>
            <w:r>
              <w:rPr>
                <w:rFonts w:ascii="Arial" w:hAnsi="Arial" w:eastAsia="Arial"/>
                <w:b w:val="0"/>
                <w:i w:val="0"/>
                <w:sz w:val="18"/>
              </w:rPr>
              <w:t>order_reviews</w:t>
            </w:r>
          </w:p>
        </w:tc>
        <w:tc>
          <w:tcPr>
            <w:tcW w:type="dxa" w:w="1134"/>
            <w:tcBorders>
              <w:top w:val="nil"/>
              <w:bottom w:val="nil"/>
              <w:left w:val="nil"/>
              <w:right w:val="nil"/>
            </w:tcBorders>
          </w:tcPr>
          <w:p>
            <w:pPr>
              <w:spacing w:after="20" w:before="20" w:line="240" w:lineRule="auto"/>
            </w:pPr>
            <w:r>
              <w:rPr>
                <w:rFonts w:ascii="Arial" w:hAnsi="Arial" w:eastAsia="Arial"/>
                <w:b w:val="0"/>
                <w:i w:val="0"/>
                <w:sz w:val="18"/>
              </w:rPr>
              <w:t>99.224</w:t>
            </w:r>
          </w:p>
        </w:tc>
        <w:tc>
          <w:tcPr>
            <w:tcW w:type="dxa" w:w="2608"/>
            <w:tcBorders>
              <w:top w:val="nil"/>
              <w:bottom w:val="nil"/>
              <w:left w:val="nil"/>
              <w:right w:val="nil"/>
            </w:tcBorders>
          </w:tcPr>
          <w:p>
            <w:pPr>
              <w:spacing w:after="20" w:before="20" w:line="240" w:lineRule="auto"/>
            </w:pPr>
            <w:r>
              <w:rPr>
                <w:rFonts w:ascii="Arial" w:hAnsi="Arial" w:eastAsia="Arial"/>
                <w:b w:val="0"/>
                <w:i w:val="0"/>
                <w:sz w:val="18"/>
              </w:rPr>
              <w:t>review_id + order_id</w:t>
            </w:r>
          </w:p>
        </w:tc>
        <w:tc>
          <w:tcPr>
            <w:tcW w:type="dxa" w:w="3515"/>
            <w:tcBorders>
              <w:top w:val="nil"/>
              <w:bottom w:val="nil"/>
              <w:left w:val="nil"/>
              <w:right w:val="nil"/>
            </w:tcBorders>
          </w:tcPr>
          <w:p>
            <w:pPr>
              <w:spacing w:after="20" w:before="20" w:line="240" w:lineRule="auto"/>
            </w:pPr>
            <w:r>
              <w:rPr>
                <w:rFonts w:ascii="Arial" w:hAnsi="Arial" w:eastAsia="Arial"/>
                <w:b w:val="0"/>
                <w:i w:val="0"/>
                <w:sz w:val="18"/>
              </w:rPr>
              <w:t>1 linha por avaliação ligada a um pedido (há pedidos com mais de uma)</w:t>
            </w:r>
          </w:p>
        </w:tc>
      </w:tr>
      <w:tr>
        <w:tc>
          <w:tcPr>
            <w:tcW w:type="dxa" w:w="1814"/>
            <w:tcBorders>
              <w:top w:val="nil"/>
              <w:bottom w:val="nil"/>
              <w:left w:val="nil"/>
              <w:right w:val="nil"/>
            </w:tcBorders>
          </w:tcPr>
          <w:p>
            <w:pPr>
              <w:spacing w:after="20" w:before="20" w:line="240" w:lineRule="auto"/>
            </w:pPr>
            <w:r>
              <w:rPr>
                <w:rFonts w:ascii="Arial" w:hAnsi="Arial" w:eastAsia="Arial"/>
                <w:b w:val="0"/>
                <w:i w:val="0"/>
                <w:sz w:val="18"/>
              </w:rPr>
              <w:t>products</w:t>
            </w:r>
          </w:p>
        </w:tc>
        <w:tc>
          <w:tcPr>
            <w:tcW w:type="dxa" w:w="1134"/>
            <w:tcBorders>
              <w:top w:val="nil"/>
              <w:bottom w:val="nil"/>
              <w:left w:val="nil"/>
              <w:right w:val="nil"/>
            </w:tcBorders>
          </w:tcPr>
          <w:p>
            <w:pPr>
              <w:spacing w:after="20" w:before="20" w:line="240" w:lineRule="auto"/>
            </w:pPr>
            <w:r>
              <w:rPr>
                <w:rFonts w:ascii="Arial" w:hAnsi="Arial" w:eastAsia="Arial"/>
                <w:b w:val="0"/>
                <w:i w:val="0"/>
                <w:sz w:val="18"/>
              </w:rPr>
              <w:t>32.951</w:t>
            </w:r>
          </w:p>
        </w:tc>
        <w:tc>
          <w:tcPr>
            <w:tcW w:type="dxa" w:w="2608"/>
            <w:tcBorders>
              <w:top w:val="nil"/>
              <w:bottom w:val="nil"/>
              <w:left w:val="nil"/>
              <w:right w:val="nil"/>
            </w:tcBorders>
          </w:tcPr>
          <w:p>
            <w:pPr>
              <w:spacing w:after="20" w:before="20" w:line="240" w:lineRule="auto"/>
            </w:pPr>
            <w:r>
              <w:rPr>
                <w:rFonts w:ascii="Arial" w:hAnsi="Arial" w:eastAsia="Arial"/>
                <w:b w:val="0"/>
                <w:i w:val="0"/>
                <w:sz w:val="18"/>
              </w:rPr>
              <w:t>product_id</w:t>
            </w:r>
          </w:p>
        </w:tc>
        <w:tc>
          <w:tcPr>
            <w:tcW w:type="dxa" w:w="3515"/>
            <w:tcBorders>
              <w:top w:val="nil"/>
              <w:bottom w:val="nil"/>
              <w:left w:val="nil"/>
              <w:right w:val="nil"/>
            </w:tcBorders>
          </w:tcPr>
          <w:p>
            <w:pPr>
              <w:spacing w:after="20" w:before="20" w:line="240" w:lineRule="auto"/>
            </w:pPr>
            <w:r>
              <w:rPr>
                <w:rFonts w:ascii="Arial" w:hAnsi="Arial" w:eastAsia="Arial"/>
                <w:b w:val="0"/>
                <w:i w:val="0"/>
                <w:sz w:val="18"/>
              </w:rPr>
              <w:t>1 linha por produto</w:t>
            </w:r>
          </w:p>
        </w:tc>
      </w:tr>
      <w:tr>
        <w:tc>
          <w:tcPr>
            <w:tcW w:type="dxa" w:w="1814"/>
            <w:tcBorders>
              <w:top w:val="nil"/>
              <w:bottom w:val="nil"/>
              <w:left w:val="nil"/>
              <w:right w:val="nil"/>
            </w:tcBorders>
          </w:tcPr>
          <w:p>
            <w:pPr>
              <w:spacing w:after="20" w:before="20" w:line="240" w:lineRule="auto"/>
            </w:pPr>
            <w:r>
              <w:rPr>
                <w:rFonts w:ascii="Arial" w:hAnsi="Arial" w:eastAsia="Arial"/>
                <w:b w:val="0"/>
                <w:i w:val="0"/>
                <w:sz w:val="18"/>
              </w:rPr>
              <w:t>sellers</w:t>
            </w:r>
          </w:p>
        </w:tc>
        <w:tc>
          <w:tcPr>
            <w:tcW w:type="dxa" w:w="1134"/>
            <w:tcBorders>
              <w:top w:val="nil"/>
              <w:bottom w:val="nil"/>
              <w:left w:val="nil"/>
              <w:right w:val="nil"/>
            </w:tcBorders>
          </w:tcPr>
          <w:p>
            <w:pPr>
              <w:spacing w:after="20" w:before="20" w:line="240" w:lineRule="auto"/>
            </w:pPr>
            <w:r>
              <w:rPr>
                <w:rFonts w:ascii="Arial" w:hAnsi="Arial" w:eastAsia="Arial"/>
                <w:b w:val="0"/>
                <w:i w:val="0"/>
                <w:sz w:val="18"/>
              </w:rPr>
              <w:t>3.095</w:t>
            </w:r>
          </w:p>
        </w:tc>
        <w:tc>
          <w:tcPr>
            <w:tcW w:type="dxa" w:w="2608"/>
            <w:tcBorders>
              <w:top w:val="nil"/>
              <w:bottom w:val="nil"/>
              <w:left w:val="nil"/>
              <w:right w:val="nil"/>
            </w:tcBorders>
          </w:tcPr>
          <w:p>
            <w:pPr>
              <w:spacing w:after="20" w:before="20" w:line="240" w:lineRule="auto"/>
            </w:pPr>
            <w:r>
              <w:rPr>
                <w:rFonts w:ascii="Arial" w:hAnsi="Arial" w:eastAsia="Arial"/>
                <w:b w:val="0"/>
                <w:i w:val="0"/>
                <w:sz w:val="18"/>
              </w:rPr>
              <w:t>seller_id</w:t>
            </w:r>
          </w:p>
        </w:tc>
        <w:tc>
          <w:tcPr>
            <w:tcW w:type="dxa" w:w="3515"/>
            <w:tcBorders>
              <w:top w:val="nil"/>
              <w:bottom w:val="nil"/>
              <w:left w:val="nil"/>
              <w:right w:val="nil"/>
            </w:tcBorders>
          </w:tcPr>
          <w:p>
            <w:pPr>
              <w:spacing w:after="20" w:before="20" w:line="240" w:lineRule="auto"/>
            </w:pPr>
            <w:r>
              <w:rPr>
                <w:rFonts w:ascii="Arial" w:hAnsi="Arial" w:eastAsia="Arial"/>
                <w:b w:val="0"/>
                <w:i w:val="0"/>
                <w:sz w:val="18"/>
              </w:rPr>
              <w:t>1 linha por vendedor</w:t>
            </w:r>
          </w:p>
        </w:tc>
      </w:tr>
      <w:tr>
        <w:tc>
          <w:tcPr>
            <w:tcW w:type="dxa" w:w="1814"/>
            <w:tcBorders>
              <w:top w:val="nil"/>
              <w:bottom w:val="single" w:sz="8" w:color="000000"/>
              <w:left w:val="nil"/>
              <w:right w:val="nil"/>
            </w:tcBorders>
          </w:tcPr>
          <w:p>
            <w:pPr>
              <w:spacing w:after="20" w:before="20" w:line="240" w:lineRule="auto"/>
            </w:pPr>
            <w:r>
              <w:rPr>
                <w:rFonts w:ascii="Arial" w:hAnsi="Arial" w:eastAsia="Arial"/>
                <w:b w:val="0"/>
                <w:i w:val="0"/>
                <w:sz w:val="18"/>
              </w:rPr>
              <w:t>category_translation</w:t>
            </w:r>
          </w:p>
        </w:tc>
        <w:tc>
          <w:tcPr>
            <w:tcW w:type="dxa" w:w="1134"/>
            <w:tcBorders>
              <w:top w:val="nil"/>
              <w:bottom w:val="single" w:sz="8" w:color="000000"/>
              <w:left w:val="nil"/>
              <w:right w:val="nil"/>
            </w:tcBorders>
          </w:tcPr>
          <w:p>
            <w:pPr>
              <w:spacing w:after="20" w:before="20" w:line="240" w:lineRule="auto"/>
            </w:pPr>
            <w:r>
              <w:rPr>
                <w:rFonts w:ascii="Arial" w:hAnsi="Arial" w:eastAsia="Arial"/>
                <w:b w:val="0"/>
                <w:i w:val="0"/>
                <w:sz w:val="18"/>
              </w:rPr>
              <w:t>71</w:t>
            </w:r>
          </w:p>
        </w:tc>
        <w:tc>
          <w:tcPr>
            <w:tcW w:type="dxa" w:w="2608"/>
            <w:tcBorders>
              <w:top w:val="nil"/>
              <w:bottom w:val="single" w:sz="8" w:color="000000"/>
              <w:left w:val="nil"/>
              <w:right w:val="nil"/>
            </w:tcBorders>
          </w:tcPr>
          <w:p>
            <w:pPr>
              <w:spacing w:after="20" w:before="20" w:line="240" w:lineRule="auto"/>
            </w:pPr>
            <w:r>
              <w:rPr>
                <w:rFonts w:ascii="Arial" w:hAnsi="Arial" w:eastAsia="Arial"/>
                <w:b w:val="0"/>
                <w:i w:val="0"/>
                <w:sz w:val="18"/>
              </w:rPr>
              <w:t>product_category_name</w:t>
            </w:r>
          </w:p>
        </w:tc>
        <w:tc>
          <w:tcPr>
            <w:tcW w:type="dxa" w:w="3515"/>
            <w:tcBorders>
              <w:top w:val="nil"/>
              <w:bottom w:val="single" w:sz="8" w:color="000000"/>
              <w:left w:val="nil"/>
              <w:right w:val="nil"/>
            </w:tcBorders>
          </w:tcPr>
          <w:p>
            <w:pPr>
              <w:spacing w:after="20" w:before="20" w:line="240" w:lineRule="auto"/>
            </w:pPr>
            <w:r>
              <w:rPr>
                <w:rFonts w:ascii="Arial" w:hAnsi="Arial" w:eastAsia="Arial"/>
                <w:b w:val="0"/>
                <w:i w:val="0"/>
                <w:sz w:val="18"/>
              </w:rPr>
              <w:t>1 linha por categoria (tradução para inglês)</w:t>
            </w:r>
          </w:p>
        </w:tc>
      </w:tr>
    </w:tbl>
    <w:p>
      <w:pPr>
        <w:spacing w:line="240" w:lineRule="auto" w:before="60" w:after="180"/>
        <w:jc w:val="left"/>
      </w:pPr>
      <w:r>
        <w:rPr>
          <w:rFonts w:ascii="Arial" w:hAnsi="Arial" w:eastAsia="Arial"/>
          <w:b w:val="0"/>
          <w:i w:val="0"/>
          <w:sz w:val="18"/>
        </w:rPr>
        <w:t>Fonte: Elaboração própria a partir do dataset Olist (Kaggle).</w:t>
      </w:r>
    </w:p>
    <w:p>
      <w:pPr>
        <w:spacing w:line="360" w:lineRule="auto" w:before="0" w:after="0"/>
        <w:ind w:firstLine="709"/>
        <w:jc w:val="both"/>
      </w:pPr>
      <w:r>
        <w:rPr>
          <w:rFonts w:ascii="Arial" w:hAnsi="Arial" w:eastAsia="Arial"/>
          <w:b w:val="0"/>
          <w:i w:val="0"/>
          <w:sz w:val="22"/>
        </w:rPr>
        <w:t>O trabalho foi feito em Python 3.13, com as bibliotecas pandas e NumPy para os cálculos (MCKINNEY, 2010; HARRIS et al., 2020), Matplotlib para os gráficos (HUNTER, 2007) e XlsxWriter para a planilha. Todo o processo está em um único notebook Jupyter, organizado em etapas com explicações em texto. O código reutilizável fica em um pacote do repositório do projeto, e os arquivos originais nunca são alterados. A Tabela 2 resume o passo a passo.</w:t>
      </w:r>
    </w:p>
    <w:p>
      <w:pPr>
        <w:keepNext/>
        <w:spacing w:line="240" w:lineRule="auto" w:before="120" w:after="60"/>
        <w:jc w:val="left"/>
      </w:pPr>
      <w:r>
        <w:rPr>
          <w:rFonts w:ascii="Arial" w:hAnsi="Arial" w:eastAsia="Arial"/>
          <w:b w:val="0"/>
          <w:i w:val="0"/>
          <w:sz w:val="20"/>
        </w:rPr>
        <w:t>Tabela 2. Etapas do notebook de preparação e o que cada uma entrega.</w:t>
      </w:r>
    </w:p>
    <w:tbl>
      <w:tblPr>
        <w:tblW w:type="auto" w:w="0"/>
        <w:jc w:val="center"/>
        <w:tblLayout w:type="fixed"/>
        <w:tblLook w:firstColumn="1" w:firstRow="1" w:lastColumn="0" w:lastRow="0" w:noHBand="0" w:noVBand="1" w:val="04A0"/>
      </w:tblPr>
      <w:tblGrid>
        <w:gridCol w:w="3023"/>
        <w:gridCol w:w="3023"/>
        <w:gridCol w:w="3023"/>
      </w:tblGrid>
      <w:tr>
        <w:trPr>
          <w:tblHeader w:val="true"/>
        </w:trPr>
        <w:tc>
          <w:tcPr>
            <w:tcW w:type="dxa" w:w="794"/>
            <w:tcBorders>
              <w:top w:val="single" w:sz="8" w:color="000000"/>
              <w:bottom w:val="nil"/>
              <w:left w:val="nil"/>
              <w:right w:val="nil"/>
            </w:tcBorders>
          </w:tcPr>
          <w:p>
            <w:pPr>
              <w:spacing w:after="20" w:before="20" w:line="240" w:lineRule="auto"/>
            </w:pPr>
            <w:r>
              <w:rPr>
                <w:rFonts w:ascii="Arial" w:hAnsi="Arial" w:eastAsia="Arial"/>
                <w:b/>
                <w:i w:val="0"/>
                <w:sz w:val="18"/>
              </w:rPr>
              <w:t>Etapa</w:t>
            </w:r>
          </w:p>
        </w:tc>
        <w:tc>
          <w:tcPr>
            <w:tcW w:type="dxa" w:w="2154"/>
            <w:tcBorders>
              <w:top w:val="single" w:sz="8" w:color="000000"/>
              <w:bottom w:val="nil"/>
              <w:left w:val="nil"/>
              <w:right w:val="nil"/>
            </w:tcBorders>
          </w:tcPr>
          <w:p>
            <w:pPr>
              <w:spacing w:after="20" w:before="20" w:line="240" w:lineRule="auto"/>
            </w:pPr>
            <w:r>
              <w:rPr>
                <w:rFonts w:ascii="Arial" w:hAnsi="Arial" w:eastAsia="Arial"/>
                <w:b/>
                <w:i w:val="0"/>
                <w:sz w:val="18"/>
              </w:rPr>
              <w:t>Nome</w:t>
            </w:r>
          </w:p>
        </w:tc>
        <w:tc>
          <w:tcPr>
            <w:tcW w:type="dxa" w:w="6123"/>
            <w:tcBorders>
              <w:top w:val="single" w:sz="8" w:color="000000"/>
              <w:bottom w:val="nil"/>
              <w:left w:val="nil"/>
              <w:right w:val="nil"/>
            </w:tcBorders>
          </w:tcPr>
          <w:p>
            <w:pPr>
              <w:spacing w:after="20" w:before="20" w:line="240" w:lineRule="auto"/>
            </w:pPr>
            <w:r>
              <w:rPr>
                <w:rFonts w:ascii="Arial" w:hAnsi="Arial" w:eastAsia="Arial"/>
                <w:b/>
                <w:i w:val="0"/>
                <w:sz w:val="18"/>
              </w:rPr>
              <w:t>O que entrega</w:t>
            </w:r>
          </w:p>
        </w:tc>
      </w:tr>
      <w:tr>
        <w:tc>
          <w:tcPr>
            <w:tcW w:type="dxa" w:w="794"/>
            <w:tcBorders>
              <w:top w:val="single" w:sz="8" w:color="000000"/>
              <w:bottom w:val="nil"/>
              <w:left w:val="nil"/>
              <w:right w:val="nil"/>
            </w:tcBorders>
          </w:tcPr>
          <w:p>
            <w:pPr>
              <w:spacing w:after="20" w:before="20" w:line="240" w:lineRule="auto"/>
            </w:pPr>
            <w:r>
              <w:rPr>
                <w:rFonts w:ascii="Arial" w:hAnsi="Arial" w:eastAsia="Arial"/>
                <w:b w:val="0"/>
                <w:i w:val="0"/>
                <w:sz w:val="18"/>
              </w:rPr>
              <w:t>0</w:t>
            </w:r>
          </w:p>
        </w:tc>
        <w:tc>
          <w:tcPr>
            <w:tcW w:type="dxa" w:w="2154"/>
            <w:tcBorders>
              <w:top w:val="single" w:sz="8" w:color="000000"/>
              <w:bottom w:val="nil"/>
              <w:left w:val="nil"/>
              <w:right w:val="nil"/>
            </w:tcBorders>
          </w:tcPr>
          <w:p>
            <w:pPr>
              <w:spacing w:after="20" w:before="20" w:line="240" w:lineRule="auto"/>
            </w:pPr>
            <w:r>
              <w:rPr>
                <w:rFonts w:ascii="Arial" w:hAnsi="Arial" w:eastAsia="Arial"/>
                <w:b w:val="0"/>
                <w:i w:val="0"/>
                <w:sz w:val="18"/>
              </w:rPr>
              <w:t>Preparação</w:t>
            </w:r>
          </w:p>
        </w:tc>
        <w:tc>
          <w:tcPr>
            <w:tcW w:type="dxa" w:w="6123"/>
            <w:tcBorders>
              <w:top w:val="single" w:sz="8" w:color="000000"/>
              <w:bottom w:val="nil"/>
              <w:left w:val="nil"/>
              <w:right w:val="nil"/>
            </w:tcBorders>
          </w:tcPr>
          <w:p>
            <w:pPr>
              <w:spacing w:after="20" w:before="20" w:line="240" w:lineRule="auto"/>
            </w:pPr>
            <w:r>
              <w:rPr>
                <w:rFonts w:ascii="Arial" w:hAnsi="Arial" w:eastAsia="Arial"/>
                <w:b w:val="0"/>
                <w:i w:val="0"/>
                <w:sz w:val="18"/>
              </w:rPr>
              <w:t>Carrega bibliotecas, caminhos e o estilo padrão dos gráficos</w:t>
            </w:r>
          </w:p>
        </w:tc>
      </w:tr>
      <w:tr>
        <w:tc>
          <w:tcPr>
            <w:tcW w:type="dxa" w:w="794"/>
            <w:tcBorders>
              <w:top w:val="nil"/>
              <w:bottom w:val="nil"/>
              <w:left w:val="nil"/>
              <w:right w:val="nil"/>
            </w:tcBorders>
          </w:tcPr>
          <w:p>
            <w:pPr>
              <w:spacing w:after="20" w:before="20" w:line="240" w:lineRule="auto"/>
            </w:pPr>
            <w:r>
              <w:rPr>
                <w:rFonts w:ascii="Arial" w:hAnsi="Arial" w:eastAsia="Arial"/>
                <w:b w:val="0"/>
                <w:i w:val="0"/>
                <w:sz w:val="18"/>
              </w:rPr>
              <w:t>1</w:t>
            </w:r>
          </w:p>
        </w:tc>
        <w:tc>
          <w:tcPr>
            <w:tcW w:type="dxa" w:w="2154"/>
            <w:tcBorders>
              <w:top w:val="nil"/>
              <w:bottom w:val="nil"/>
              <w:left w:val="nil"/>
              <w:right w:val="nil"/>
            </w:tcBorders>
          </w:tcPr>
          <w:p>
            <w:pPr>
              <w:spacing w:after="20" w:before="20" w:line="240" w:lineRule="auto"/>
            </w:pPr>
            <w:r>
              <w:rPr>
                <w:rFonts w:ascii="Arial" w:hAnsi="Arial" w:eastAsia="Arial"/>
                <w:b w:val="0"/>
                <w:i w:val="0"/>
                <w:sz w:val="18"/>
              </w:rPr>
              <w:t>Carga e inventário</w:t>
            </w:r>
          </w:p>
        </w:tc>
        <w:tc>
          <w:tcPr>
            <w:tcW w:type="dxa" w:w="6123"/>
            <w:tcBorders>
              <w:top w:val="nil"/>
              <w:bottom w:val="nil"/>
              <w:left w:val="nil"/>
              <w:right w:val="nil"/>
            </w:tcBorders>
          </w:tcPr>
          <w:p>
            <w:pPr>
              <w:spacing w:after="20" w:before="20" w:line="240" w:lineRule="auto"/>
            </w:pPr>
            <w:r>
              <w:rPr>
                <w:rFonts w:ascii="Arial" w:hAnsi="Arial" w:eastAsia="Arial"/>
                <w:b w:val="0"/>
                <w:i w:val="0"/>
                <w:sz w:val="18"/>
              </w:rPr>
              <w:t>Registros, colunas e chave de cada tabela (Tabela 1, Figura 1)</w:t>
            </w:r>
          </w:p>
        </w:tc>
      </w:tr>
      <w:tr>
        <w:tc>
          <w:tcPr>
            <w:tcW w:type="dxa" w:w="794"/>
            <w:tcBorders>
              <w:top w:val="nil"/>
              <w:bottom w:val="nil"/>
              <w:left w:val="nil"/>
              <w:right w:val="nil"/>
            </w:tcBorders>
          </w:tcPr>
          <w:p>
            <w:pPr>
              <w:spacing w:after="20" w:before="20" w:line="240" w:lineRule="auto"/>
            </w:pPr>
            <w:r>
              <w:rPr>
                <w:rFonts w:ascii="Arial" w:hAnsi="Arial" w:eastAsia="Arial"/>
                <w:b w:val="0"/>
                <w:i w:val="0"/>
                <w:sz w:val="18"/>
              </w:rPr>
              <w:t>2</w:t>
            </w:r>
          </w:p>
        </w:tc>
        <w:tc>
          <w:tcPr>
            <w:tcW w:type="dxa" w:w="2154"/>
            <w:tcBorders>
              <w:top w:val="nil"/>
              <w:bottom w:val="nil"/>
              <w:left w:val="nil"/>
              <w:right w:val="nil"/>
            </w:tcBorders>
          </w:tcPr>
          <w:p>
            <w:pPr>
              <w:spacing w:after="20" w:before="20" w:line="240" w:lineRule="auto"/>
            </w:pPr>
            <w:r>
              <w:rPr>
                <w:rFonts w:ascii="Arial" w:hAnsi="Arial" w:eastAsia="Arial"/>
                <w:b w:val="0"/>
                <w:i w:val="0"/>
                <w:sz w:val="18"/>
              </w:rPr>
              <w:t>Granularidade e chaves</w:t>
            </w:r>
          </w:p>
        </w:tc>
        <w:tc>
          <w:tcPr>
            <w:tcW w:type="dxa" w:w="6123"/>
            <w:tcBorders>
              <w:top w:val="nil"/>
              <w:bottom w:val="nil"/>
              <w:left w:val="nil"/>
              <w:right w:val="nil"/>
            </w:tcBorders>
          </w:tcPr>
          <w:p>
            <w:pPr>
              <w:spacing w:after="20" w:before="20" w:line="240" w:lineRule="auto"/>
            </w:pPr>
            <w:r>
              <w:rPr>
                <w:rFonts w:ascii="Arial" w:hAnsi="Arial" w:eastAsia="Arial"/>
                <w:b w:val="0"/>
                <w:i w:val="0"/>
                <w:sz w:val="18"/>
              </w:rPr>
              <w:t>Linhas por entidade, mapa de chaves e integridade referencial (Figuras 2 a 4)</w:t>
            </w:r>
          </w:p>
        </w:tc>
      </w:tr>
      <w:tr>
        <w:tc>
          <w:tcPr>
            <w:tcW w:type="dxa" w:w="794"/>
            <w:tcBorders>
              <w:top w:val="nil"/>
              <w:bottom w:val="nil"/>
              <w:left w:val="nil"/>
              <w:right w:val="nil"/>
            </w:tcBorders>
          </w:tcPr>
          <w:p>
            <w:pPr>
              <w:spacing w:after="20" w:before="20" w:line="240" w:lineRule="auto"/>
            </w:pPr>
            <w:r>
              <w:rPr>
                <w:rFonts w:ascii="Arial" w:hAnsi="Arial" w:eastAsia="Arial"/>
                <w:b w:val="0"/>
                <w:i w:val="0"/>
                <w:sz w:val="18"/>
              </w:rPr>
              <w:t>3</w:t>
            </w:r>
          </w:p>
        </w:tc>
        <w:tc>
          <w:tcPr>
            <w:tcW w:type="dxa" w:w="2154"/>
            <w:tcBorders>
              <w:top w:val="nil"/>
              <w:bottom w:val="nil"/>
              <w:left w:val="nil"/>
              <w:right w:val="nil"/>
            </w:tcBorders>
          </w:tcPr>
          <w:p>
            <w:pPr>
              <w:spacing w:after="20" w:before="20" w:line="240" w:lineRule="auto"/>
            </w:pPr>
            <w:r>
              <w:rPr>
                <w:rFonts w:ascii="Arial" w:hAnsi="Arial" w:eastAsia="Arial"/>
                <w:b w:val="0"/>
                <w:i w:val="0"/>
                <w:sz w:val="18"/>
              </w:rPr>
              <w:t>Nulos</w:t>
            </w:r>
          </w:p>
        </w:tc>
        <w:tc>
          <w:tcPr>
            <w:tcW w:type="dxa" w:w="6123"/>
            <w:tcBorders>
              <w:top w:val="nil"/>
              <w:bottom w:val="nil"/>
              <w:left w:val="nil"/>
              <w:right w:val="nil"/>
            </w:tcBorders>
          </w:tcPr>
          <w:p>
            <w:pPr>
              <w:spacing w:after="20" w:before="20" w:line="240" w:lineRule="auto"/>
            </w:pPr>
            <w:r>
              <w:rPr>
                <w:rFonts w:ascii="Arial" w:hAnsi="Arial" w:eastAsia="Arial"/>
                <w:b w:val="0"/>
                <w:i w:val="0"/>
                <w:sz w:val="18"/>
              </w:rPr>
              <w:t>Colunas com valores vazios e o motivo de cada vazio (Figura 5)</w:t>
            </w:r>
          </w:p>
        </w:tc>
      </w:tr>
      <w:tr>
        <w:tc>
          <w:tcPr>
            <w:tcW w:type="dxa" w:w="794"/>
            <w:tcBorders>
              <w:top w:val="nil"/>
              <w:bottom w:val="nil"/>
              <w:left w:val="nil"/>
              <w:right w:val="nil"/>
            </w:tcBorders>
          </w:tcPr>
          <w:p>
            <w:pPr>
              <w:spacing w:after="20" w:before="20" w:line="240" w:lineRule="auto"/>
            </w:pPr>
            <w:r>
              <w:rPr>
                <w:rFonts w:ascii="Arial" w:hAnsi="Arial" w:eastAsia="Arial"/>
                <w:b w:val="0"/>
                <w:i w:val="0"/>
                <w:sz w:val="18"/>
              </w:rPr>
              <w:t>4</w:t>
            </w:r>
          </w:p>
        </w:tc>
        <w:tc>
          <w:tcPr>
            <w:tcW w:type="dxa" w:w="2154"/>
            <w:tcBorders>
              <w:top w:val="nil"/>
              <w:bottom w:val="nil"/>
              <w:left w:val="nil"/>
              <w:right w:val="nil"/>
            </w:tcBorders>
          </w:tcPr>
          <w:p>
            <w:pPr>
              <w:spacing w:after="20" w:before="20" w:line="240" w:lineRule="auto"/>
            </w:pPr>
            <w:r>
              <w:rPr>
                <w:rFonts w:ascii="Arial" w:hAnsi="Arial" w:eastAsia="Arial"/>
                <w:b w:val="0"/>
                <w:i w:val="0"/>
                <w:sz w:val="18"/>
              </w:rPr>
              <w:t>Período e status</w:t>
            </w:r>
          </w:p>
        </w:tc>
        <w:tc>
          <w:tcPr>
            <w:tcW w:type="dxa" w:w="6123"/>
            <w:tcBorders>
              <w:top w:val="nil"/>
              <w:bottom w:val="nil"/>
              <w:left w:val="nil"/>
              <w:right w:val="nil"/>
            </w:tcBorders>
          </w:tcPr>
          <w:p>
            <w:pPr>
              <w:spacing w:after="20" w:before="20" w:line="240" w:lineRule="auto"/>
            </w:pPr>
            <w:r>
              <w:rPr>
                <w:rFonts w:ascii="Arial" w:hAnsi="Arial" w:eastAsia="Arial"/>
                <w:b w:val="0"/>
                <w:i w:val="0"/>
                <w:sz w:val="18"/>
              </w:rPr>
              <w:t>Datas cobertas, meses de borda e situação dos pedidos (Figuras 6 e 7)</w:t>
            </w:r>
          </w:p>
        </w:tc>
      </w:tr>
      <w:tr>
        <w:tc>
          <w:tcPr>
            <w:tcW w:type="dxa" w:w="794"/>
            <w:tcBorders>
              <w:top w:val="nil"/>
              <w:bottom w:val="nil"/>
              <w:left w:val="nil"/>
              <w:right w:val="nil"/>
            </w:tcBorders>
          </w:tcPr>
          <w:p>
            <w:pPr>
              <w:spacing w:after="20" w:before="20" w:line="240" w:lineRule="auto"/>
            </w:pPr>
            <w:r>
              <w:rPr>
                <w:rFonts w:ascii="Arial" w:hAnsi="Arial" w:eastAsia="Arial"/>
                <w:b w:val="0"/>
                <w:i w:val="0"/>
                <w:sz w:val="18"/>
              </w:rPr>
              <w:t>5</w:t>
            </w:r>
          </w:p>
        </w:tc>
        <w:tc>
          <w:tcPr>
            <w:tcW w:type="dxa" w:w="2154"/>
            <w:tcBorders>
              <w:top w:val="nil"/>
              <w:bottom w:val="nil"/>
              <w:left w:val="nil"/>
              <w:right w:val="nil"/>
            </w:tcBorders>
          </w:tcPr>
          <w:p>
            <w:pPr>
              <w:spacing w:after="20" w:before="20" w:line="240" w:lineRule="auto"/>
            </w:pPr>
            <w:r>
              <w:rPr>
                <w:rFonts w:ascii="Arial" w:hAnsi="Arial" w:eastAsia="Arial"/>
                <w:b w:val="0"/>
                <w:i w:val="0"/>
                <w:sz w:val="18"/>
              </w:rPr>
              <w:t>Regras de qualidade</w:t>
            </w:r>
          </w:p>
        </w:tc>
        <w:tc>
          <w:tcPr>
            <w:tcW w:type="dxa" w:w="6123"/>
            <w:tcBorders>
              <w:top w:val="nil"/>
              <w:bottom w:val="nil"/>
              <w:left w:val="nil"/>
              <w:right w:val="nil"/>
            </w:tcBorders>
          </w:tcPr>
          <w:p>
            <w:pPr>
              <w:spacing w:after="20" w:before="20" w:line="240" w:lineRule="auto"/>
            </w:pPr>
            <w:r>
              <w:rPr>
                <w:rFonts w:ascii="Arial" w:hAnsi="Arial" w:eastAsia="Arial"/>
                <w:b w:val="0"/>
                <w:i w:val="0"/>
                <w:sz w:val="18"/>
              </w:rPr>
              <w:t>Oito regras, cada uma medida e checada (Tabela 3)</w:t>
            </w:r>
          </w:p>
        </w:tc>
      </w:tr>
      <w:tr>
        <w:tc>
          <w:tcPr>
            <w:tcW w:type="dxa" w:w="794"/>
            <w:tcBorders>
              <w:top w:val="nil"/>
              <w:bottom w:val="nil"/>
              <w:left w:val="nil"/>
              <w:right w:val="nil"/>
            </w:tcBorders>
          </w:tcPr>
          <w:p>
            <w:pPr>
              <w:spacing w:after="20" w:before="20" w:line="240" w:lineRule="auto"/>
            </w:pPr>
            <w:r>
              <w:rPr>
                <w:rFonts w:ascii="Arial" w:hAnsi="Arial" w:eastAsia="Arial"/>
                <w:b w:val="0"/>
                <w:i w:val="0"/>
                <w:sz w:val="18"/>
              </w:rPr>
              <w:t>6</w:t>
            </w:r>
          </w:p>
        </w:tc>
        <w:tc>
          <w:tcPr>
            <w:tcW w:type="dxa" w:w="2154"/>
            <w:tcBorders>
              <w:top w:val="nil"/>
              <w:bottom w:val="nil"/>
              <w:left w:val="nil"/>
              <w:right w:val="nil"/>
            </w:tcBorders>
          </w:tcPr>
          <w:p>
            <w:pPr>
              <w:spacing w:after="20" w:before="20" w:line="240" w:lineRule="auto"/>
            </w:pPr>
            <w:r>
              <w:rPr>
                <w:rFonts w:ascii="Arial" w:hAnsi="Arial" w:eastAsia="Arial"/>
                <w:b w:val="0"/>
                <w:i w:val="0"/>
                <w:sz w:val="18"/>
              </w:rPr>
              <w:t>Base de pedidos</w:t>
            </w:r>
          </w:p>
        </w:tc>
        <w:tc>
          <w:tcPr>
            <w:tcW w:type="dxa" w:w="6123"/>
            <w:tcBorders>
              <w:top w:val="nil"/>
              <w:bottom w:val="nil"/>
              <w:left w:val="nil"/>
              <w:right w:val="nil"/>
            </w:tcBorders>
          </w:tcPr>
          <w:p>
            <w:pPr>
              <w:spacing w:after="20" w:before="20" w:line="240" w:lineRule="auto"/>
            </w:pPr>
            <w:r>
              <w:rPr>
                <w:rFonts w:ascii="Arial" w:hAnsi="Arial" w:eastAsia="Arial"/>
                <w:b w:val="0"/>
                <w:i w:val="0"/>
                <w:sz w:val="18"/>
              </w:rPr>
              <w:t>Base com 1 linha por pedido (99.441 linhas) e as regras aplicadas</w:t>
            </w:r>
          </w:p>
        </w:tc>
      </w:tr>
      <w:tr>
        <w:tc>
          <w:tcPr>
            <w:tcW w:type="dxa" w:w="794"/>
            <w:tcBorders>
              <w:top w:val="nil"/>
              <w:bottom w:val="nil"/>
              <w:left w:val="nil"/>
              <w:right w:val="nil"/>
            </w:tcBorders>
          </w:tcPr>
          <w:p>
            <w:pPr>
              <w:spacing w:after="20" w:before="20" w:line="240" w:lineRule="auto"/>
            </w:pPr>
            <w:r>
              <w:rPr>
                <w:rFonts w:ascii="Arial" w:hAnsi="Arial" w:eastAsia="Arial"/>
                <w:b w:val="0"/>
                <w:i w:val="0"/>
                <w:sz w:val="18"/>
              </w:rPr>
              <w:t>7</w:t>
            </w:r>
          </w:p>
        </w:tc>
        <w:tc>
          <w:tcPr>
            <w:tcW w:type="dxa" w:w="2154"/>
            <w:tcBorders>
              <w:top w:val="nil"/>
              <w:bottom w:val="nil"/>
              <w:left w:val="nil"/>
              <w:right w:val="nil"/>
            </w:tcBorders>
          </w:tcPr>
          <w:p>
            <w:pPr>
              <w:spacing w:after="20" w:before="20" w:line="240" w:lineRule="auto"/>
            </w:pPr>
            <w:r>
              <w:rPr>
                <w:rFonts w:ascii="Arial" w:hAnsi="Arial" w:eastAsia="Arial"/>
                <w:b w:val="0"/>
                <w:i w:val="0"/>
                <w:sz w:val="18"/>
              </w:rPr>
              <w:t>Indicadores</w:t>
            </w:r>
          </w:p>
        </w:tc>
        <w:tc>
          <w:tcPr>
            <w:tcW w:type="dxa" w:w="6123"/>
            <w:tcBorders>
              <w:top w:val="nil"/>
              <w:bottom w:val="nil"/>
              <w:left w:val="nil"/>
              <w:right w:val="nil"/>
            </w:tcBorders>
          </w:tcPr>
          <w:p>
            <w:pPr>
              <w:spacing w:after="20" w:before="20" w:line="240" w:lineRule="auto"/>
            </w:pPr>
            <w:r>
              <w:rPr>
                <w:rFonts w:ascii="Arial" w:hAnsi="Arial" w:eastAsia="Arial"/>
                <w:b w:val="0"/>
                <w:i w:val="0"/>
                <w:sz w:val="18"/>
              </w:rPr>
              <w:t>15 indicadores com definição, fórmula e origem (Tabela 4, Figuras 8 a 10)</w:t>
            </w:r>
          </w:p>
        </w:tc>
      </w:tr>
      <w:tr>
        <w:tc>
          <w:tcPr>
            <w:tcW w:type="dxa" w:w="794"/>
            <w:tcBorders>
              <w:top w:val="nil"/>
              <w:bottom w:val="nil"/>
              <w:left w:val="nil"/>
              <w:right w:val="nil"/>
            </w:tcBorders>
          </w:tcPr>
          <w:p>
            <w:pPr>
              <w:spacing w:after="20" w:before="20" w:line="240" w:lineRule="auto"/>
            </w:pPr>
            <w:r>
              <w:rPr>
                <w:rFonts w:ascii="Arial" w:hAnsi="Arial" w:eastAsia="Arial"/>
                <w:b w:val="0"/>
                <w:i w:val="0"/>
                <w:sz w:val="18"/>
              </w:rPr>
              <w:t>8</w:t>
            </w:r>
          </w:p>
        </w:tc>
        <w:tc>
          <w:tcPr>
            <w:tcW w:type="dxa" w:w="2154"/>
            <w:tcBorders>
              <w:top w:val="nil"/>
              <w:bottom w:val="nil"/>
              <w:left w:val="nil"/>
              <w:right w:val="nil"/>
            </w:tcBorders>
          </w:tcPr>
          <w:p>
            <w:pPr>
              <w:spacing w:after="20" w:before="20" w:line="240" w:lineRule="auto"/>
            </w:pPr>
            <w:r>
              <w:rPr>
                <w:rFonts w:ascii="Arial" w:hAnsi="Arial" w:eastAsia="Arial"/>
                <w:b w:val="0"/>
                <w:i w:val="0"/>
                <w:sz w:val="18"/>
              </w:rPr>
              <w:t>Exportação</w:t>
            </w:r>
          </w:p>
        </w:tc>
        <w:tc>
          <w:tcPr>
            <w:tcW w:type="dxa" w:w="6123"/>
            <w:tcBorders>
              <w:top w:val="nil"/>
              <w:bottom w:val="nil"/>
              <w:left w:val="nil"/>
              <w:right w:val="nil"/>
            </w:tcBorders>
          </w:tcPr>
          <w:p>
            <w:pPr>
              <w:spacing w:after="20" w:before="20" w:line="240" w:lineRule="auto"/>
            </w:pPr>
            <w:r>
              <w:rPr>
                <w:rFonts w:ascii="Arial" w:hAnsi="Arial" w:eastAsia="Arial"/>
                <w:b w:val="0"/>
                <w:i w:val="0"/>
                <w:sz w:val="18"/>
              </w:rPr>
              <w:t>Planilha Excel com fórmulas vivas, arquivo de dados e figuras</w:t>
            </w:r>
          </w:p>
        </w:tc>
      </w:tr>
      <w:tr>
        <w:tc>
          <w:tcPr>
            <w:tcW w:type="dxa" w:w="794"/>
            <w:tcBorders>
              <w:top w:val="nil"/>
              <w:bottom w:val="single" w:sz="8" w:color="000000"/>
              <w:left w:val="nil"/>
              <w:right w:val="nil"/>
            </w:tcBorders>
          </w:tcPr>
          <w:p>
            <w:pPr>
              <w:spacing w:after="20" w:before="20" w:line="240" w:lineRule="auto"/>
            </w:pPr>
            <w:r>
              <w:rPr>
                <w:rFonts w:ascii="Arial" w:hAnsi="Arial" w:eastAsia="Arial"/>
                <w:b w:val="0"/>
                <w:i w:val="0"/>
                <w:sz w:val="18"/>
              </w:rPr>
              <w:t>9</w:t>
            </w:r>
          </w:p>
        </w:tc>
        <w:tc>
          <w:tcPr>
            <w:tcW w:type="dxa" w:w="2154"/>
            <w:tcBorders>
              <w:top w:val="nil"/>
              <w:bottom w:val="single" w:sz="8" w:color="000000"/>
              <w:left w:val="nil"/>
              <w:right w:val="nil"/>
            </w:tcBorders>
          </w:tcPr>
          <w:p>
            <w:pPr>
              <w:spacing w:after="20" w:before="20" w:line="240" w:lineRule="auto"/>
            </w:pPr>
            <w:r>
              <w:rPr>
                <w:rFonts w:ascii="Arial" w:hAnsi="Arial" w:eastAsia="Arial"/>
                <w:b w:val="0"/>
                <w:i w:val="0"/>
                <w:sz w:val="18"/>
              </w:rPr>
              <w:t>Checklist</w:t>
            </w:r>
          </w:p>
        </w:tc>
        <w:tc>
          <w:tcPr>
            <w:tcW w:type="dxa" w:w="6123"/>
            <w:tcBorders>
              <w:top w:val="nil"/>
              <w:bottom w:val="single" w:sz="8" w:color="000000"/>
              <w:left w:val="nil"/>
              <w:right w:val="nil"/>
            </w:tcBorders>
          </w:tcPr>
          <w:p>
            <w:pPr>
              <w:spacing w:after="20" w:before="20" w:line="240" w:lineRule="auto"/>
            </w:pPr>
            <w:r>
              <w:rPr>
                <w:rFonts w:ascii="Arial" w:hAnsi="Arial" w:eastAsia="Arial"/>
                <w:b w:val="0"/>
                <w:i w:val="0"/>
                <w:sz w:val="18"/>
              </w:rPr>
              <w:t>Conferência dos critérios de aceite do card</w:t>
            </w:r>
          </w:p>
        </w:tc>
      </w:tr>
    </w:tbl>
    <w:p>
      <w:pPr>
        <w:spacing w:line="240" w:lineRule="auto" w:before="60" w:after="180"/>
        <w:jc w:val="left"/>
      </w:pPr>
      <w:r>
        <w:rPr>
          <w:rFonts w:ascii="Arial" w:hAnsi="Arial" w:eastAsia="Arial"/>
          <w:b w:val="0"/>
          <w:i w:val="0"/>
          <w:sz w:val="18"/>
        </w:rPr>
        <w:t>Fonte: Elaboração própria.</w:t>
      </w:r>
    </w:p>
    <w:p>
      <w:pPr>
        <w:spacing w:line="360" w:lineRule="auto" w:before="0" w:after="0"/>
        <w:ind w:firstLine="709"/>
        <w:jc w:val="both"/>
      </w:pPr>
      <w:r>
        <w:rPr>
          <w:rFonts w:ascii="Arial" w:hAnsi="Arial" w:eastAsia="Arial"/>
          <w:b w:val="0"/>
          <w:i w:val="0"/>
          <w:sz w:val="22"/>
        </w:rPr>
        <w:t>A planilha gerada pelo notebook tem uma aba por indicador. Em cada aba, uma fórmula do Excel recalcula o número a partir da base de pedidos e aparece ao lado do valor obtido em Python, com uma coluna de conferência. Assim, qualquer integrante do grupo consegue auditar os resultados sem programar.</w:t>
      </w:r>
    </w:p>
    <w:p>
      <w:pPr>
        <w:keepNext/>
        <w:spacing w:line="360" w:lineRule="auto" w:before="240" w:after="120"/>
        <w:jc w:val="left"/>
      </w:pPr>
      <w:r>
        <w:rPr>
          <w:rFonts w:ascii="Arial" w:hAnsi="Arial" w:eastAsia="Arial"/>
          <w:b/>
          <w:i w:val="0"/>
          <w:sz w:val="22"/>
        </w:rPr>
        <w:t>Resultados e Discussão</w:t>
      </w:r>
    </w:p>
    <w:p>
      <w:pPr>
        <w:keepNext/>
        <w:spacing w:line="360" w:lineRule="auto" w:before="120" w:after="120"/>
        <w:jc w:val="left"/>
      </w:pPr>
      <w:r>
        <w:rPr>
          <w:rFonts w:ascii="Arial" w:hAnsi="Arial" w:eastAsia="Arial"/>
          <w:b/>
          <w:i/>
          <w:sz w:val="22"/>
        </w:rPr>
        <w:t>Inventário, granularidade e chaves</w:t>
      </w:r>
    </w:p>
    <w:p>
      <w:pPr>
        <w:spacing w:line="360" w:lineRule="auto" w:before="0" w:after="0"/>
        <w:ind w:firstLine="709"/>
        <w:jc w:val="both"/>
      </w:pPr>
      <w:r>
        <w:rPr>
          <w:rFonts w:ascii="Arial" w:hAnsi="Arial" w:eastAsia="Arial"/>
          <w:b w:val="0"/>
          <w:i w:val="0"/>
          <w:sz w:val="22"/>
        </w:rPr>
        <w:t>A tabela de geolocalização concentra 1.000.163 linhas, mais que todas as outras somadas (Figura 1). Essa diferença de escala também é de natureza: ela registra pontos de coordenada, e não entidades do negócio.</w:t>
      </w:r>
    </w:p>
    <w:p>
      <w:pPr>
        <w:keepNext/>
        <w:spacing w:line="240" w:lineRule="auto" w:before="120" w:after="60"/>
        <w:jc w:val="left"/>
      </w:pPr>
      <w:r>
        <w:rPr>
          <w:rFonts w:ascii="Arial" w:hAnsi="Arial" w:eastAsia="Arial"/>
          <w:b w:val="0"/>
          <w:i w:val="0"/>
          <w:sz w:val="20"/>
        </w:rPr>
        <w:t>Figura 1. Registros por tabela do dataset (escala logarítmica).</w:t>
      </w:r>
    </w:p>
    <w:p>
      <w:pPr>
        <w:keepNext/>
        <w:spacing w:line="240" w:lineRule="auto" w:before="0" w:after="0"/>
        <w:jc w:val="center"/>
      </w:pPr>
      <w:r>
        <w:drawing>
          <wp:inline>
            <wp:extent cx="5220000" cy="2997684"/>
            <wp:docPr id="1" name="Picture 1"/>
            <wp:cNvGraphicFramePr>
              <a:graphicFrameLocks noChangeAspect="1"/>
            </wp:cNvGraphicFramePr>
            <a:graphic>
              <a:graphicData uri="http://schemas.openxmlformats.org/drawingml/2006/picture">
                <pic:pic>
                  <pic:nvPicPr>
                    <pic:cNvPr id="0" name="g01_registros_por_tabela.png"/>
                    <pic:cNvPicPr/>
                  </pic:nvPicPr>
                  <pic:blipFill>
                    <a:blip r:embed="rId13"/>
                    <a:stretch>
                      <a:fillRect/>
                    </a:stretch>
                  </pic:blipFill>
                  <pic:spPr>
                    <a:xfrm>
                      <a:off x="0" y="0"/>
                      <a:ext cx="5220000" cy="2997684"/>
                    </a:xfrm>
                    <a:prstGeom prst="rect"/>
                  </pic:spPr>
                </pic:pic>
              </a:graphicData>
            </a:graphic>
          </wp:inline>
        </w:drawing>
      </w:r>
    </w:p>
    <w:p>
      <w:pPr>
        <w:spacing w:line="240" w:lineRule="auto" w:before="60" w:after="180"/>
        <w:jc w:val="left"/>
      </w:pPr>
      <w:r>
        <w:rPr>
          <w:rFonts w:ascii="Arial" w:hAnsi="Arial" w:eastAsia="Arial"/>
          <w:b w:val="0"/>
          <w:i w:val="0"/>
          <w:sz w:val="18"/>
        </w:rPr>
        <w:t>Fonte: Elaboração própria a partir do dataset Olist (Kaggle).</w:t>
      </w:r>
    </w:p>
    <w:p>
      <w:pPr>
        <w:spacing w:line="360" w:lineRule="auto" w:before="0" w:after="0"/>
        <w:ind w:firstLine="709"/>
        <w:jc w:val="both"/>
      </w:pPr>
      <w:r>
        <w:rPr>
          <w:rFonts w:ascii="Arial" w:hAnsi="Arial" w:eastAsia="Arial"/>
          <w:b w:val="0"/>
          <w:i w:val="0"/>
          <w:sz w:val="22"/>
        </w:rPr>
        <w:t>A Figura 2 mostra quantas linhas cada tabela tem para cada entidade que descreve. Itens têm 1,14 linhas por pedido, pagamentos 1,04 e avaliações 1,01. A geolocalização tem 52,6 linhas por prefixo de CEP. Essas tabelas precisam ser resumidas para uma linha por pedido ou por CEP antes de qualquer cruzamento. Caso contrário, o mesmo pedido é contado várias vezes.</w:t>
      </w:r>
    </w:p>
    <w:p>
      <w:pPr>
        <w:keepNext/>
        <w:spacing w:line="240" w:lineRule="auto" w:before="120" w:after="60"/>
        <w:jc w:val="left"/>
      </w:pPr>
      <w:r>
        <w:rPr>
          <w:rFonts w:ascii="Arial" w:hAnsi="Arial" w:eastAsia="Arial"/>
          <w:b w:val="0"/>
          <w:i w:val="0"/>
          <w:sz w:val="20"/>
        </w:rPr>
        <w:t>Figura 2. Linhas por entidade distinta em cada tabela.</w:t>
      </w:r>
    </w:p>
    <w:p>
      <w:pPr>
        <w:keepNext/>
        <w:spacing w:line="240" w:lineRule="auto" w:before="0" w:after="0"/>
        <w:jc w:val="center"/>
      </w:pPr>
      <w:r>
        <w:drawing>
          <wp:inline>
            <wp:extent cx="5220000" cy="2774914"/>
            <wp:docPr id="2" name="Picture 2"/>
            <wp:cNvGraphicFramePr>
              <a:graphicFrameLocks noChangeAspect="1"/>
            </wp:cNvGraphicFramePr>
            <a:graphic>
              <a:graphicData uri="http://schemas.openxmlformats.org/drawingml/2006/picture">
                <pic:pic>
                  <pic:nvPicPr>
                    <pic:cNvPr id="0" name="g02_linhas_por_entidade.png"/>
                    <pic:cNvPicPr/>
                  </pic:nvPicPr>
                  <pic:blipFill>
                    <a:blip r:embed="rId14"/>
                    <a:stretch>
                      <a:fillRect/>
                    </a:stretch>
                  </pic:blipFill>
                  <pic:spPr>
                    <a:xfrm>
                      <a:off x="0" y="0"/>
                      <a:ext cx="5220000" cy="2774914"/>
                    </a:xfrm>
                    <a:prstGeom prst="rect"/>
                  </pic:spPr>
                </pic:pic>
              </a:graphicData>
            </a:graphic>
          </wp:inline>
        </w:drawing>
      </w:r>
    </w:p>
    <w:p>
      <w:pPr>
        <w:spacing w:line="240" w:lineRule="auto" w:before="60" w:after="180"/>
        <w:jc w:val="left"/>
      </w:pPr>
      <w:r>
        <w:rPr>
          <w:rFonts w:ascii="Arial" w:hAnsi="Arial" w:eastAsia="Arial"/>
          <w:b w:val="0"/>
          <w:i w:val="0"/>
          <w:sz w:val="18"/>
        </w:rPr>
        <w:t>Fonte: Elaboração própria a partir do dataset Olist (Kaggle).</w:t>
      </w:r>
    </w:p>
    <w:p>
      <w:pPr>
        <w:spacing w:line="360" w:lineRule="auto" w:before="0" w:after="0"/>
        <w:ind w:firstLine="709"/>
        <w:jc w:val="both"/>
      </w:pPr>
      <w:r>
        <w:rPr>
          <w:rFonts w:ascii="Arial" w:hAnsi="Arial" w:eastAsia="Arial"/>
          <w:b w:val="0"/>
          <w:i w:val="0"/>
          <w:sz w:val="22"/>
        </w:rPr>
        <w:t>O mapa de chaves (Figura 3) mostra que a tabela de pedidos é o centro do modelo: itens, pagamentos e avaliações se ligam a ela pelo código do pedido, e ela se liga ao cliente. Produtos e vendedores entram pelos itens. A geolocalização se liga aos clientes e aos vendedores por prefixo de CEP, que não é único, por isso a ligação é indireta.</w:t>
      </w:r>
    </w:p>
    <w:p>
      <w:pPr>
        <w:keepNext/>
        <w:spacing w:line="240" w:lineRule="auto" w:before="120" w:after="60"/>
        <w:jc w:val="left"/>
      </w:pPr>
      <w:r>
        <w:rPr>
          <w:rFonts w:ascii="Arial" w:hAnsi="Arial" w:eastAsia="Arial"/>
          <w:b w:val="0"/>
          <w:i w:val="0"/>
          <w:sz w:val="20"/>
        </w:rPr>
        <w:t>Figura 3. Mapa de chaves e cardinalidade entre as tabelas.</w:t>
      </w:r>
    </w:p>
    <w:p>
      <w:pPr>
        <w:keepNext/>
        <w:spacing w:line="240" w:lineRule="auto" w:before="0" w:after="0"/>
        <w:jc w:val="center"/>
      </w:pPr>
      <w:r>
        <w:drawing>
          <wp:inline>
            <wp:extent cx="5580000" cy="4582048"/>
            <wp:docPr id="3" name="Picture 3"/>
            <wp:cNvGraphicFramePr>
              <a:graphicFrameLocks noChangeAspect="1"/>
            </wp:cNvGraphicFramePr>
            <a:graphic>
              <a:graphicData uri="http://schemas.openxmlformats.org/drawingml/2006/picture">
                <pic:pic>
                  <pic:nvPicPr>
                    <pic:cNvPr id="0" name="g03_mapa_de_chaves.png"/>
                    <pic:cNvPicPr/>
                  </pic:nvPicPr>
                  <pic:blipFill>
                    <a:blip r:embed="rId15"/>
                    <a:stretch>
                      <a:fillRect/>
                    </a:stretch>
                  </pic:blipFill>
                  <pic:spPr>
                    <a:xfrm>
                      <a:off x="0" y="0"/>
                      <a:ext cx="5580000" cy="4582048"/>
                    </a:xfrm>
                    <a:prstGeom prst="rect"/>
                  </pic:spPr>
                </pic:pic>
              </a:graphicData>
            </a:graphic>
          </wp:inline>
        </w:drawing>
      </w:r>
    </w:p>
    <w:p>
      <w:pPr>
        <w:spacing w:line="240" w:lineRule="auto" w:before="60" w:after="180"/>
        <w:jc w:val="left"/>
      </w:pPr>
      <w:r>
        <w:rPr>
          <w:rFonts w:ascii="Arial" w:hAnsi="Arial" w:eastAsia="Arial"/>
          <w:b w:val="0"/>
          <w:i w:val="0"/>
          <w:sz w:val="18"/>
        </w:rPr>
        <w:t>Fonte: Elaboração própria a partir do dataset Olist (Kaggle).</w:t>
      </w:r>
    </w:p>
    <w:p>
      <w:pPr>
        <w:spacing w:line="360" w:lineRule="auto" w:before="0" w:after="0"/>
        <w:ind w:firstLine="709"/>
        <w:jc w:val="both"/>
      </w:pPr>
      <w:r>
        <w:rPr>
          <w:rFonts w:ascii="Arial" w:hAnsi="Arial" w:eastAsia="Arial"/>
          <w:b w:val="0"/>
          <w:i w:val="0"/>
          <w:sz w:val="22"/>
        </w:rPr>
        <w:t>A integridade referencial é alta (Figura 4). Todas as chaves de pedido, produto e vendedor encontram par. As maiores lacunas são os pedidos sem item ou sem avaliação, com cerca de 0,8% dos pedidos, e alguns CEPs sem coordenada. Esses casos não são corrigidos: eles ficam declarados como limitação.</w:t>
      </w:r>
    </w:p>
    <w:p>
      <w:pPr>
        <w:keepNext/>
        <w:spacing w:line="240" w:lineRule="auto" w:before="120" w:after="60"/>
        <w:jc w:val="left"/>
      </w:pPr>
      <w:r>
        <w:rPr>
          <w:rFonts w:ascii="Arial" w:hAnsi="Arial" w:eastAsia="Arial"/>
          <w:b w:val="0"/>
          <w:i w:val="0"/>
          <w:sz w:val="20"/>
        </w:rPr>
        <w:t>Figura 4. Percentual de valores que encontram par na tabela relacionada.</w:t>
      </w:r>
    </w:p>
    <w:p>
      <w:pPr>
        <w:keepNext/>
        <w:spacing w:line="240" w:lineRule="auto" w:before="0" w:after="0"/>
        <w:jc w:val="center"/>
      </w:pPr>
      <w:r>
        <w:drawing>
          <wp:inline>
            <wp:extent cx="5580000" cy="2322337"/>
            <wp:docPr id="4" name="Picture 4"/>
            <wp:cNvGraphicFramePr>
              <a:graphicFrameLocks noChangeAspect="1"/>
            </wp:cNvGraphicFramePr>
            <a:graphic>
              <a:graphicData uri="http://schemas.openxmlformats.org/drawingml/2006/picture">
                <pic:pic>
                  <pic:nvPicPr>
                    <pic:cNvPr id="0" name="g04_integridade_referencial.png"/>
                    <pic:cNvPicPr/>
                  </pic:nvPicPr>
                  <pic:blipFill>
                    <a:blip r:embed="rId16"/>
                    <a:stretch>
                      <a:fillRect/>
                    </a:stretch>
                  </pic:blipFill>
                  <pic:spPr>
                    <a:xfrm>
                      <a:off x="0" y="0"/>
                      <a:ext cx="5580000" cy="2322337"/>
                    </a:xfrm>
                    <a:prstGeom prst="rect"/>
                  </pic:spPr>
                </pic:pic>
              </a:graphicData>
            </a:graphic>
          </wp:inline>
        </w:drawing>
      </w:r>
    </w:p>
    <w:p>
      <w:pPr>
        <w:spacing w:line="240" w:lineRule="auto" w:before="60" w:after="180"/>
        <w:jc w:val="left"/>
      </w:pPr>
      <w:r>
        <w:rPr>
          <w:rFonts w:ascii="Arial" w:hAnsi="Arial" w:eastAsia="Arial"/>
          <w:b w:val="0"/>
          <w:i w:val="0"/>
          <w:sz w:val="18"/>
        </w:rPr>
        <w:t>Fonte: Elaboração própria a partir do dataset Olist (Kaggle).</w:t>
      </w:r>
    </w:p>
    <w:p>
      <w:pPr>
        <w:keepNext/>
        <w:spacing w:line="360" w:lineRule="auto" w:before="120" w:after="120"/>
        <w:jc w:val="left"/>
      </w:pPr>
      <w:r>
        <w:rPr>
          <w:rFonts w:ascii="Arial" w:hAnsi="Arial" w:eastAsia="Arial"/>
          <w:b/>
          <w:i/>
          <w:sz w:val="22"/>
        </w:rPr>
        <w:t>Valores ausentes, período e status</w:t>
      </w:r>
    </w:p>
    <w:p>
      <w:pPr>
        <w:spacing w:line="360" w:lineRule="auto" w:before="0" w:after="0"/>
        <w:ind w:firstLine="709"/>
        <w:jc w:val="both"/>
      </w:pPr>
      <w:r>
        <w:rPr>
          <w:rFonts w:ascii="Arial" w:hAnsi="Arial" w:eastAsia="Arial"/>
          <w:b w:val="0"/>
          <w:i w:val="0"/>
          <w:sz w:val="22"/>
        </w:rPr>
        <w:t>A maior parte dos vazios é esperada (Figura 5). O comentário da avaliação é opcional, e pedidos não entregues não têm data de entrega. Por isso, a regra adotada é nunca trocar vazio por zero: um pedido sem avaliação não tem nota zero, e um pedido cancelado não teve prazo zero.</w:t>
      </w:r>
    </w:p>
    <w:p>
      <w:pPr>
        <w:keepNext/>
        <w:spacing w:line="240" w:lineRule="auto" w:before="120" w:after="60"/>
        <w:jc w:val="left"/>
      </w:pPr>
      <w:r>
        <w:rPr>
          <w:rFonts w:ascii="Arial" w:hAnsi="Arial" w:eastAsia="Arial"/>
          <w:b w:val="0"/>
          <w:i w:val="0"/>
          <w:sz w:val="20"/>
        </w:rPr>
        <w:t>Figura 5. Percentual de valores vazios por coluna.</w:t>
      </w:r>
    </w:p>
    <w:p>
      <w:pPr>
        <w:keepNext/>
        <w:spacing w:line="240" w:lineRule="auto" w:before="0" w:after="0"/>
        <w:jc w:val="center"/>
      </w:pPr>
      <w:r>
        <w:drawing>
          <wp:inline>
            <wp:extent cx="5580000" cy="3032722"/>
            <wp:docPr id="5" name="Picture 5"/>
            <wp:cNvGraphicFramePr>
              <a:graphicFrameLocks noChangeAspect="1"/>
            </wp:cNvGraphicFramePr>
            <a:graphic>
              <a:graphicData uri="http://schemas.openxmlformats.org/drawingml/2006/picture">
                <pic:pic>
                  <pic:nvPicPr>
                    <pic:cNvPr id="0" name="g05_nulos_por_coluna.png"/>
                    <pic:cNvPicPr/>
                  </pic:nvPicPr>
                  <pic:blipFill>
                    <a:blip r:embed="rId17"/>
                    <a:stretch>
                      <a:fillRect/>
                    </a:stretch>
                  </pic:blipFill>
                  <pic:spPr>
                    <a:xfrm>
                      <a:off x="0" y="0"/>
                      <a:ext cx="5580000" cy="3032722"/>
                    </a:xfrm>
                    <a:prstGeom prst="rect"/>
                  </pic:spPr>
                </pic:pic>
              </a:graphicData>
            </a:graphic>
          </wp:inline>
        </w:drawing>
      </w:r>
    </w:p>
    <w:p>
      <w:pPr>
        <w:spacing w:line="240" w:lineRule="auto" w:before="60" w:after="180"/>
        <w:jc w:val="left"/>
      </w:pPr>
      <w:r>
        <w:rPr>
          <w:rFonts w:ascii="Arial" w:hAnsi="Arial" w:eastAsia="Arial"/>
          <w:b w:val="0"/>
          <w:i w:val="0"/>
          <w:sz w:val="18"/>
        </w:rPr>
        <w:t>Fonte: Elaboração própria a partir do dataset Olist (Kaggle).</w:t>
      </w:r>
    </w:p>
    <w:p>
      <w:pPr>
        <w:spacing w:line="360" w:lineRule="auto" w:before="0" w:after="0"/>
        <w:ind w:firstLine="709"/>
        <w:jc w:val="both"/>
      </w:pPr>
      <w:r>
        <w:rPr>
          <w:rFonts w:ascii="Arial" w:hAnsi="Arial" w:eastAsia="Arial"/>
          <w:b w:val="0"/>
          <w:i w:val="0"/>
          <w:sz w:val="22"/>
        </w:rPr>
        <w:t>As compras vão de 04/09/2016 a 17/10/2018. Os meses 2016-09, 2016-10, 2016-12, 2018-09, 2018-10 têm menos de 10% da mediana mensal de pedidos (Figura 6). Eles são meses de borda, quando a coleta começou ou terminou, e ficam fora de comparações mês a mês. Quase todos os pedidos foram entregues: os cancelados e indisponíveis somam 1,2% (Figura 7).</w:t>
      </w:r>
    </w:p>
    <w:p>
      <w:pPr>
        <w:keepNext/>
        <w:spacing w:line="240" w:lineRule="auto" w:before="120" w:after="60"/>
        <w:jc w:val="left"/>
      </w:pPr>
      <w:r>
        <w:rPr>
          <w:rFonts w:ascii="Arial" w:hAnsi="Arial" w:eastAsia="Arial"/>
          <w:b w:val="0"/>
          <w:i w:val="0"/>
          <w:sz w:val="20"/>
        </w:rPr>
        <w:t>Figura 6. Pedidos por mês de compra.</w:t>
      </w:r>
    </w:p>
    <w:p>
      <w:pPr>
        <w:keepNext/>
        <w:spacing w:line="240" w:lineRule="auto" w:before="0" w:after="0"/>
        <w:jc w:val="center"/>
      </w:pPr>
      <w:r>
        <w:drawing>
          <wp:inline>
            <wp:extent cx="5580000" cy="2641982"/>
            <wp:docPr id="6" name="Picture 6"/>
            <wp:cNvGraphicFramePr>
              <a:graphicFrameLocks noChangeAspect="1"/>
            </wp:cNvGraphicFramePr>
            <a:graphic>
              <a:graphicData uri="http://schemas.openxmlformats.org/drawingml/2006/picture">
                <pic:pic>
                  <pic:nvPicPr>
                    <pic:cNvPr id="0" name="g06_pedidos_por_mes.png"/>
                    <pic:cNvPicPr/>
                  </pic:nvPicPr>
                  <pic:blipFill>
                    <a:blip r:embed="rId18"/>
                    <a:stretch>
                      <a:fillRect/>
                    </a:stretch>
                  </pic:blipFill>
                  <pic:spPr>
                    <a:xfrm>
                      <a:off x="0" y="0"/>
                      <a:ext cx="5580000" cy="2641982"/>
                    </a:xfrm>
                    <a:prstGeom prst="rect"/>
                  </pic:spPr>
                </pic:pic>
              </a:graphicData>
            </a:graphic>
          </wp:inline>
        </w:drawing>
      </w:r>
    </w:p>
    <w:p>
      <w:pPr>
        <w:spacing w:line="240" w:lineRule="auto" w:before="60" w:after="180"/>
        <w:jc w:val="left"/>
      </w:pPr>
      <w:r>
        <w:rPr>
          <w:rFonts w:ascii="Arial" w:hAnsi="Arial" w:eastAsia="Arial"/>
          <w:b w:val="0"/>
          <w:i w:val="0"/>
          <w:sz w:val="18"/>
        </w:rPr>
        <w:t>Fonte: Elaboração própria a partir do dataset Olist (Kaggle).</w:t>
      </w:r>
    </w:p>
    <w:p>
      <w:pPr>
        <w:keepNext/>
        <w:spacing w:line="240" w:lineRule="auto" w:before="120" w:after="60"/>
        <w:jc w:val="left"/>
      </w:pPr>
      <w:r>
        <w:rPr>
          <w:rFonts w:ascii="Arial" w:hAnsi="Arial" w:eastAsia="Arial"/>
          <w:b w:val="0"/>
          <w:i w:val="0"/>
          <w:sz w:val="20"/>
        </w:rPr>
        <w:t>Figura 7. Pedidos por status.</w:t>
      </w:r>
    </w:p>
    <w:p>
      <w:pPr>
        <w:keepNext/>
        <w:spacing w:line="240" w:lineRule="auto" w:before="0" w:after="0"/>
        <w:jc w:val="center"/>
      </w:pPr>
      <w:r>
        <w:drawing>
          <wp:inline>
            <wp:extent cx="5040000" cy="2572180"/>
            <wp:docPr id="7" name="Picture 7"/>
            <wp:cNvGraphicFramePr>
              <a:graphicFrameLocks noChangeAspect="1"/>
            </wp:cNvGraphicFramePr>
            <a:graphic>
              <a:graphicData uri="http://schemas.openxmlformats.org/drawingml/2006/picture">
                <pic:pic>
                  <pic:nvPicPr>
                    <pic:cNvPr id="0" name="g07_pedidos_por_status.png"/>
                    <pic:cNvPicPr/>
                  </pic:nvPicPr>
                  <pic:blipFill>
                    <a:blip r:embed="rId19"/>
                    <a:stretch>
                      <a:fillRect/>
                    </a:stretch>
                  </pic:blipFill>
                  <pic:spPr>
                    <a:xfrm>
                      <a:off x="0" y="0"/>
                      <a:ext cx="5040000" cy="2572180"/>
                    </a:xfrm>
                    <a:prstGeom prst="rect"/>
                  </pic:spPr>
                </pic:pic>
              </a:graphicData>
            </a:graphic>
          </wp:inline>
        </w:drawing>
      </w:r>
    </w:p>
    <w:p>
      <w:pPr>
        <w:spacing w:line="240" w:lineRule="auto" w:before="60" w:after="180"/>
        <w:jc w:val="left"/>
      </w:pPr>
      <w:r>
        <w:rPr>
          <w:rFonts w:ascii="Arial" w:hAnsi="Arial" w:eastAsia="Arial"/>
          <w:b w:val="0"/>
          <w:i w:val="0"/>
          <w:sz w:val="18"/>
        </w:rPr>
        <w:t>Fonte: Elaboração própria a partir do dataset Olist (Kaggle).</w:t>
      </w:r>
    </w:p>
    <w:p>
      <w:pPr>
        <w:keepNext/>
        <w:spacing w:line="360" w:lineRule="auto" w:before="120" w:after="120"/>
        <w:jc w:val="left"/>
      </w:pPr>
      <w:r>
        <w:rPr>
          <w:rFonts w:ascii="Arial" w:hAnsi="Arial" w:eastAsia="Arial"/>
          <w:b/>
          <w:i/>
          <w:sz w:val="22"/>
        </w:rPr>
        <w:t>Regras de qualidade</w:t>
      </w:r>
    </w:p>
    <w:p>
      <w:pPr>
        <w:spacing w:line="360" w:lineRule="auto" w:before="0" w:after="0"/>
        <w:ind w:firstLine="709"/>
        <w:jc w:val="both"/>
      </w:pPr>
      <w:r>
        <w:rPr>
          <w:rFonts w:ascii="Arial" w:hAnsi="Arial" w:eastAsia="Arial"/>
          <w:b w:val="0"/>
          <w:i w:val="0"/>
          <w:sz w:val="22"/>
        </w:rPr>
        <w:t>A Tabela 3 apresenta as oito regras de qualidade. O plano do grupo pedia ao menos seis. Seis delas (R1 a R6) corrigem armadilhas que mudam os indicadores-base. As outras duas (R7 e R8) protegem cruzamentos que serão usados nas próximas etapas, com geolocalização e valor do pedido. Todas foram medidas e checadas no notebook.</w:t>
      </w:r>
    </w:p>
    <w:p>
      <w:pPr>
        <w:keepNext/>
        <w:spacing w:line="240" w:lineRule="auto" w:before="120" w:after="60"/>
        <w:jc w:val="left"/>
      </w:pPr>
      <w:r>
        <w:rPr>
          <w:rFonts w:ascii="Arial" w:hAnsi="Arial" w:eastAsia="Arial"/>
          <w:b w:val="0"/>
          <w:i w:val="0"/>
          <w:sz w:val="20"/>
        </w:rPr>
        <w:t>Tabela 3. Regras de qualidade, problema que evitam e registros afetados.</w:t>
      </w:r>
    </w:p>
    <w:tbl>
      <w:tblPr>
        <w:tblW w:type="auto" w:w="0"/>
        <w:jc w:val="center"/>
        <w:tblLayout w:type="fixed"/>
        <w:tblLook w:firstColumn="1" w:firstRow="1" w:lastColumn="0" w:lastRow="0" w:noHBand="0" w:noVBand="1" w:val="04A0"/>
      </w:tblPr>
      <w:tblGrid>
        <w:gridCol w:w="2267"/>
        <w:gridCol w:w="2267"/>
        <w:gridCol w:w="2267"/>
        <w:gridCol w:w="2267"/>
      </w:tblGrid>
      <w:tr>
        <w:trPr>
          <w:tblHeader w:val="true"/>
        </w:trPr>
        <w:tc>
          <w:tcPr>
            <w:tcW w:type="dxa" w:w="680"/>
            <w:tcBorders>
              <w:top w:val="single" w:sz="8" w:color="000000"/>
              <w:bottom w:val="nil"/>
              <w:left w:val="nil"/>
              <w:right w:val="nil"/>
            </w:tcBorders>
          </w:tcPr>
          <w:p>
            <w:pPr>
              <w:spacing w:after="20" w:before="20" w:line="240" w:lineRule="auto"/>
            </w:pPr>
            <w:r>
              <w:rPr>
                <w:rFonts w:ascii="Arial" w:hAnsi="Arial" w:eastAsia="Arial"/>
                <w:b/>
                <w:i w:val="0"/>
                <w:sz w:val="16"/>
              </w:rPr>
              <w:t>Regra</w:t>
            </w:r>
          </w:p>
        </w:tc>
        <w:tc>
          <w:tcPr>
            <w:tcW w:type="dxa" w:w="3402"/>
            <w:tcBorders>
              <w:top w:val="single" w:sz="8" w:color="000000"/>
              <w:bottom w:val="nil"/>
              <w:left w:val="nil"/>
              <w:right w:val="nil"/>
            </w:tcBorders>
          </w:tcPr>
          <w:p>
            <w:pPr>
              <w:spacing w:after="20" w:before="20" w:line="240" w:lineRule="auto"/>
            </w:pPr>
            <w:r>
              <w:rPr>
                <w:rFonts w:ascii="Arial" w:hAnsi="Arial" w:eastAsia="Arial"/>
                <w:b/>
                <w:i w:val="0"/>
                <w:sz w:val="16"/>
              </w:rPr>
              <w:t>Em linguagem simples</w:t>
            </w:r>
          </w:p>
        </w:tc>
        <w:tc>
          <w:tcPr>
            <w:tcW w:type="dxa" w:w="3742"/>
            <w:tcBorders>
              <w:top w:val="single" w:sz="8" w:color="000000"/>
              <w:bottom w:val="nil"/>
              <w:left w:val="nil"/>
              <w:right w:val="nil"/>
            </w:tcBorders>
          </w:tcPr>
          <w:p>
            <w:pPr>
              <w:spacing w:after="20" w:before="20" w:line="240" w:lineRule="auto"/>
            </w:pPr>
            <w:r>
              <w:rPr>
                <w:rFonts w:ascii="Arial" w:hAnsi="Arial" w:eastAsia="Arial"/>
                <w:b/>
                <w:i w:val="0"/>
                <w:sz w:val="16"/>
              </w:rPr>
              <w:t>Por que existe</w:t>
            </w:r>
          </w:p>
        </w:tc>
        <w:tc>
          <w:tcPr>
            <w:tcW w:type="dxa" w:w="1247"/>
            <w:tcBorders>
              <w:top w:val="single" w:sz="8" w:color="000000"/>
              <w:bottom w:val="nil"/>
              <w:left w:val="nil"/>
              <w:right w:val="nil"/>
            </w:tcBorders>
          </w:tcPr>
          <w:p>
            <w:pPr>
              <w:spacing w:after="20" w:before="20" w:line="240" w:lineRule="auto"/>
            </w:pPr>
            <w:r>
              <w:rPr>
                <w:rFonts w:ascii="Arial" w:hAnsi="Arial" w:eastAsia="Arial"/>
                <w:b/>
                <w:i w:val="0"/>
                <w:sz w:val="16"/>
              </w:rPr>
              <w:t>Afetados</w:t>
            </w:r>
          </w:p>
        </w:tc>
      </w:tr>
      <w:tr>
        <w:tc>
          <w:tcPr>
            <w:tcW w:type="dxa" w:w="680"/>
            <w:tcBorders>
              <w:top w:val="single" w:sz="8" w:color="000000"/>
              <w:bottom w:val="nil"/>
              <w:left w:val="nil"/>
              <w:right w:val="nil"/>
            </w:tcBorders>
          </w:tcPr>
          <w:p>
            <w:pPr>
              <w:spacing w:after="20" w:before="20" w:line="240" w:lineRule="auto"/>
            </w:pPr>
            <w:r>
              <w:rPr>
                <w:rFonts w:ascii="Arial" w:hAnsi="Arial" w:eastAsia="Arial"/>
                <w:b w:val="0"/>
                <w:i w:val="0"/>
                <w:sz w:val="16"/>
              </w:rPr>
              <w:t>R1</w:t>
            </w:r>
          </w:p>
        </w:tc>
        <w:tc>
          <w:tcPr>
            <w:tcW w:type="dxa" w:w="3402"/>
            <w:tcBorders>
              <w:top w:val="single" w:sz="8" w:color="000000"/>
              <w:bottom w:val="nil"/>
              <w:left w:val="nil"/>
              <w:right w:val="nil"/>
            </w:tcBorders>
          </w:tcPr>
          <w:p>
            <w:pPr>
              <w:spacing w:after="20" w:before="20" w:line="240" w:lineRule="auto"/>
            </w:pPr>
            <w:r>
              <w:rPr>
                <w:rFonts w:ascii="Arial" w:hAnsi="Arial" w:eastAsia="Arial"/>
                <w:b w:val="0"/>
                <w:i w:val="0"/>
                <w:sz w:val="16"/>
              </w:rPr>
              <w:t>Pedido se conta pelo order_id da tabela orders, nunca pelas linhas de itens ou pagamentos.</w:t>
            </w:r>
          </w:p>
        </w:tc>
        <w:tc>
          <w:tcPr>
            <w:tcW w:type="dxa" w:w="3742"/>
            <w:tcBorders>
              <w:top w:val="single" w:sz="8" w:color="000000"/>
              <w:bottom w:val="nil"/>
              <w:left w:val="nil"/>
              <w:right w:val="nil"/>
            </w:tcBorders>
          </w:tcPr>
          <w:p>
            <w:pPr>
              <w:spacing w:after="20" w:before="20" w:line="240" w:lineRule="auto"/>
            </w:pPr>
            <w:r>
              <w:rPr>
                <w:rFonts w:ascii="Arial" w:hAnsi="Arial" w:eastAsia="Arial"/>
                <w:b w:val="0"/>
                <w:i w:val="0"/>
                <w:sz w:val="16"/>
              </w:rPr>
              <w:t>Contar linhas de order_items infla o número de pedidos em 14,2%.</w:t>
            </w:r>
          </w:p>
        </w:tc>
        <w:tc>
          <w:tcPr>
            <w:tcW w:type="dxa" w:w="1247"/>
            <w:tcBorders>
              <w:top w:val="single" w:sz="8" w:color="000000"/>
              <w:bottom w:val="nil"/>
              <w:left w:val="nil"/>
              <w:right w:val="nil"/>
            </w:tcBorders>
          </w:tcPr>
          <w:p>
            <w:pPr>
              <w:spacing w:after="20" w:before="20" w:line="240" w:lineRule="auto"/>
            </w:pPr>
            <w:r>
              <w:rPr>
                <w:rFonts w:ascii="Arial" w:hAnsi="Arial" w:eastAsia="Arial"/>
                <w:b w:val="0"/>
                <w:i w:val="0"/>
                <w:sz w:val="16"/>
              </w:rPr>
              <w:t>13.984</w:t>
            </w:r>
          </w:p>
        </w:tc>
      </w:tr>
      <w:tr>
        <w:tc>
          <w:tcPr>
            <w:tcW w:type="dxa" w:w="680"/>
            <w:tcBorders>
              <w:top w:val="nil"/>
              <w:bottom w:val="nil"/>
              <w:left w:val="nil"/>
              <w:right w:val="nil"/>
            </w:tcBorders>
          </w:tcPr>
          <w:p>
            <w:pPr>
              <w:spacing w:after="20" w:before="20" w:line="240" w:lineRule="auto"/>
            </w:pPr>
            <w:r>
              <w:rPr>
                <w:rFonts w:ascii="Arial" w:hAnsi="Arial" w:eastAsia="Arial"/>
                <w:b w:val="0"/>
                <w:i w:val="0"/>
                <w:sz w:val="16"/>
              </w:rPr>
              <w:t>R2</w:t>
            </w:r>
          </w:p>
        </w:tc>
        <w:tc>
          <w:tcPr>
            <w:tcW w:type="dxa" w:w="3402"/>
            <w:tcBorders>
              <w:top w:val="nil"/>
              <w:bottom w:val="nil"/>
              <w:left w:val="nil"/>
              <w:right w:val="nil"/>
            </w:tcBorders>
          </w:tcPr>
          <w:p>
            <w:pPr>
              <w:spacing w:after="20" w:before="20" w:line="240" w:lineRule="auto"/>
            </w:pPr>
            <w:r>
              <w:rPr>
                <w:rFonts w:ascii="Arial" w:hAnsi="Arial" w:eastAsia="Arial"/>
                <w:b w:val="0"/>
                <w:i w:val="0"/>
                <w:sz w:val="16"/>
              </w:rPr>
              <w:t>Cliente se conta pelo customer_unique_id (a pessoa), não pelo customer_id (o cadastro de cada pedido).</w:t>
            </w:r>
          </w:p>
        </w:tc>
        <w:tc>
          <w:tcPr>
            <w:tcW w:type="dxa" w:w="3742"/>
            <w:tcBorders>
              <w:top w:val="nil"/>
              <w:bottom w:val="nil"/>
              <w:left w:val="nil"/>
              <w:right w:val="nil"/>
            </w:tcBorders>
          </w:tcPr>
          <w:p>
            <w:pPr>
              <w:spacing w:after="20" w:before="20" w:line="240" w:lineRule="auto"/>
            </w:pPr>
            <w:r>
              <w:rPr>
                <w:rFonts w:ascii="Arial" w:hAnsi="Arial" w:eastAsia="Arial"/>
                <w:b w:val="0"/>
                <w:i w:val="0"/>
                <w:sz w:val="16"/>
              </w:rPr>
              <w:t>Por customer_id seriam 99.441 clientes; na verdade são 96.096 pessoas.</w:t>
            </w:r>
          </w:p>
        </w:tc>
        <w:tc>
          <w:tcPr>
            <w:tcW w:type="dxa" w:w="1247"/>
            <w:tcBorders>
              <w:top w:val="nil"/>
              <w:bottom w:val="nil"/>
              <w:left w:val="nil"/>
              <w:right w:val="nil"/>
            </w:tcBorders>
          </w:tcPr>
          <w:p>
            <w:pPr>
              <w:spacing w:after="20" w:before="20" w:line="240" w:lineRule="auto"/>
            </w:pPr>
            <w:r>
              <w:rPr>
                <w:rFonts w:ascii="Arial" w:hAnsi="Arial" w:eastAsia="Arial"/>
                <w:b w:val="0"/>
                <w:i w:val="0"/>
                <w:sz w:val="16"/>
              </w:rPr>
              <w:t>3.345</w:t>
            </w:r>
          </w:p>
        </w:tc>
      </w:tr>
      <w:tr>
        <w:tc>
          <w:tcPr>
            <w:tcW w:type="dxa" w:w="680"/>
            <w:tcBorders>
              <w:top w:val="nil"/>
              <w:bottom w:val="nil"/>
              <w:left w:val="nil"/>
              <w:right w:val="nil"/>
            </w:tcBorders>
          </w:tcPr>
          <w:p>
            <w:pPr>
              <w:spacing w:after="20" w:before="20" w:line="240" w:lineRule="auto"/>
            </w:pPr>
            <w:r>
              <w:rPr>
                <w:rFonts w:ascii="Arial" w:hAnsi="Arial" w:eastAsia="Arial"/>
                <w:b w:val="0"/>
                <w:i w:val="0"/>
                <w:sz w:val="16"/>
              </w:rPr>
              <w:t>R3</w:t>
            </w:r>
          </w:p>
        </w:tc>
        <w:tc>
          <w:tcPr>
            <w:tcW w:type="dxa" w:w="3402"/>
            <w:tcBorders>
              <w:top w:val="nil"/>
              <w:bottom w:val="nil"/>
              <w:left w:val="nil"/>
              <w:right w:val="nil"/>
            </w:tcBorders>
          </w:tcPr>
          <w:p>
            <w:pPr>
              <w:spacing w:after="20" w:before="20" w:line="240" w:lineRule="auto"/>
            </w:pPr>
            <w:r>
              <w:rPr>
                <w:rFonts w:ascii="Arial" w:hAnsi="Arial" w:eastAsia="Arial"/>
                <w:b w:val="0"/>
                <w:i w:val="0"/>
                <w:sz w:val="16"/>
              </w:rPr>
              <w:t>Cada pedido fica com uma única avaliação: a mais recente.</w:t>
            </w:r>
          </w:p>
        </w:tc>
        <w:tc>
          <w:tcPr>
            <w:tcW w:type="dxa" w:w="3742"/>
            <w:tcBorders>
              <w:top w:val="nil"/>
              <w:bottom w:val="nil"/>
              <w:left w:val="nil"/>
              <w:right w:val="nil"/>
            </w:tcBorders>
          </w:tcPr>
          <w:p>
            <w:pPr>
              <w:spacing w:after="20" w:before="20" w:line="240" w:lineRule="auto"/>
            </w:pPr>
            <w:r>
              <w:rPr>
                <w:rFonts w:ascii="Arial" w:hAnsi="Arial" w:eastAsia="Arial"/>
                <w:b w:val="0"/>
                <w:i w:val="0"/>
                <w:sz w:val="16"/>
              </w:rPr>
              <w:t>547 pedidos têm mais de uma avaliação e 814 review_id se repetem em pedidos diferentes.</w:t>
            </w:r>
          </w:p>
        </w:tc>
        <w:tc>
          <w:tcPr>
            <w:tcW w:type="dxa" w:w="1247"/>
            <w:tcBorders>
              <w:top w:val="nil"/>
              <w:bottom w:val="nil"/>
              <w:left w:val="nil"/>
              <w:right w:val="nil"/>
            </w:tcBorders>
          </w:tcPr>
          <w:p>
            <w:pPr>
              <w:spacing w:after="20" w:before="20" w:line="240" w:lineRule="auto"/>
            </w:pPr>
            <w:r>
              <w:rPr>
                <w:rFonts w:ascii="Arial" w:hAnsi="Arial" w:eastAsia="Arial"/>
                <w:b w:val="0"/>
                <w:i w:val="0"/>
                <w:sz w:val="16"/>
              </w:rPr>
              <w:t>551</w:t>
            </w:r>
          </w:p>
        </w:tc>
      </w:tr>
      <w:tr>
        <w:tc>
          <w:tcPr>
            <w:tcW w:type="dxa" w:w="680"/>
            <w:tcBorders>
              <w:top w:val="nil"/>
              <w:bottom w:val="nil"/>
              <w:left w:val="nil"/>
              <w:right w:val="nil"/>
            </w:tcBorders>
          </w:tcPr>
          <w:p>
            <w:pPr>
              <w:spacing w:after="20" w:before="20" w:line="240" w:lineRule="auto"/>
            </w:pPr>
            <w:r>
              <w:rPr>
                <w:rFonts w:ascii="Arial" w:hAnsi="Arial" w:eastAsia="Arial"/>
                <w:b w:val="0"/>
                <w:i w:val="0"/>
                <w:sz w:val="16"/>
              </w:rPr>
              <w:t>R4</w:t>
            </w:r>
          </w:p>
        </w:tc>
        <w:tc>
          <w:tcPr>
            <w:tcW w:type="dxa" w:w="3402"/>
            <w:tcBorders>
              <w:top w:val="nil"/>
              <w:bottom w:val="nil"/>
              <w:left w:val="nil"/>
              <w:right w:val="nil"/>
            </w:tcBorders>
          </w:tcPr>
          <w:p>
            <w:pPr>
              <w:spacing w:after="20" w:before="20" w:line="240" w:lineRule="auto"/>
            </w:pPr>
            <w:r>
              <w:rPr>
                <w:rFonts w:ascii="Arial" w:hAnsi="Arial" w:eastAsia="Arial"/>
                <w:b w:val="0"/>
                <w:i w:val="0"/>
                <w:sz w:val="16"/>
              </w:rPr>
              <w:t>Prazo e atraso só são calculados para pedidos com status delivered e com data de entrega e data prometida preenchidas.</w:t>
            </w:r>
          </w:p>
        </w:tc>
        <w:tc>
          <w:tcPr>
            <w:tcW w:type="dxa" w:w="3742"/>
            <w:tcBorders>
              <w:top w:val="nil"/>
              <w:bottom w:val="nil"/>
              <w:left w:val="nil"/>
              <w:right w:val="nil"/>
            </w:tcBorders>
          </w:tcPr>
          <w:p>
            <w:pPr>
              <w:spacing w:after="20" w:before="20" w:line="240" w:lineRule="auto"/>
            </w:pPr>
            <w:r>
              <w:rPr>
                <w:rFonts w:ascii="Arial" w:hAnsi="Arial" w:eastAsia="Arial"/>
                <w:b w:val="0"/>
                <w:i w:val="0"/>
                <w:sz w:val="16"/>
              </w:rPr>
              <w:t>2.963 pedidos não foram entregues e 8 estão como entregues sem data de entrega.</w:t>
            </w:r>
          </w:p>
        </w:tc>
        <w:tc>
          <w:tcPr>
            <w:tcW w:type="dxa" w:w="1247"/>
            <w:tcBorders>
              <w:top w:val="nil"/>
              <w:bottom w:val="nil"/>
              <w:left w:val="nil"/>
              <w:right w:val="nil"/>
            </w:tcBorders>
          </w:tcPr>
          <w:p>
            <w:pPr>
              <w:spacing w:after="20" w:before="20" w:line="240" w:lineRule="auto"/>
            </w:pPr>
            <w:r>
              <w:rPr>
                <w:rFonts w:ascii="Arial" w:hAnsi="Arial" w:eastAsia="Arial"/>
                <w:b w:val="0"/>
                <w:i w:val="0"/>
                <w:sz w:val="16"/>
              </w:rPr>
              <w:t>2.971</w:t>
            </w:r>
          </w:p>
        </w:tc>
      </w:tr>
      <w:tr>
        <w:tc>
          <w:tcPr>
            <w:tcW w:type="dxa" w:w="680"/>
            <w:tcBorders>
              <w:top w:val="nil"/>
              <w:bottom w:val="nil"/>
              <w:left w:val="nil"/>
              <w:right w:val="nil"/>
            </w:tcBorders>
          </w:tcPr>
          <w:p>
            <w:pPr>
              <w:spacing w:after="20" w:before="20" w:line="240" w:lineRule="auto"/>
            </w:pPr>
            <w:r>
              <w:rPr>
                <w:rFonts w:ascii="Arial" w:hAnsi="Arial" w:eastAsia="Arial"/>
                <w:b w:val="0"/>
                <w:i w:val="0"/>
                <w:sz w:val="16"/>
              </w:rPr>
              <w:t>R5</w:t>
            </w:r>
          </w:p>
        </w:tc>
        <w:tc>
          <w:tcPr>
            <w:tcW w:type="dxa" w:w="3402"/>
            <w:tcBorders>
              <w:top w:val="nil"/>
              <w:bottom w:val="nil"/>
              <w:left w:val="nil"/>
              <w:right w:val="nil"/>
            </w:tcBorders>
          </w:tcPr>
          <w:p>
            <w:pPr>
              <w:spacing w:after="20" w:before="20" w:line="240" w:lineRule="auto"/>
            </w:pPr>
            <w:r>
              <w:rPr>
                <w:rFonts w:ascii="Arial" w:hAnsi="Arial" w:eastAsia="Arial"/>
                <w:b w:val="0"/>
                <w:i w:val="0"/>
                <w:sz w:val="16"/>
              </w:rPr>
              <w:t>Valor ausente continua ausente: nunca é trocado por zero nem por média; o indicador declara sobre quantos registros foi calculado.</w:t>
            </w:r>
          </w:p>
        </w:tc>
        <w:tc>
          <w:tcPr>
            <w:tcW w:type="dxa" w:w="3742"/>
            <w:tcBorders>
              <w:top w:val="nil"/>
              <w:bottom w:val="nil"/>
              <w:left w:val="nil"/>
              <w:right w:val="nil"/>
            </w:tcBorders>
          </w:tcPr>
          <w:p>
            <w:pPr>
              <w:spacing w:after="20" w:before="20" w:line="240" w:lineRule="auto"/>
            </w:pPr>
            <w:r>
              <w:rPr>
                <w:rFonts w:ascii="Arial" w:hAnsi="Arial" w:eastAsia="Arial"/>
                <w:b w:val="0"/>
                <w:i w:val="0"/>
                <w:sz w:val="16"/>
              </w:rPr>
              <w:t>768 pedidos não têm avaliação e 2 produtos não têm peso ou medida.</w:t>
            </w:r>
          </w:p>
        </w:tc>
        <w:tc>
          <w:tcPr>
            <w:tcW w:type="dxa" w:w="1247"/>
            <w:tcBorders>
              <w:top w:val="nil"/>
              <w:bottom w:val="nil"/>
              <w:left w:val="nil"/>
              <w:right w:val="nil"/>
            </w:tcBorders>
          </w:tcPr>
          <w:p>
            <w:pPr>
              <w:spacing w:after="20" w:before="20" w:line="240" w:lineRule="auto"/>
            </w:pPr>
            <w:r>
              <w:rPr>
                <w:rFonts w:ascii="Arial" w:hAnsi="Arial" w:eastAsia="Arial"/>
                <w:b w:val="0"/>
                <w:i w:val="0"/>
                <w:sz w:val="16"/>
              </w:rPr>
              <w:t>770</w:t>
            </w:r>
          </w:p>
        </w:tc>
      </w:tr>
      <w:tr>
        <w:tc>
          <w:tcPr>
            <w:tcW w:type="dxa" w:w="680"/>
            <w:tcBorders>
              <w:top w:val="nil"/>
              <w:bottom w:val="nil"/>
              <w:left w:val="nil"/>
              <w:right w:val="nil"/>
            </w:tcBorders>
          </w:tcPr>
          <w:p>
            <w:pPr>
              <w:spacing w:after="20" w:before="20" w:line="240" w:lineRule="auto"/>
            </w:pPr>
            <w:r>
              <w:rPr>
                <w:rFonts w:ascii="Arial" w:hAnsi="Arial" w:eastAsia="Arial"/>
                <w:b w:val="0"/>
                <w:i w:val="0"/>
                <w:sz w:val="16"/>
              </w:rPr>
              <w:t>R6</w:t>
            </w:r>
          </w:p>
        </w:tc>
        <w:tc>
          <w:tcPr>
            <w:tcW w:type="dxa" w:w="3402"/>
            <w:tcBorders>
              <w:top w:val="nil"/>
              <w:bottom w:val="nil"/>
              <w:left w:val="nil"/>
              <w:right w:val="nil"/>
            </w:tcBorders>
          </w:tcPr>
          <w:p>
            <w:pPr>
              <w:spacing w:after="20" w:before="20" w:line="240" w:lineRule="auto"/>
            </w:pPr>
            <w:r>
              <w:rPr>
                <w:rFonts w:ascii="Arial" w:hAnsi="Arial" w:eastAsia="Arial"/>
                <w:b w:val="0"/>
                <w:i w:val="0"/>
                <w:sz w:val="16"/>
              </w:rPr>
              <w:t>Pedido com data de entrega anterior à compra ou à postagem não entra nos cálculos de prazo e atraso.</w:t>
            </w:r>
          </w:p>
        </w:tc>
        <w:tc>
          <w:tcPr>
            <w:tcW w:type="dxa" w:w="3742"/>
            <w:tcBorders>
              <w:top w:val="nil"/>
              <w:bottom w:val="nil"/>
              <w:left w:val="nil"/>
              <w:right w:val="nil"/>
            </w:tcBorders>
          </w:tcPr>
          <w:p>
            <w:pPr>
              <w:spacing w:after="20" w:before="20" w:line="240" w:lineRule="auto"/>
            </w:pPr>
            <w:r>
              <w:rPr>
                <w:rFonts w:ascii="Arial" w:hAnsi="Arial" w:eastAsia="Arial"/>
                <w:b w:val="0"/>
                <w:i w:val="0"/>
                <w:sz w:val="16"/>
              </w:rPr>
              <w:t>23 pedidos têm a entrega registrada antes da compra ou da postagem.</w:t>
            </w:r>
          </w:p>
        </w:tc>
        <w:tc>
          <w:tcPr>
            <w:tcW w:type="dxa" w:w="1247"/>
            <w:tcBorders>
              <w:top w:val="nil"/>
              <w:bottom w:val="nil"/>
              <w:left w:val="nil"/>
              <w:right w:val="nil"/>
            </w:tcBorders>
          </w:tcPr>
          <w:p>
            <w:pPr>
              <w:spacing w:after="20" w:before="20" w:line="240" w:lineRule="auto"/>
            </w:pPr>
            <w:r>
              <w:rPr>
                <w:rFonts w:ascii="Arial" w:hAnsi="Arial" w:eastAsia="Arial"/>
                <w:b w:val="0"/>
                <w:i w:val="0"/>
                <w:sz w:val="16"/>
              </w:rPr>
              <w:t>23</w:t>
            </w:r>
          </w:p>
        </w:tc>
      </w:tr>
      <w:tr>
        <w:tc>
          <w:tcPr>
            <w:tcW w:type="dxa" w:w="680"/>
            <w:tcBorders>
              <w:top w:val="nil"/>
              <w:bottom w:val="nil"/>
              <w:left w:val="nil"/>
              <w:right w:val="nil"/>
            </w:tcBorders>
          </w:tcPr>
          <w:p>
            <w:pPr>
              <w:spacing w:after="20" w:before="20" w:line="240" w:lineRule="auto"/>
            </w:pPr>
            <w:r>
              <w:rPr>
                <w:rFonts w:ascii="Arial" w:hAnsi="Arial" w:eastAsia="Arial"/>
                <w:b w:val="0"/>
                <w:i w:val="0"/>
                <w:sz w:val="16"/>
              </w:rPr>
              <w:t>R7</w:t>
            </w:r>
          </w:p>
        </w:tc>
        <w:tc>
          <w:tcPr>
            <w:tcW w:type="dxa" w:w="3402"/>
            <w:tcBorders>
              <w:top w:val="nil"/>
              <w:bottom w:val="nil"/>
              <w:left w:val="nil"/>
              <w:right w:val="nil"/>
            </w:tcBorders>
          </w:tcPr>
          <w:p>
            <w:pPr>
              <w:spacing w:after="20" w:before="20" w:line="240" w:lineRule="auto"/>
            </w:pPr>
            <w:r>
              <w:rPr>
                <w:rFonts w:ascii="Arial" w:hAnsi="Arial" w:eastAsia="Arial"/>
                <w:b w:val="0"/>
                <w:i w:val="0"/>
                <w:sz w:val="16"/>
              </w:rPr>
              <w:t>Antes de cruzar, a geolocalização é reduzida a 1 linha por prefixo de CEP (mediana das coordenadas dentro do Brasil).</w:t>
            </w:r>
          </w:p>
        </w:tc>
        <w:tc>
          <w:tcPr>
            <w:tcW w:type="dxa" w:w="3742"/>
            <w:tcBorders>
              <w:top w:val="nil"/>
              <w:bottom w:val="nil"/>
              <w:left w:val="nil"/>
              <w:right w:val="nil"/>
            </w:tcBorders>
          </w:tcPr>
          <w:p>
            <w:pPr>
              <w:spacing w:after="20" w:before="20" w:line="240" w:lineRule="auto"/>
            </w:pPr>
            <w:r>
              <w:rPr>
                <w:rFonts w:ascii="Arial" w:hAnsi="Arial" w:eastAsia="Arial"/>
                <w:b w:val="0"/>
                <w:i w:val="0"/>
                <w:sz w:val="16"/>
              </w:rPr>
              <w:t>1.000.163 linhas para 19.015 CEPs; 42 coordenadas fora do Brasil.</w:t>
            </w:r>
          </w:p>
        </w:tc>
        <w:tc>
          <w:tcPr>
            <w:tcW w:type="dxa" w:w="1247"/>
            <w:tcBorders>
              <w:top w:val="nil"/>
              <w:bottom w:val="nil"/>
              <w:left w:val="nil"/>
              <w:right w:val="nil"/>
            </w:tcBorders>
          </w:tcPr>
          <w:p>
            <w:pPr>
              <w:spacing w:after="20" w:before="20" w:line="240" w:lineRule="auto"/>
            </w:pPr>
            <w:r>
              <w:rPr>
                <w:rFonts w:ascii="Arial" w:hAnsi="Arial" w:eastAsia="Arial"/>
                <w:b w:val="0"/>
                <w:i w:val="0"/>
                <w:sz w:val="16"/>
              </w:rPr>
              <w:t>981.153</w:t>
            </w:r>
          </w:p>
        </w:tc>
      </w:tr>
      <w:tr>
        <w:tc>
          <w:tcPr>
            <w:tcW w:type="dxa" w:w="680"/>
            <w:tcBorders>
              <w:top w:val="nil"/>
              <w:bottom w:val="single" w:sz="8" w:color="000000"/>
              <w:left w:val="nil"/>
              <w:right w:val="nil"/>
            </w:tcBorders>
          </w:tcPr>
          <w:p>
            <w:pPr>
              <w:spacing w:after="20" w:before="20" w:line="240" w:lineRule="auto"/>
            </w:pPr>
            <w:r>
              <w:rPr>
                <w:rFonts w:ascii="Arial" w:hAnsi="Arial" w:eastAsia="Arial"/>
                <w:b w:val="0"/>
                <w:i w:val="0"/>
                <w:sz w:val="16"/>
              </w:rPr>
              <w:t>R8</w:t>
            </w:r>
          </w:p>
        </w:tc>
        <w:tc>
          <w:tcPr>
            <w:tcW w:type="dxa" w:w="3402"/>
            <w:tcBorders>
              <w:top w:val="nil"/>
              <w:bottom w:val="single" w:sz="8" w:color="000000"/>
              <w:left w:val="nil"/>
              <w:right w:val="nil"/>
            </w:tcBorders>
          </w:tcPr>
          <w:p>
            <w:pPr>
              <w:spacing w:after="20" w:before="20" w:line="240" w:lineRule="auto"/>
            </w:pPr>
            <w:r>
              <w:rPr>
                <w:rFonts w:ascii="Arial" w:hAnsi="Arial" w:eastAsia="Arial"/>
                <w:b w:val="0"/>
                <w:i w:val="0"/>
                <w:sz w:val="16"/>
              </w:rPr>
              <w:t>Valor do pedido é a soma dos pagamentos do pedido; a soma de preço + frete dos itens serve de conferência.</w:t>
            </w:r>
          </w:p>
        </w:tc>
        <w:tc>
          <w:tcPr>
            <w:tcW w:type="dxa" w:w="3742"/>
            <w:tcBorders>
              <w:top w:val="nil"/>
              <w:bottom w:val="single" w:sz="8" w:color="000000"/>
              <w:left w:val="nil"/>
              <w:right w:val="nil"/>
            </w:tcBorders>
          </w:tcPr>
          <w:p>
            <w:pPr>
              <w:spacing w:after="20" w:before="20" w:line="240" w:lineRule="auto"/>
            </w:pPr>
            <w:r>
              <w:rPr>
                <w:rFonts w:ascii="Arial" w:hAnsi="Arial" w:eastAsia="Arial"/>
                <w:b w:val="0"/>
                <w:i w:val="0"/>
                <w:sz w:val="16"/>
              </w:rPr>
              <w:t>249 pedidos (0,3%) têm diferença acima de R$ 1 entre pago e itens + frete.</w:t>
            </w:r>
          </w:p>
        </w:tc>
        <w:tc>
          <w:tcPr>
            <w:tcW w:type="dxa" w:w="1247"/>
            <w:tcBorders>
              <w:top w:val="nil"/>
              <w:bottom w:val="single" w:sz="8" w:color="000000"/>
              <w:left w:val="nil"/>
              <w:right w:val="nil"/>
            </w:tcBorders>
          </w:tcPr>
          <w:p>
            <w:pPr>
              <w:spacing w:after="20" w:before="20" w:line="240" w:lineRule="auto"/>
            </w:pPr>
            <w:r>
              <w:rPr>
                <w:rFonts w:ascii="Arial" w:hAnsi="Arial" w:eastAsia="Arial"/>
                <w:b w:val="0"/>
                <w:i w:val="0"/>
                <w:sz w:val="16"/>
              </w:rPr>
              <w:t>249</w:t>
            </w:r>
          </w:p>
        </w:tc>
      </w:tr>
    </w:tbl>
    <w:p>
      <w:pPr>
        <w:spacing w:line="240" w:lineRule="auto" w:before="60" w:after="180"/>
        <w:jc w:val="left"/>
      </w:pPr>
      <w:r>
        <w:rPr>
          <w:rFonts w:ascii="Arial" w:hAnsi="Arial" w:eastAsia="Arial"/>
          <w:b w:val="0"/>
          <w:i w:val="0"/>
          <w:sz w:val="18"/>
        </w:rPr>
        <w:t>Fonte: Elaboração própria.</w:t>
      </w:r>
    </w:p>
    <w:p>
      <w:pPr>
        <w:keepNext/>
        <w:spacing w:line="360" w:lineRule="auto" w:before="120" w:after="120"/>
        <w:jc w:val="left"/>
      </w:pPr>
      <w:r>
        <w:rPr>
          <w:rFonts w:ascii="Arial" w:hAnsi="Arial" w:eastAsia="Arial"/>
          <w:b/>
          <w:i/>
          <w:sz w:val="22"/>
        </w:rPr>
        <w:t>Indicadores-base</w:t>
      </w:r>
    </w:p>
    <w:p>
      <w:pPr>
        <w:spacing w:line="360" w:lineRule="auto" w:before="0" w:after="0"/>
        <w:ind w:firstLine="709"/>
        <w:jc w:val="both"/>
      </w:pPr>
      <w:r>
        <w:rPr>
          <w:rFonts w:ascii="Arial" w:hAnsi="Arial" w:eastAsia="Arial"/>
          <w:b w:val="0"/>
          <w:i w:val="0"/>
          <w:sz w:val="22"/>
        </w:rPr>
        <w:t>A Tabela 4 reúne os 15 indicadores calculados sobre a base de pedidos. Cada um tem fórmula, tabela de origem e as regras de qualidade aplicadas. As definições completas e as fórmulas do Excel estão na planilha que acompanha este documento.</w:t>
      </w:r>
    </w:p>
    <w:p>
      <w:pPr>
        <w:keepNext/>
        <w:spacing w:line="240" w:lineRule="auto" w:before="120" w:after="60"/>
        <w:jc w:val="left"/>
      </w:pPr>
      <w:r>
        <w:rPr>
          <w:rFonts w:ascii="Arial" w:hAnsi="Arial" w:eastAsia="Arial"/>
          <w:b w:val="0"/>
          <w:i w:val="0"/>
          <w:sz w:val="20"/>
        </w:rPr>
        <w:t>Tabela 4. Indicadores-base: fórmula, origem, regras e valor.</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rPr>
          <w:tblHeader w:val="true"/>
        </w:trPr>
        <w:tc>
          <w:tcPr>
            <w:tcW w:type="dxa" w:w="567"/>
            <w:tcBorders>
              <w:top w:val="single" w:sz="8" w:color="000000"/>
              <w:bottom w:val="nil"/>
              <w:left w:val="nil"/>
              <w:right w:val="nil"/>
            </w:tcBorders>
          </w:tcPr>
          <w:p>
            <w:pPr>
              <w:spacing w:after="20" w:before="20" w:line="240" w:lineRule="auto"/>
            </w:pPr>
            <w:r>
              <w:rPr>
                <w:rFonts w:ascii="Arial" w:hAnsi="Arial" w:eastAsia="Arial"/>
                <w:b/>
                <w:i w:val="0"/>
                <w:sz w:val="16"/>
              </w:rPr>
              <w:t>ID</w:t>
            </w:r>
          </w:p>
        </w:tc>
        <w:tc>
          <w:tcPr>
            <w:tcW w:type="dxa" w:w="1928"/>
            <w:tcBorders>
              <w:top w:val="single" w:sz="8" w:color="000000"/>
              <w:bottom w:val="nil"/>
              <w:left w:val="nil"/>
              <w:right w:val="nil"/>
            </w:tcBorders>
          </w:tcPr>
          <w:p>
            <w:pPr>
              <w:spacing w:after="20" w:before="20" w:line="240" w:lineRule="auto"/>
            </w:pPr>
            <w:r>
              <w:rPr>
                <w:rFonts w:ascii="Arial" w:hAnsi="Arial" w:eastAsia="Arial"/>
                <w:b/>
                <w:i w:val="0"/>
                <w:sz w:val="16"/>
              </w:rPr>
              <w:t>Indicador</w:t>
            </w:r>
          </w:p>
        </w:tc>
        <w:tc>
          <w:tcPr>
            <w:tcW w:type="dxa" w:w="3175"/>
            <w:tcBorders>
              <w:top w:val="single" w:sz="8" w:color="000000"/>
              <w:bottom w:val="nil"/>
              <w:left w:val="nil"/>
              <w:right w:val="nil"/>
            </w:tcBorders>
          </w:tcPr>
          <w:p>
            <w:pPr>
              <w:spacing w:after="20" w:before="20" w:line="240" w:lineRule="auto"/>
            </w:pPr>
            <w:r>
              <w:rPr>
                <w:rFonts w:ascii="Arial" w:hAnsi="Arial" w:eastAsia="Arial"/>
                <w:b/>
                <w:i w:val="0"/>
                <w:sz w:val="16"/>
              </w:rPr>
              <w:t>Fórmula</w:t>
            </w:r>
          </w:p>
        </w:tc>
        <w:tc>
          <w:tcPr>
            <w:tcW w:type="dxa" w:w="1474"/>
            <w:tcBorders>
              <w:top w:val="single" w:sz="8" w:color="000000"/>
              <w:bottom w:val="nil"/>
              <w:left w:val="nil"/>
              <w:right w:val="nil"/>
            </w:tcBorders>
          </w:tcPr>
          <w:p>
            <w:pPr>
              <w:spacing w:after="20" w:before="20" w:line="240" w:lineRule="auto"/>
            </w:pPr>
            <w:r>
              <w:rPr>
                <w:rFonts w:ascii="Arial" w:hAnsi="Arial" w:eastAsia="Arial"/>
                <w:b/>
                <w:i w:val="0"/>
                <w:sz w:val="16"/>
              </w:rPr>
              <w:t>Origem</w:t>
            </w:r>
          </w:p>
        </w:tc>
        <w:tc>
          <w:tcPr>
            <w:tcW w:type="dxa" w:w="794"/>
            <w:tcBorders>
              <w:top w:val="single" w:sz="8" w:color="000000"/>
              <w:bottom w:val="nil"/>
              <w:left w:val="nil"/>
              <w:right w:val="nil"/>
            </w:tcBorders>
          </w:tcPr>
          <w:p>
            <w:pPr>
              <w:spacing w:after="20" w:before="20" w:line="240" w:lineRule="auto"/>
            </w:pPr>
            <w:r>
              <w:rPr>
                <w:rFonts w:ascii="Arial" w:hAnsi="Arial" w:eastAsia="Arial"/>
                <w:b/>
                <w:i w:val="0"/>
                <w:sz w:val="16"/>
              </w:rPr>
              <w:t>Regras</w:t>
            </w:r>
          </w:p>
        </w:tc>
        <w:tc>
          <w:tcPr>
            <w:tcW w:type="dxa" w:w="1134"/>
            <w:tcBorders>
              <w:top w:val="single" w:sz="8" w:color="000000"/>
              <w:bottom w:val="nil"/>
              <w:left w:val="nil"/>
              <w:right w:val="nil"/>
            </w:tcBorders>
          </w:tcPr>
          <w:p>
            <w:pPr>
              <w:spacing w:after="20" w:before="20" w:line="240" w:lineRule="auto"/>
            </w:pPr>
            <w:r>
              <w:rPr>
                <w:rFonts w:ascii="Arial" w:hAnsi="Arial" w:eastAsia="Arial"/>
                <w:b/>
                <w:i w:val="0"/>
                <w:sz w:val="16"/>
              </w:rPr>
              <w:t>Valor</w:t>
            </w:r>
          </w:p>
        </w:tc>
      </w:tr>
      <w:tr>
        <w:tc>
          <w:tcPr>
            <w:tcW w:type="dxa" w:w="567"/>
            <w:tcBorders>
              <w:top w:val="single" w:sz="8" w:color="000000"/>
              <w:bottom w:val="nil"/>
              <w:left w:val="nil"/>
              <w:right w:val="nil"/>
            </w:tcBorders>
          </w:tcPr>
          <w:p>
            <w:pPr>
              <w:spacing w:after="20" w:before="20" w:line="240" w:lineRule="auto"/>
            </w:pPr>
            <w:r>
              <w:rPr>
                <w:rFonts w:ascii="Arial" w:hAnsi="Arial" w:eastAsia="Arial"/>
                <w:b w:val="0"/>
                <w:i w:val="0"/>
                <w:sz w:val="16"/>
              </w:rPr>
              <w:t>I01</w:t>
            </w:r>
          </w:p>
        </w:tc>
        <w:tc>
          <w:tcPr>
            <w:tcW w:type="dxa" w:w="1928"/>
            <w:tcBorders>
              <w:top w:val="single" w:sz="8" w:color="000000"/>
              <w:bottom w:val="nil"/>
              <w:left w:val="nil"/>
              <w:right w:val="nil"/>
            </w:tcBorders>
          </w:tcPr>
          <w:p>
            <w:pPr>
              <w:spacing w:after="20" w:before="20" w:line="240" w:lineRule="auto"/>
            </w:pPr>
            <w:r>
              <w:rPr>
                <w:rFonts w:ascii="Arial" w:hAnsi="Arial" w:eastAsia="Arial"/>
                <w:b w:val="0"/>
                <w:i w:val="0"/>
                <w:sz w:val="16"/>
              </w:rPr>
              <w:t>Pedidos totais</w:t>
            </w:r>
          </w:p>
        </w:tc>
        <w:tc>
          <w:tcPr>
            <w:tcW w:type="dxa" w:w="3175"/>
            <w:tcBorders>
              <w:top w:val="single" w:sz="8" w:color="000000"/>
              <w:bottom w:val="nil"/>
              <w:left w:val="nil"/>
              <w:right w:val="nil"/>
            </w:tcBorders>
          </w:tcPr>
          <w:p>
            <w:pPr>
              <w:spacing w:after="20" w:before="20" w:line="240" w:lineRule="auto"/>
            </w:pPr>
            <w:r>
              <w:rPr>
                <w:rFonts w:ascii="Arial" w:hAnsi="Arial" w:eastAsia="Arial"/>
                <w:b w:val="0"/>
                <w:i w:val="0"/>
                <w:sz w:val="16"/>
              </w:rPr>
              <w:t>Contagem de order_id distintos da tabela orders.</w:t>
            </w:r>
          </w:p>
        </w:tc>
        <w:tc>
          <w:tcPr>
            <w:tcW w:type="dxa" w:w="1474"/>
            <w:tcBorders>
              <w:top w:val="single" w:sz="8" w:color="000000"/>
              <w:bottom w:val="nil"/>
              <w:left w:val="nil"/>
              <w:right w:val="nil"/>
            </w:tcBorders>
          </w:tcPr>
          <w:p>
            <w:pPr>
              <w:spacing w:after="20" w:before="20" w:line="240" w:lineRule="auto"/>
            </w:pPr>
            <w:r>
              <w:rPr>
                <w:rFonts w:ascii="Arial" w:hAnsi="Arial" w:eastAsia="Arial"/>
                <w:b w:val="0"/>
                <w:i w:val="0"/>
                <w:sz w:val="16"/>
              </w:rPr>
              <w:t>orders</w:t>
            </w:r>
          </w:p>
        </w:tc>
        <w:tc>
          <w:tcPr>
            <w:tcW w:type="dxa" w:w="794"/>
            <w:tcBorders>
              <w:top w:val="single" w:sz="8" w:color="000000"/>
              <w:bottom w:val="nil"/>
              <w:left w:val="nil"/>
              <w:right w:val="nil"/>
            </w:tcBorders>
          </w:tcPr>
          <w:p>
            <w:pPr>
              <w:spacing w:after="20" w:before="20" w:line="240" w:lineRule="auto"/>
            </w:pPr>
            <w:r>
              <w:rPr>
                <w:rFonts w:ascii="Arial" w:hAnsi="Arial" w:eastAsia="Arial"/>
                <w:b w:val="0"/>
                <w:i w:val="0"/>
                <w:sz w:val="16"/>
              </w:rPr>
              <w:t>R1</w:t>
            </w:r>
          </w:p>
        </w:tc>
        <w:tc>
          <w:tcPr>
            <w:tcW w:type="dxa" w:w="1134"/>
            <w:tcBorders>
              <w:top w:val="single" w:sz="8" w:color="000000"/>
              <w:bottom w:val="nil"/>
              <w:left w:val="nil"/>
              <w:right w:val="nil"/>
            </w:tcBorders>
          </w:tcPr>
          <w:p>
            <w:pPr>
              <w:spacing w:after="20" w:before="20" w:line="240" w:lineRule="auto"/>
            </w:pPr>
            <w:r>
              <w:rPr>
                <w:rFonts w:ascii="Arial" w:hAnsi="Arial" w:eastAsia="Arial"/>
                <w:b w:val="0"/>
                <w:i w:val="0"/>
                <w:sz w:val="16"/>
              </w:rPr>
              <w:t>99.441 pedidos</w:t>
            </w:r>
          </w:p>
        </w:tc>
      </w:tr>
      <w:tr>
        <w:tc>
          <w:tcPr>
            <w:tcW w:type="dxa" w:w="567"/>
            <w:tcBorders>
              <w:top w:val="nil"/>
              <w:bottom w:val="nil"/>
              <w:left w:val="nil"/>
              <w:right w:val="nil"/>
            </w:tcBorders>
          </w:tcPr>
          <w:p>
            <w:pPr>
              <w:spacing w:after="20" w:before="20" w:line="240" w:lineRule="auto"/>
            </w:pPr>
            <w:r>
              <w:rPr>
                <w:rFonts w:ascii="Arial" w:hAnsi="Arial" w:eastAsia="Arial"/>
                <w:b w:val="0"/>
                <w:i w:val="0"/>
                <w:sz w:val="16"/>
              </w:rPr>
              <w:t>I02</w:t>
            </w:r>
          </w:p>
        </w:tc>
        <w:tc>
          <w:tcPr>
            <w:tcW w:type="dxa" w:w="1928"/>
            <w:tcBorders>
              <w:top w:val="nil"/>
              <w:bottom w:val="nil"/>
              <w:left w:val="nil"/>
              <w:right w:val="nil"/>
            </w:tcBorders>
          </w:tcPr>
          <w:p>
            <w:pPr>
              <w:spacing w:after="20" w:before="20" w:line="240" w:lineRule="auto"/>
            </w:pPr>
            <w:r>
              <w:rPr>
                <w:rFonts w:ascii="Arial" w:hAnsi="Arial" w:eastAsia="Arial"/>
                <w:b w:val="0"/>
                <w:i w:val="0"/>
                <w:sz w:val="16"/>
              </w:rPr>
              <w:t>Período coberto</w:t>
            </w:r>
          </w:p>
        </w:tc>
        <w:tc>
          <w:tcPr>
            <w:tcW w:type="dxa" w:w="3175"/>
            <w:tcBorders>
              <w:top w:val="nil"/>
              <w:bottom w:val="nil"/>
              <w:left w:val="nil"/>
              <w:right w:val="nil"/>
            </w:tcBorders>
          </w:tcPr>
          <w:p>
            <w:pPr>
              <w:spacing w:after="20" w:before="20" w:line="240" w:lineRule="auto"/>
            </w:pPr>
            <w:r>
              <w:rPr>
                <w:rFonts w:ascii="Arial" w:hAnsi="Arial" w:eastAsia="Arial"/>
                <w:b w:val="0"/>
                <w:i w:val="0"/>
                <w:sz w:val="16"/>
              </w:rPr>
              <w:t>Menor e maior data de compra (order_purchase_timestamp).</w:t>
            </w:r>
          </w:p>
        </w:tc>
        <w:tc>
          <w:tcPr>
            <w:tcW w:type="dxa" w:w="1474"/>
            <w:tcBorders>
              <w:top w:val="nil"/>
              <w:bottom w:val="nil"/>
              <w:left w:val="nil"/>
              <w:right w:val="nil"/>
            </w:tcBorders>
          </w:tcPr>
          <w:p>
            <w:pPr>
              <w:spacing w:after="20" w:before="20" w:line="240" w:lineRule="auto"/>
            </w:pPr>
            <w:r>
              <w:rPr>
                <w:rFonts w:ascii="Arial" w:hAnsi="Arial" w:eastAsia="Arial"/>
                <w:b w:val="0"/>
                <w:i w:val="0"/>
                <w:sz w:val="16"/>
              </w:rPr>
              <w:t>orders</w:t>
            </w:r>
          </w:p>
        </w:tc>
        <w:tc>
          <w:tcPr>
            <w:tcW w:type="dxa" w:w="794"/>
            <w:tcBorders>
              <w:top w:val="nil"/>
              <w:bottom w:val="nil"/>
              <w:left w:val="nil"/>
              <w:right w:val="nil"/>
            </w:tcBorders>
          </w:tcPr>
          <w:p>
            <w:pPr>
              <w:spacing w:after="20" w:before="20" w:line="240" w:lineRule="auto"/>
            </w:pPr>
            <w:r>
              <w:rPr>
                <w:rFonts w:ascii="Arial" w:hAnsi="Arial" w:eastAsia="Arial"/>
                <w:b w:val="0"/>
                <w:i w:val="0"/>
                <w:sz w:val="16"/>
              </w:rPr>
              <w:t>—</w:t>
            </w:r>
          </w:p>
        </w:tc>
        <w:tc>
          <w:tcPr>
            <w:tcW w:type="dxa" w:w="1134"/>
            <w:tcBorders>
              <w:top w:val="nil"/>
              <w:bottom w:val="nil"/>
              <w:left w:val="nil"/>
              <w:right w:val="nil"/>
            </w:tcBorders>
          </w:tcPr>
          <w:p>
            <w:pPr>
              <w:spacing w:after="20" w:before="20" w:line="240" w:lineRule="auto"/>
            </w:pPr>
            <w:r>
              <w:rPr>
                <w:rFonts w:ascii="Arial" w:hAnsi="Arial" w:eastAsia="Arial"/>
                <w:b w:val="0"/>
                <w:i w:val="0"/>
                <w:sz w:val="16"/>
              </w:rPr>
              <w:t>04/09/2016 a 17/10/2018</w:t>
            </w:r>
          </w:p>
        </w:tc>
      </w:tr>
      <w:tr>
        <w:tc>
          <w:tcPr>
            <w:tcW w:type="dxa" w:w="567"/>
            <w:tcBorders>
              <w:top w:val="nil"/>
              <w:bottom w:val="nil"/>
              <w:left w:val="nil"/>
              <w:right w:val="nil"/>
            </w:tcBorders>
          </w:tcPr>
          <w:p>
            <w:pPr>
              <w:spacing w:after="20" w:before="20" w:line="240" w:lineRule="auto"/>
            </w:pPr>
            <w:r>
              <w:rPr>
                <w:rFonts w:ascii="Arial" w:hAnsi="Arial" w:eastAsia="Arial"/>
                <w:b w:val="0"/>
                <w:i w:val="0"/>
                <w:sz w:val="16"/>
              </w:rPr>
              <w:t>I03</w:t>
            </w:r>
          </w:p>
        </w:tc>
        <w:tc>
          <w:tcPr>
            <w:tcW w:type="dxa" w:w="1928"/>
            <w:tcBorders>
              <w:top w:val="nil"/>
              <w:bottom w:val="nil"/>
              <w:left w:val="nil"/>
              <w:right w:val="nil"/>
            </w:tcBorders>
          </w:tcPr>
          <w:p>
            <w:pPr>
              <w:spacing w:after="20" w:before="20" w:line="240" w:lineRule="auto"/>
            </w:pPr>
            <w:r>
              <w:rPr>
                <w:rFonts w:ascii="Arial" w:hAnsi="Arial" w:eastAsia="Arial"/>
                <w:b w:val="0"/>
                <w:i w:val="0"/>
                <w:sz w:val="16"/>
              </w:rPr>
              <w:t>% de pedidos entregues válidos</w:t>
            </w:r>
          </w:p>
        </w:tc>
        <w:tc>
          <w:tcPr>
            <w:tcW w:type="dxa" w:w="3175"/>
            <w:tcBorders>
              <w:top w:val="nil"/>
              <w:bottom w:val="nil"/>
              <w:left w:val="nil"/>
              <w:right w:val="nil"/>
            </w:tcBorders>
          </w:tcPr>
          <w:p>
            <w:pPr>
              <w:spacing w:after="20" w:before="20" w:line="240" w:lineRule="auto"/>
            </w:pPr>
            <w:r>
              <w:rPr>
                <w:rFonts w:ascii="Arial" w:hAnsi="Arial" w:eastAsia="Arial"/>
                <w:b w:val="0"/>
                <w:i w:val="0"/>
                <w:sz w:val="16"/>
              </w:rPr>
              <w:t>Pedidos entregues válidos ÷ pedidos totais.</w:t>
            </w:r>
          </w:p>
        </w:tc>
        <w:tc>
          <w:tcPr>
            <w:tcW w:type="dxa" w:w="1474"/>
            <w:tcBorders>
              <w:top w:val="nil"/>
              <w:bottom w:val="nil"/>
              <w:left w:val="nil"/>
              <w:right w:val="nil"/>
            </w:tcBorders>
          </w:tcPr>
          <w:p>
            <w:pPr>
              <w:spacing w:after="20" w:before="20" w:line="240" w:lineRule="auto"/>
            </w:pPr>
            <w:r>
              <w:rPr>
                <w:rFonts w:ascii="Arial" w:hAnsi="Arial" w:eastAsia="Arial"/>
                <w:b w:val="0"/>
                <w:i w:val="0"/>
                <w:sz w:val="16"/>
              </w:rPr>
              <w:t>orders</w:t>
            </w:r>
          </w:p>
        </w:tc>
        <w:tc>
          <w:tcPr>
            <w:tcW w:type="dxa" w:w="794"/>
            <w:tcBorders>
              <w:top w:val="nil"/>
              <w:bottom w:val="nil"/>
              <w:left w:val="nil"/>
              <w:right w:val="nil"/>
            </w:tcBorders>
          </w:tcPr>
          <w:p>
            <w:pPr>
              <w:spacing w:after="20" w:before="20" w:line="240" w:lineRule="auto"/>
            </w:pPr>
            <w:r>
              <w:rPr>
                <w:rFonts w:ascii="Arial" w:hAnsi="Arial" w:eastAsia="Arial"/>
                <w:b w:val="0"/>
                <w:i w:val="0"/>
                <w:sz w:val="16"/>
              </w:rPr>
              <w:t>R1, R4, R6</w:t>
            </w:r>
          </w:p>
        </w:tc>
        <w:tc>
          <w:tcPr>
            <w:tcW w:type="dxa" w:w="1134"/>
            <w:tcBorders>
              <w:top w:val="nil"/>
              <w:bottom w:val="nil"/>
              <w:left w:val="nil"/>
              <w:right w:val="nil"/>
            </w:tcBorders>
          </w:tcPr>
          <w:p>
            <w:pPr>
              <w:spacing w:after="20" w:before="20" w:line="240" w:lineRule="auto"/>
            </w:pPr>
            <w:r>
              <w:rPr>
                <w:rFonts w:ascii="Arial" w:hAnsi="Arial" w:eastAsia="Arial"/>
                <w:b w:val="0"/>
                <w:i w:val="0"/>
                <w:sz w:val="16"/>
              </w:rPr>
              <w:t>97,0%</w:t>
            </w:r>
          </w:p>
        </w:tc>
      </w:tr>
      <w:tr>
        <w:tc>
          <w:tcPr>
            <w:tcW w:type="dxa" w:w="567"/>
            <w:tcBorders>
              <w:top w:val="nil"/>
              <w:bottom w:val="nil"/>
              <w:left w:val="nil"/>
              <w:right w:val="nil"/>
            </w:tcBorders>
          </w:tcPr>
          <w:p>
            <w:pPr>
              <w:spacing w:after="20" w:before="20" w:line="240" w:lineRule="auto"/>
            </w:pPr>
            <w:r>
              <w:rPr>
                <w:rFonts w:ascii="Arial" w:hAnsi="Arial" w:eastAsia="Arial"/>
                <w:b w:val="0"/>
                <w:i w:val="0"/>
                <w:sz w:val="16"/>
              </w:rPr>
              <w:t>I04</w:t>
            </w:r>
          </w:p>
        </w:tc>
        <w:tc>
          <w:tcPr>
            <w:tcW w:type="dxa" w:w="1928"/>
            <w:tcBorders>
              <w:top w:val="nil"/>
              <w:bottom w:val="nil"/>
              <w:left w:val="nil"/>
              <w:right w:val="nil"/>
            </w:tcBorders>
          </w:tcPr>
          <w:p>
            <w:pPr>
              <w:spacing w:after="20" w:before="20" w:line="240" w:lineRule="auto"/>
            </w:pPr>
            <w:r>
              <w:rPr>
                <w:rFonts w:ascii="Arial" w:hAnsi="Arial" w:eastAsia="Arial"/>
                <w:b w:val="0"/>
                <w:i w:val="0"/>
                <w:sz w:val="16"/>
              </w:rPr>
              <w:t>Prazo médio de entrega</w:t>
            </w:r>
          </w:p>
        </w:tc>
        <w:tc>
          <w:tcPr>
            <w:tcW w:type="dxa" w:w="3175"/>
            <w:tcBorders>
              <w:top w:val="nil"/>
              <w:bottom w:val="nil"/>
              <w:left w:val="nil"/>
              <w:right w:val="nil"/>
            </w:tcBorders>
          </w:tcPr>
          <w:p>
            <w:pPr>
              <w:spacing w:after="20" w:before="20" w:line="240" w:lineRule="auto"/>
            </w:pPr>
            <w:r>
              <w:rPr>
                <w:rFonts w:ascii="Arial" w:hAnsi="Arial" w:eastAsia="Arial"/>
                <w:b w:val="0"/>
                <w:i w:val="0"/>
                <w:sz w:val="16"/>
              </w:rPr>
              <w:t>Média de (data de entrega − data de compra), em dias, só para pedidos entregues válidos.</w:t>
            </w:r>
          </w:p>
        </w:tc>
        <w:tc>
          <w:tcPr>
            <w:tcW w:type="dxa" w:w="1474"/>
            <w:tcBorders>
              <w:top w:val="nil"/>
              <w:bottom w:val="nil"/>
              <w:left w:val="nil"/>
              <w:right w:val="nil"/>
            </w:tcBorders>
          </w:tcPr>
          <w:p>
            <w:pPr>
              <w:spacing w:after="20" w:before="20" w:line="240" w:lineRule="auto"/>
            </w:pPr>
            <w:r>
              <w:rPr>
                <w:rFonts w:ascii="Arial" w:hAnsi="Arial" w:eastAsia="Arial"/>
                <w:b w:val="0"/>
                <w:i w:val="0"/>
                <w:sz w:val="16"/>
              </w:rPr>
              <w:t>orders</w:t>
            </w:r>
          </w:p>
        </w:tc>
        <w:tc>
          <w:tcPr>
            <w:tcW w:type="dxa" w:w="794"/>
            <w:tcBorders>
              <w:top w:val="nil"/>
              <w:bottom w:val="nil"/>
              <w:left w:val="nil"/>
              <w:right w:val="nil"/>
            </w:tcBorders>
          </w:tcPr>
          <w:p>
            <w:pPr>
              <w:spacing w:after="20" w:before="20" w:line="240" w:lineRule="auto"/>
            </w:pPr>
            <w:r>
              <w:rPr>
                <w:rFonts w:ascii="Arial" w:hAnsi="Arial" w:eastAsia="Arial"/>
                <w:b w:val="0"/>
                <w:i w:val="0"/>
                <w:sz w:val="16"/>
              </w:rPr>
              <w:t>R4, R6</w:t>
            </w:r>
          </w:p>
        </w:tc>
        <w:tc>
          <w:tcPr>
            <w:tcW w:type="dxa" w:w="1134"/>
            <w:tcBorders>
              <w:top w:val="nil"/>
              <w:bottom w:val="nil"/>
              <w:left w:val="nil"/>
              <w:right w:val="nil"/>
            </w:tcBorders>
          </w:tcPr>
          <w:p>
            <w:pPr>
              <w:spacing w:after="20" w:before="20" w:line="240" w:lineRule="auto"/>
            </w:pPr>
            <w:r>
              <w:rPr>
                <w:rFonts w:ascii="Arial" w:hAnsi="Arial" w:eastAsia="Arial"/>
                <w:b w:val="0"/>
                <w:i w:val="0"/>
                <w:sz w:val="16"/>
              </w:rPr>
              <w:t>12,56 dias</w:t>
            </w:r>
          </w:p>
        </w:tc>
      </w:tr>
      <w:tr>
        <w:tc>
          <w:tcPr>
            <w:tcW w:type="dxa" w:w="567"/>
            <w:tcBorders>
              <w:top w:val="nil"/>
              <w:bottom w:val="nil"/>
              <w:left w:val="nil"/>
              <w:right w:val="nil"/>
            </w:tcBorders>
          </w:tcPr>
          <w:p>
            <w:pPr>
              <w:spacing w:after="20" w:before="20" w:line="240" w:lineRule="auto"/>
            </w:pPr>
            <w:r>
              <w:rPr>
                <w:rFonts w:ascii="Arial" w:hAnsi="Arial" w:eastAsia="Arial"/>
                <w:b w:val="0"/>
                <w:i w:val="0"/>
                <w:sz w:val="16"/>
              </w:rPr>
              <w:t>I05</w:t>
            </w:r>
          </w:p>
        </w:tc>
        <w:tc>
          <w:tcPr>
            <w:tcW w:type="dxa" w:w="1928"/>
            <w:tcBorders>
              <w:top w:val="nil"/>
              <w:bottom w:val="nil"/>
              <w:left w:val="nil"/>
              <w:right w:val="nil"/>
            </w:tcBorders>
          </w:tcPr>
          <w:p>
            <w:pPr>
              <w:spacing w:after="20" w:before="20" w:line="240" w:lineRule="auto"/>
            </w:pPr>
            <w:r>
              <w:rPr>
                <w:rFonts w:ascii="Arial" w:hAnsi="Arial" w:eastAsia="Arial"/>
                <w:b w:val="0"/>
                <w:i w:val="0"/>
                <w:sz w:val="16"/>
              </w:rPr>
              <w:t>Taxa de atraso</w:t>
            </w:r>
          </w:p>
        </w:tc>
        <w:tc>
          <w:tcPr>
            <w:tcW w:type="dxa" w:w="3175"/>
            <w:tcBorders>
              <w:top w:val="nil"/>
              <w:bottom w:val="nil"/>
              <w:left w:val="nil"/>
              <w:right w:val="nil"/>
            </w:tcBorders>
          </w:tcPr>
          <w:p>
            <w:pPr>
              <w:spacing w:after="20" w:before="20" w:line="240" w:lineRule="auto"/>
            </w:pPr>
            <w:r>
              <w:rPr>
                <w:rFonts w:ascii="Arial" w:hAnsi="Arial" w:eastAsia="Arial"/>
                <w:b w:val="0"/>
                <w:i w:val="0"/>
                <w:sz w:val="16"/>
              </w:rPr>
              <w:t>Pedidos entregues após a data prometida ÷ pedidos entregues válidos.</w:t>
            </w:r>
          </w:p>
        </w:tc>
        <w:tc>
          <w:tcPr>
            <w:tcW w:type="dxa" w:w="1474"/>
            <w:tcBorders>
              <w:top w:val="nil"/>
              <w:bottom w:val="nil"/>
              <w:left w:val="nil"/>
              <w:right w:val="nil"/>
            </w:tcBorders>
          </w:tcPr>
          <w:p>
            <w:pPr>
              <w:spacing w:after="20" w:before="20" w:line="240" w:lineRule="auto"/>
            </w:pPr>
            <w:r>
              <w:rPr>
                <w:rFonts w:ascii="Arial" w:hAnsi="Arial" w:eastAsia="Arial"/>
                <w:b w:val="0"/>
                <w:i w:val="0"/>
                <w:sz w:val="16"/>
              </w:rPr>
              <w:t>orders</w:t>
            </w:r>
          </w:p>
        </w:tc>
        <w:tc>
          <w:tcPr>
            <w:tcW w:type="dxa" w:w="794"/>
            <w:tcBorders>
              <w:top w:val="nil"/>
              <w:bottom w:val="nil"/>
              <w:left w:val="nil"/>
              <w:right w:val="nil"/>
            </w:tcBorders>
          </w:tcPr>
          <w:p>
            <w:pPr>
              <w:spacing w:after="20" w:before="20" w:line="240" w:lineRule="auto"/>
            </w:pPr>
            <w:r>
              <w:rPr>
                <w:rFonts w:ascii="Arial" w:hAnsi="Arial" w:eastAsia="Arial"/>
                <w:b w:val="0"/>
                <w:i w:val="0"/>
                <w:sz w:val="16"/>
              </w:rPr>
              <w:t>R4, R6</w:t>
            </w:r>
          </w:p>
        </w:tc>
        <w:tc>
          <w:tcPr>
            <w:tcW w:type="dxa" w:w="1134"/>
            <w:tcBorders>
              <w:top w:val="nil"/>
              <w:bottom w:val="nil"/>
              <w:left w:val="nil"/>
              <w:right w:val="nil"/>
            </w:tcBorders>
          </w:tcPr>
          <w:p>
            <w:pPr>
              <w:spacing w:after="20" w:before="20" w:line="240" w:lineRule="auto"/>
            </w:pPr>
            <w:r>
              <w:rPr>
                <w:rFonts w:ascii="Arial" w:hAnsi="Arial" w:eastAsia="Arial"/>
                <w:b w:val="0"/>
                <w:i w:val="0"/>
                <w:sz w:val="16"/>
              </w:rPr>
              <w:t>6,8%</w:t>
            </w:r>
          </w:p>
        </w:tc>
      </w:tr>
      <w:tr>
        <w:tc>
          <w:tcPr>
            <w:tcW w:type="dxa" w:w="567"/>
            <w:tcBorders>
              <w:top w:val="nil"/>
              <w:bottom w:val="nil"/>
              <w:left w:val="nil"/>
              <w:right w:val="nil"/>
            </w:tcBorders>
          </w:tcPr>
          <w:p>
            <w:pPr>
              <w:spacing w:after="20" w:before="20" w:line="240" w:lineRule="auto"/>
            </w:pPr>
            <w:r>
              <w:rPr>
                <w:rFonts w:ascii="Arial" w:hAnsi="Arial" w:eastAsia="Arial"/>
                <w:b w:val="0"/>
                <w:i w:val="0"/>
                <w:sz w:val="16"/>
              </w:rPr>
              <w:t>I06</w:t>
            </w:r>
          </w:p>
        </w:tc>
        <w:tc>
          <w:tcPr>
            <w:tcW w:type="dxa" w:w="1928"/>
            <w:tcBorders>
              <w:top w:val="nil"/>
              <w:bottom w:val="nil"/>
              <w:left w:val="nil"/>
              <w:right w:val="nil"/>
            </w:tcBorders>
          </w:tcPr>
          <w:p>
            <w:pPr>
              <w:spacing w:after="20" w:before="20" w:line="240" w:lineRule="auto"/>
            </w:pPr>
            <w:r>
              <w:rPr>
                <w:rFonts w:ascii="Arial" w:hAnsi="Arial" w:eastAsia="Arial"/>
                <w:b w:val="0"/>
                <w:i w:val="0"/>
                <w:sz w:val="16"/>
              </w:rPr>
              <w:t>Atraso médio dos atrasados</w:t>
            </w:r>
          </w:p>
        </w:tc>
        <w:tc>
          <w:tcPr>
            <w:tcW w:type="dxa" w:w="3175"/>
            <w:tcBorders>
              <w:top w:val="nil"/>
              <w:bottom w:val="nil"/>
              <w:left w:val="nil"/>
              <w:right w:val="nil"/>
            </w:tcBorders>
          </w:tcPr>
          <w:p>
            <w:pPr>
              <w:spacing w:after="20" w:before="20" w:line="240" w:lineRule="auto"/>
            </w:pPr>
            <w:r>
              <w:rPr>
                <w:rFonts w:ascii="Arial" w:hAnsi="Arial" w:eastAsia="Arial"/>
                <w:b w:val="0"/>
                <w:i w:val="0"/>
                <w:sz w:val="16"/>
              </w:rPr>
              <w:t>Média de (data de entrega − data prometida), em dias, só nos pedidos atrasados.</w:t>
            </w:r>
          </w:p>
        </w:tc>
        <w:tc>
          <w:tcPr>
            <w:tcW w:type="dxa" w:w="1474"/>
            <w:tcBorders>
              <w:top w:val="nil"/>
              <w:bottom w:val="nil"/>
              <w:left w:val="nil"/>
              <w:right w:val="nil"/>
            </w:tcBorders>
          </w:tcPr>
          <w:p>
            <w:pPr>
              <w:spacing w:after="20" w:before="20" w:line="240" w:lineRule="auto"/>
            </w:pPr>
            <w:r>
              <w:rPr>
                <w:rFonts w:ascii="Arial" w:hAnsi="Arial" w:eastAsia="Arial"/>
                <w:b w:val="0"/>
                <w:i w:val="0"/>
                <w:sz w:val="16"/>
              </w:rPr>
              <w:t>orders</w:t>
            </w:r>
          </w:p>
        </w:tc>
        <w:tc>
          <w:tcPr>
            <w:tcW w:type="dxa" w:w="794"/>
            <w:tcBorders>
              <w:top w:val="nil"/>
              <w:bottom w:val="nil"/>
              <w:left w:val="nil"/>
              <w:right w:val="nil"/>
            </w:tcBorders>
          </w:tcPr>
          <w:p>
            <w:pPr>
              <w:spacing w:after="20" w:before="20" w:line="240" w:lineRule="auto"/>
            </w:pPr>
            <w:r>
              <w:rPr>
                <w:rFonts w:ascii="Arial" w:hAnsi="Arial" w:eastAsia="Arial"/>
                <w:b w:val="0"/>
                <w:i w:val="0"/>
                <w:sz w:val="16"/>
              </w:rPr>
              <w:t>R4, R6</w:t>
            </w:r>
          </w:p>
        </w:tc>
        <w:tc>
          <w:tcPr>
            <w:tcW w:type="dxa" w:w="1134"/>
            <w:tcBorders>
              <w:top w:val="nil"/>
              <w:bottom w:val="nil"/>
              <w:left w:val="nil"/>
              <w:right w:val="nil"/>
            </w:tcBorders>
          </w:tcPr>
          <w:p>
            <w:pPr>
              <w:spacing w:after="20" w:before="20" w:line="240" w:lineRule="auto"/>
            </w:pPr>
            <w:r>
              <w:rPr>
                <w:rFonts w:ascii="Arial" w:hAnsi="Arial" w:eastAsia="Arial"/>
                <w:b w:val="0"/>
                <w:i w:val="0"/>
                <w:sz w:val="16"/>
              </w:rPr>
              <w:t>10,62 dias</w:t>
            </w:r>
          </w:p>
        </w:tc>
      </w:tr>
      <w:tr>
        <w:tc>
          <w:tcPr>
            <w:tcW w:type="dxa" w:w="567"/>
            <w:tcBorders>
              <w:top w:val="nil"/>
              <w:bottom w:val="nil"/>
              <w:left w:val="nil"/>
              <w:right w:val="nil"/>
            </w:tcBorders>
          </w:tcPr>
          <w:p>
            <w:pPr>
              <w:spacing w:after="20" w:before="20" w:line="240" w:lineRule="auto"/>
            </w:pPr>
            <w:r>
              <w:rPr>
                <w:rFonts w:ascii="Arial" w:hAnsi="Arial" w:eastAsia="Arial"/>
                <w:b w:val="0"/>
                <w:i w:val="0"/>
                <w:sz w:val="16"/>
              </w:rPr>
              <w:t>I07</w:t>
            </w:r>
          </w:p>
        </w:tc>
        <w:tc>
          <w:tcPr>
            <w:tcW w:type="dxa" w:w="1928"/>
            <w:tcBorders>
              <w:top w:val="nil"/>
              <w:bottom w:val="nil"/>
              <w:left w:val="nil"/>
              <w:right w:val="nil"/>
            </w:tcBorders>
          </w:tcPr>
          <w:p>
            <w:pPr>
              <w:spacing w:after="20" w:before="20" w:line="240" w:lineRule="auto"/>
            </w:pPr>
            <w:r>
              <w:rPr>
                <w:rFonts w:ascii="Arial" w:hAnsi="Arial" w:eastAsia="Arial"/>
                <w:b w:val="0"/>
                <w:i w:val="0"/>
                <w:sz w:val="16"/>
              </w:rPr>
              <w:t>Nota média de avaliação</w:t>
            </w:r>
          </w:p>
        </w:tc>
        <w:tc>
          <w:tcPr>
            <w:tcW w:type="dxa" w:w="3175"/>
            <w:tcBorders>
              <w:top w:val="nil"/>
              <w:bottom w:val="nil"/>
              <w:left w:val="nil"/>
              <w:right w:val="nil"/>
            </w:tcBorders>
          </w:tcPr>
          <w:p>
            <w:pPr>
              <w:spacing w:after="20" w:before="20" w:line="240" w:lineRule="auto"/>
            </w:pPr>
            <w:r>
              <w:rPr>
                <w:rFonts w:ascii="Arial" w:hAnsi="Arial" w:eastAsia="Arial"/>
                <w:b w:val="0"/>
                <w:i w:val="0"/>
                <w:sz w:val="16"/>
              </w:rPr>
              <w:t>Média de review_score, com uma avaliação por pedido (a mais recente).</w:t>
            </w:r>
          </w:p>
        </w:tc>
        <w:tc>
          <w:tcPr>
            <w:tcW w:type="dxa" w:w="1474"/>
            <w:tcBorders>
              <w:top w:val="nil"/>
              <w:bottom w:val="nil"/>
              <w:left w:val="nil"/>
              <w:right w:val="nil"/>
            </w:tcBorders>
          </w:tcPr>
          <w:p>
            <w:pPr>
              <w:spacing w:after="20" w:before="20" w:line="240" w:lineRule="auto"/>
            </w:pPr>
            <w:r>
              <w:rPr>
                <w:rFonts w:ascii="Arial" w:hAnsi="Arial" w:eastAsia="Arial"/>
                <w:b w:val="0"/>
                <w:i w:val="0"/>
                <w:sz w:val="16"/>
              </w:rPr>
              <w:t>order_reviews, orders</w:t>
            </w:r>
          </w:p>
        </w:tc>
        <w:tc>
          <w:tcPr>
            <w:tcW w:type="dxa" w:w="794"/>
            <w:tcBorders>
              <w:top w:val="nil"/>
              <w:bottom w:val="nil"/>
              <w:left w:val="nil"/>
              <w:right w:val="nil"/>
            </w:tcBorders>
          </w:tcPr>
          <w:p>
            <w:pPr>
              <w:spacing w:after="20" w:before="20" w:line="240" w:lineRule="auto"/>
            </w:pPr>
            <w:r>
              <w:rPr>
                <w:rFonts w:ascii="Arial" w:hAnsi="Arial" w:eastAsia="Arial"/>
                <w:b w:val="0"/>
                <w:i w:val="0"/>
                <w:sz w:val="16"/>
              </w:rPr>
              <w:t>R3, R5</w:t>
            </w:r>
          </w:p>
        </w:tc>
        <w:tc>
          <w:tcPr>
            <w:tcW w:type="dxa" w:w="1134"/>
            <w:tcBorders>
              <w:top w:val="nil"/>
              <w:bottom w:val="nil"/>
              <w:left w:val="nil"/>
              <w:right w:val="nil"/>
            </w:tcBorders>
          </w:tcPr>
          <w:p>
            <w:pPr>
              <w:spacing w:after="20" w:before="20" w:line="240" w:lineRule="auto"/>
            </w:pPr>
            <w:r>
              <w:rPr>
                <w:rFonts w:ascii="Arial" w:hAnsi="Arial" w:eastAsia="Arial"/>
                <w:b w:val="0"/>
                <w:i w:val="0"/>
                <w:sz w:val="16"/>
              </w:rPr>
              <w:t>4,09 (1 a 5)</w:t>
            </w:r>
          </w:p>
        </w:tc>
      </w:tr>
      <w:tr>
        <w:tc>
          <w:tcPr>
            <w:tcW w:type="dxa" w:w="567"/>
            <w:tcBorders>
              <w:top w:val="nil"/>
              <w:bottom w:val="nil"/>
              <w:left w:val="nil"/>
              <w:right w:val="nil"/>
            </w:tcBorders>
          </w:tcPr>
          <w:p>
            <w:pPr>
              <w:spacing w:after="20" w:before="20" w:line="240" w:lineRule="auto"/>
            </w:pPr>
            <w:r>
              <w:rPr>
                <w:rFonts w:ascii="Arial" w:hAnsi="Arial" w:eastAsia="Arial"/>
                <w:b w:val="0"/>
                <w:i w:val="0"/>
                <w:sz w:val="16"/>
              </w:rPr>
              <w:t>I08</w:t>
            </w:r>
          </w:p>
        </w:tc>
        <w:tc>
          <w:tcPr>
            <w:tcW w:type="dxa" w:w="1928"/>
            <w:tcBorders>
              <w:top w:val="nil"/>
              <w:bottom w:val="nil"/>
              <w:left w:val="nil"/>
              <w:right w:val="nil"/>
            </w:tcBorders>
          </w:tcPr>
          <w:p>
            <w:pPr>
              <w:spacing w:after="20" w:before="20" w:line="240" w:lineRule="auto"/>
            </w:pPr>
            <w:r>
              <w:rPr>
                <w:rFonts w:ascii="Arial" w:hAnsi="Arial" w:eastAsia="Arial"/>
                <w:b w:val="0"/>
                <w:i w:val="0"/>
                <w:sz w:val="16"/>
              </w:rPr>
              <w:t>% de avaliações negativas (nota 1–2)</w:t>
            </w:r>
          </w:p>
        </w:tc>
        <w:tc>
          <w:tcPr>
            <w:tcW w:type="dxa" w:w="3175"/>
            <w:tcBorders>
              <w:top w:val="nil"/>
              <w:bottom w:val="nil"/>
              <w:left w:val="nil"/>
              <w:right w:val="nil"/>
            </w:tcBorders>
          </w:tcPr>
          <w:p>
            <w:pPr>
              <w:spacing w:after="20" w:before="20" w:line="240" w:lineRule="auto"/>
            </w:pPr>
            <w:r>
              <w:rPr>
                <w:rFonts w:ascii="Arial" w:hAnsi="Arial" w:eastAsia="Arial"/>
                <w:b w:val="0"/>
                <w:i w:val="0"/>
                <w:sz w:val="16"/>
              </w:rPr>
              <w:t>Pedidos com nota 1 ou 2 ÷ pedidos avaliados.</w:t>
            </w:r>
          </w:p>
        </w:tc>
        <w:tc>
          <w:tcPr>
            <w:tcW w:type="dxa" w:w="1474"/>
            <w:tcBorders>
              <w:top w:val="nil"/>
              <w:bottom w:val="nil"/>
              <w:left w:val="nil"/>
              <w:right w:val="nil"/>
            </w:tcBorders>
          </w:tcPr>
          <w:p>
            <w:pPr>
              <w:spacing w:after="20" w:before="20" w:line="240" w:lineRule="auto"/>
            </w:pPr>
            <w:r>
              <w:rPr>
                <w:rFonts w:ascii="Arial" w:hAnsi="Arial" w:eastAsia="Arial"/>
                <w:b w:val="0"/>
                <w:i w:val="0"/>
                <w:sz w:val="16"/>
              </w:rPr>
              <w:t>order_reviews, orders</w:t>
            </w:r>
          </w:p>
        </w:tc>
        <w:tc>
          <w:tcPr>
            <w:tcW w:type="dxa" w:w="794"/>
            <w:tcBorders>
              <w:top w:val="nil"/>
              <w:bottom w:val="nil"/>
              <w:left w:val="nil"/>
              <w:right w:val="nil"/>
            </w:tcBorders>
          </w:tcPr>
          <w:p>
            <w:pPr>
              <w:spacing w:after="20" w:before="20" w:line="240" w:lineRule="auto"/>
            </w:pPr>
            <w:r>
              <w:rPr>
                <w:rFonts w:ascii="Arial" w:hAnsi="Arial" w:eastAsia="Arial"/>
                <w:b w:val="0"/>
                <w:i w:val="0"/>
                <w:sz w:val="16"/>
              </w:rPr>
              <w:t>R3, R5</w:t>
            </w:r>
          </w:p>
        </w:tc>
        <w:tc>
          <w:tcPr>
            <w:tcW w:type="dxa" w:w="1134"/>
            <w:tcBorders>
              <w:top w:val="nil"/>
              <w:bottom w:val="nil"/>
              <w:left w:val="nil"/>
              <w:right w:val="nil"/>
            </w:tcBorders>
          </w:tcPr>
          <w:p>
            <w:pPr>
              <w:spacing w:after="20" w:before="20" w:line="240" w:lineRule="auto"/>
            </w:pPr>
            <w:r>
              <w:rPr>
                <w:rFonts w:ascii="Arial" w:hAnsi="Arial" w:eastAsia="Arial"/>
                <w:b w:val="0"/>
                <w:i w:val="0"/>
                <w:sz w:val="16"/>
              </w:rPr>
              <w:t>14,7%</w:t>
            </w:r>
          </w:p>
        </w:tc>
      </w:tr>
      <w:tr>
        <w:tc>
          <w:tcPr>
            <w:tcW w:type="dxa" w:w="567"/>
            <w:tcBorders>
              <w:top w:val="nil"/>
              <w:bottom w:val="nil"/>
              <w:left w:val="nil"/>
              <w:right w:val="nil"/>
            </w:tcBorders>
          </w:tcPr>
          <w:p>
            <w:pPr>
              <w:spacing w:after="20" w:before="20" w:line="240" w:lineRule="auto"/>
            </w:pPr>
            <w:r>
              <w:rPr>
                <w:rFonts w:ascii="Arial" w:hAnsi="Arial" w:eastAsia="Arial"/>
                <w:b w:val="0"/>
                <w:i w:val="0"/>
                <w:sz w:val="16"/>
              </w:rPr>
              <w:t>I09</w:t>
            </w:r>
          </w:p>
        </w:tc>
        <w:tc>
          <w:tcPr>
            <w:tcW w:type="dxa" w:w="1928"/>
            <w:tcBorders>
              <w:top w:val="nil"/>
              <w:bottom w:val="nil"/>
              <w:left w:val="nil"/>
              <w:right w:val="nil"/>
            </w:tcBorders>
          </w:tcPr>
          <w:p>
            <w:pPr>
              <w:spacing w:after="20" w:before="20" w:line="240" w:lineRule="auto"/>
            </w:pPr>
            <w:r>
              <w:rPr>
                <w:rFonts w:ascii="Arial" w:hAnsi="Arial" w:eastAsia="Arial"/>
                <w:b w:val="0"/>
                <w:i w:val="0"/>
                <w:sz w:val="16"/>
              </w:rPr>
              <w:t>Queda de nota com atraso</w:t>
            </w:r>
          </w:p>
        </w:tc>
        <w:tc>
          <w:tcPr>
            <w:tcW w:type="dxa" w:w="3175"/>
            <w:tcBorders>
              <w:top w:val="nil"/>
              <w:bottom w:val="nil"/>
              <w:left w:val="nil"/>
              <w:right w:val="nil"/>
            </w:tcBorders>
          </w:tcPr>
          <w:p>
            <w:pPr>
              <w:spacing w:after="20" w:before="20" w:line="240" w:lineRule="auto"/>
            </w:pPr>
            <w:r>
              <w:rPr>
                <w:rFonts w:ascii="Arial" w:hAnsi="Arial" w:eastAsia="Arial"/>
                <w:b w:val="0"/>
                <w:i w:val="0"/>
                <w:sz w:val="16"/>
              </w:rPr>
              <w:t>Nota média (entregues no prazo) − nota média (entregues com atraso).</w:t>
            </w:r>
          </w:p>
        </w:tc>
        <w:tc>
          <w:tcPr>
            <w:tcW w:type="dxa" w:w="1474"/>
            <w:tcBorders>
              <w:top w:val="nil"/>
              <w:bottom w:val="nil"/>
              <w:left w:val="nil"/>
              <w:right w:val="nil"/>
            </w:tcBorders>
          </w:tcPr>
          <w:p>
            <w:pPr>
              <w:spacing w:after="20" w:before="20" w:line="240" w:lineRule="auto"/>
            </w:pPr>
            <w:r>
              <w:rPr>
                <w:rFonts w:ascii="Arial" w:hAnsi="Arial" w:eastAsia="Arial"/>
                <w:b w:val="0"/>
                <w:i w:val="0"/>
                <w:sz w:val="16"/>
              </w:rPr>
              <w:t>orders, order_reviews</w:t>
            </w:r>
          </w:p>
        </w:tc>
        <w:tc>
          <w:tcPr>
            <w:tcW w:type="dxa" w:w="794"/>
            <w:tcBorders>
              <w:top w:val="nil"/>
              <w:bottom w:val="nil"/>
              <w:left w:val="nil"/>
              <w:right w:val="nil"/>
            </w:tcBorders>
          </w:tcPr>
          <w:p>
            <w:pPr>
              <w:spacing w:after="20" w:before="20" w:line="240" w:lineRule="auto"/>
            </w:pPr>
            <w:r>
              <w:rPr>
                <w:rFonts w:ascii="Arial" w:hAnsi="Arial" w:eastAsia="Arial"/>
                <w:b w:val="0"/>
                <w:i w:val="0"/>
                <w:sz w:val="16"/>
              </w:rPr>
              <w:t>R3, R4, R6</w:t>
            </w:r>
          </w:p>
        </w:tc>
        <w:tc>
          <w:tcPr>
            <w:tcW w:type="dxa" w:w="1134"/>
            <w:tcBorders>
              <w:top w:val="nil"/>
              <w:bottom w:val="nil"/>
              <w:left w:val="nil"/>
              <w:right w:val="nil"/>
            </w:tcBorders>
          </w:tcPr>
          <w:p>
            <w:pPr>
              <w:spacing w:after="20" w:before="20" w:line="240" w:lineRule="auto"/>
            </w:pPr>
            <w:r>
              <w:rPr>
                <w:rFonts w:ascii="Arial" w:hAnsi="Arial" w:eastAsia="Arial"/>
                <w:b w:val="0"/>
                <w:i w:val="0"/>
                <w:sz w:val="16"/>
              </w:rPr>
              <w:t>2,02 pontos</w:t>
            </w:r>
          </w:p>
        </w:tc>
      </w:tr>
      <w:tr>
        <w:tc>
          <w:tcPr>
            <w:tcW w:type="dxa" w:w="567"/>
            <w:tcBorders>
              <w:top w:val="nil"/>
              <w:bottom w:val="nil"/>
              <w:left w:val="nil"/>
              <w:right w:val="nil"/>
            </w:tcBorders>
          </w:tcPr>
          <w:p>
            <w:pPr>
              <w:spacing w:after="20" w:before="20" w:line="240" w:lineRule="auto"/>
            </w:pPr>
            <w:r>
              <w:rPr>
                <w:rFonts w:ascii="Arial" w:hAnsi="Arial" w:eastAsia="Arial"/>
                <w:b w:val="0"/>
                <w:i w:val="0"/>
                <w:sz w:val="16"/>
              </w:rPr>
              <w:t>I10</w:t>
            </w:r>
          </w:p>
        </w:tc>
        <w:tc>
          <w:tcPr>
            <w:tcW w:type="dxa" w:w="1928"/>
            <w:tcBorders>
              <w:top w:val="nil"/>
              <w:bottom w:val="nil"/>
              <w:left w:val="nil"/>
              <w:right w:val="nil"/>
            </w:tcBorders>
          </w:tcPr>
          <w:p>
            <w:pPr>
              <w:spacing w:after="20" w:before="20" w:line="240" w:lineRule="auto"/>
            </w:pPr>
            <w:r>
              <w:rPr>
                <w:rFonts w:ascii="Arial" w:hAnsi="Arial" w:eastAsia="Arial"/>
                <w:b w:val="0"/>
                <w:i w:val="0"/>
                <w:sz w:val="16"/>
              </w:rPr>
              <w:t>% de avaliações com comentário</w:t>
            </w:r>
          </w:p>
        </w:tc>
        <w:tc>
          <w:tcPr>
            <w:tcW w:type="dxa" w:w="3175"/>
            <w:tcBorders>
              <w:top w:val="nil"/>
              <w:bottom w:val="nil"/>
              <w:left w:val="nil"/>
              <w:right w:val="nil"/>
            </w:tcBorders>
          </w:tcPr>
          <w:p>
            <w:pPr>
              <w:spacing w:after="20" w:before="20" w:line="240" w:lineRule="auto"/>
            </w:pPr>
            <w:r>
              <w:rPr>
                <w:rFonts w:ascii="Arial" w:hAnsi="Arial" w:eastAsia="Arial"/>
                <w:b w:val="0"/>
                <w:i w:val="0"/>
                <w:sz w:val="16"/>
              </w:rPr>
              <w:t>Avaliações com comentário preenchido ÷ pedidos avaliados.</w:t>
            </w:r>
          </w:p>
        </w:tc>
        <w:tc>
          <w:tcPr>
            <w:tcW w:type="dxa" w:w="1474"/>
            <w:tcBorders>
              <w:top w:val="nil"/>
              <w:bottom w:val="nil"/>
              <w:left w:val="nil"/>
              <w:right w:val="nil"/>
            </w:tcBorders>
          </w:tcPr>
          <w:p>
            <w:pPr>
              <w:spacing w:after="20" w:before="20" w:line="240" w:lineRule="auto"/>
            </w:pPr>
            <w:r>
              <w:rPr>
                <w:rFonts w:ascii="Arial" w:hAnsi="Arial" w:eastAsia="Arial"/>
                <w:b w:val="0"/>
                <w:i w:val="0"/>
                <w:sz w:val="16"/>
              </w:rPr>
              <w:t>order_reviews</w:t>
            </w:r>
          </w:p>
        </w:tc>
        <w:tc>
          <w:tcPr>
            <w:tcW w:type="dxa" w:w="794"/>
            <w:tcBorders>
              <w:top w:val="nil"/>
              <w:bottom w:val="nil"/>
              <w:left w:val="nil"/>
              <w:right w:val="nil"/>
            </w:tcBorders>
          </w:tcPr>
          <w:p>
            <w:pPr>
              <w:spacing w:after="20" w:before="20" w:line="240" w:lineRule="auto"/>
            </w:pPr>
            <w:r>
              <w:rPr>
                <w:rFonts w:ascii="Arial" w:hAnsi="Arial" w:eastAsia="Arial"/>
                <w:b w:val="0"/>
                <w:i w:val="0"/>
                <w:sz w:val="16"/>
              </w:rPr>
              <w:t>R3, R5</w:t>
            </w:r>
          </w:p>
        </w:tc>
        <w:tc>
          <w:tcPr>
            <w:tcW w:type="dxa" w:w="1134"/>
            <w:tcBorders>
              <w:top w:val="nil"/>
              <w:bottom w:val="nil"/>
              <w:left w:val="nil"/>
              <w:right w:val="nil"/>
            </w:tcBorders>
          </w:tcPr>
          <w:p>
            <w:pPr>
              <w:spacing w:after="20" w:before="20" w:line="240" w:lineRule="auto"/>
            </w:pPr>
            <w:r>
              <w:rPr>
                <w:rFonts w:ascii="Arial" w:hAnsi="Arial" w:eastAsia="Arial"/>
                <w:b w:val="0"/>
                <w:i w:val="0"/>
                <w:sz w:val="16"/>
              </w:rPr>
              <w:t>41,3%</w:t>
            </w:r>
          </w:p>
        </w:tc>
      </w:tr>
      <w:tr>
        <w:tc>
          <w:tcPr>
            <w:tcW w:type="dxa" w:w="567"/>
            <w:tcBorders>
              <w:top w:val="nil"/>
              <w:bottom w:val="nil"/>
              <w:left w:val="nil"/>
              <w:right w:val="nil"/>
            </w:tcBorders>
          </w:tcPr>
          <w:p>
            <w:pPr>
              <w:spacing w:after="20" w:before="20" w:line="240" w:lineRule="auto"/>
            </w:pPr>
            <w:r>
              <w:rPr>
                <w:rFonts w:ascii="Arial" w:hAnsi="Arial" w:eastAsia="Arial"/>
                <w:b w:val="0"/>
                <w:i w:val="0"/>
                <w:sz w:val="16"/>
              </w:rPr>
              <w:t>I11</w:t>
            </w:r>
          </w:p>
        </w:tc>
        <w:tc>
          <w:tcPr>
            <w:tcW w:type="dxa" w:w="1928"/>
            <w:tcBorders>
              <w:top w:val="nil"/>
              <w:bottom w:val="nil"/>
              <w:left w:val="nil"/>
              <w:right w:val="nil"/>
            </w:tcBorders>
          </w:tcPr>
          <w:p>
            <w:pPr>
              <w:spacing w:after="20" w:before="20" w:line="240" w:lineRule="auto"/>
            </w:pPr>
            <w:r>
              <w:rPr>
                <w:rFonts w:ascii="Arial" w:hAnsi="Arial" w:eastAsia="Arial"/>
                <w:b w:val="0"/>
                <w:i w:val="0"/>
                <w:sz w:val="16"/>
              </w:rPr>
              <w:t>% de pedidos cancelados ou indisponíveis</w:t>
            </w:r>
          </w:p>
        </w:tc>
        <w:tc>
          <w:tcPr>
            <w:tcW w:type="dxa" w:w="3175"/>
            <w:tcBorders>
              <w:top w:val="nil"/>
              <w:bottom w:val="nil"/>
              <w:left w:val="nil"/>
              <w:right w:val="nil"/>
            </w:tcBorders>
          </w:tcPr>
          <w:p>
            <w:pPr>
              <w:spacing w:after="20" w:before="20" w:line="240" w:lineRule="auto"/>
            </w:pPr>
            <w:r>
              <w:rPr>
                <w:rFonts w:ascii="Arial" w:hAnsi="Arial" w:eastAsia="Arial"/>
                <w:b w:val="0"/>
                <w:i w:val="0"/>
                <w:sz w:val="16"/>
              </w:rPr>
              <w:t>Pedidos com status canceled ou unavailable ÷ pedidos totais.</w:t>
            </w:r>
          </w:p>
        </w:tc>
        <w:tc>
          <w:tcPr>
            <w:tcW w:type="dxa" w:w="1474"/>
            <w:tcBorders>
              <w:top w:val="nil"/>
              <w:bottom w:val="nil"/>
              <w:left w:val="nil"/>
              <w:right w:val="nil"/>
            </w:tcBorders>
          </w:tcPr>
          <w:p>
            <w:pPr>
              <w:spacing w:after="20" w:before="20" w:line="240" w:lineRule="auto"/>
            </w:pPr>
            <w:r>
              <w:rPr>
                <w:rFonts w:ascii="Arial" w:hAnsi="Arial" w:eastAsia="Arial"/>
                <w:b w:val="0"/>
                <w:i w:val="0"/>
                <w:sz w:val="16"/>
              </w:rPr>
              <w:t>orders</w:t>
            </w:r>
          </w:p>
        </w:tc>
        <w:tc>
          <w:tcPr>
            <w:tcW w:type="dxa" w:w="794"/>
            <w:tcBorders>
              <w:top w:val="nil"/>
              <w:bottom w:val="nil"/>
              <w:left w:val="nil"/>
              <w:right w:val="nil"/>
            </w:tcBorders>
          </w:tcPr>
          <w:p>
            <w:pPr>
              <w:spacing w:after="20" w:before="20" w:line="240" w:lineRule="auto"/>
            </w:pPr>
            <w:r>
              <w:rPr>
                <w:rFonts w:ascii="Arial" w:hAnsi="Arial" w:eastAsia="Arial"/>
                <w:b w:val="0"/>
                <w:i w:val="0"/>
                <w:sz w:val="16"/>
              </w:rPr>
              <w:t>R1</w:t>
            </w:r>
          </w:p>
        </w:tc>
        <w:tc>
          <w:tcPr>
            <w:tcW w:type="dxa" w:w="1134"/>
            <w:tcBorders>
              <w:top w:val="nil"/>
              <w:bottom w:val="nil"/>
              <w:left w:val="nil"/>
              <w:right w:val="nil"/>
            </w:tcBorders>
          </w:tcPr>
          <w:p>
            <w:pPr>
              <w:spacing w:after="20" w:before="20" w:line="240" w:lineRule="auto"/>
            </w:pPr>
            <w:r>
              <w:rPr>
                <w:rFonts w:ascii="Arial" w:hAnsi="Arial" w:eastAsia="Arial"/>
                <w:b w:val="0"/>
                <w:i w:val="0"/>
                <w:sz w:val="16"/>
              </w:rPr>
              <w:t>1,2%</w:t>
            </w:r>
          </w:p>
        </w:tc>
      </w:tr>
      <w:tr>
        <w:tc>
          <w:tcPr>
            <w:tcW w:type="dxa" w:w="567"/>
            <w:tcBorders>
              <w:top w:val="nil"/>
              <w:bottom w:val="nil"/>
              <w:left w:val="nil"/>
              <w:right w:val="nil"/>
            </w:tcBorders>
          </w:tcPr>
          <w:p>
            <w:pPr>
              <w:spacing w:after="20" w:before="20" w:line="240" w:lineRule="auto"/>
            </w:pPr>
            <w:r>
              <w:rPr>
                <w:rFonts w:ascii="Arial" w:hAnsi="Arial" w:eastAsia="Arial"/>
                <w:b w:val="0"/>
                <w:i w:val="0"/>
                <w:sz w:val="16"/>
              </w:rPr>
              <w:t>I12</w:t>
            </w:r>
          </w:p>
        </w:tc>
        <w:tc>
          <w:tcPr>
            <w:tcW w:type="dxa" w:w="1928"/>
            <w:tcBorders>
              <w:top w:val="nil"/>
              <w:bottom w:val="nil"/>
              <w:left w:val="nil"/>
              <w:right w:val="nil"/>
            </w:tcBorders>
          </w:tcPr>
          <w:p>
            <w:pPr>
              <w:spacing w:after="20" w:before="20" w:line="240" w:lineRule="auto"/>
            </w:pPr>
            <w:r>
              <w:rPr>
                <w:rFonts w:ascii="Arial" w:hAnsi="Arial" w:eastAsia="Arial"/>
                <w:b w:val="0"/>
                <w:i w:val="0"/>
                <w:sz w:val="16"/>
              </w:rPr>
              <w:t>Taxa de recompra</w:t>
            </w:r>
          </w:p>
        </w:tc>
        <w:tc>
          <w:tcPr>
            <w:tcW w:type="dxa" w:w="3175"/>
            <w:tcBorders>
              <w:top w:val="nil"/>
              <w:bottom w:val="nil"/>
              <w:left w:val="nil"/>
              <w:right w:val="nil"/>
            </w:tcBorders>
          </w:tcPr>
          <w:p>
            <w:pPr>
              <w:spacing w:after="20" w:before="20" w:line="240" w:lineRule="auto"/>
            </w:pPr>
            <w:r>
              <w:rPr>
                <w:rFonts w:ascii="Arial" w:hAnsi="Arial" w:eastAsia="Arial"/>
                <w:b w:val="0"/>
                <w:i w:val="0"/>
                <w:sz w:val="16"/>
              </w:rPr>
              <w:t>Clientes com 2 ou mais pedidos ÷ total de clientes (customer_unique_id).</w:t>
            </w:r>
          </w:p>
        </w:tc>
        <w:tc>
          <w:tcPr>
            <w:tcW w:type="dxa" w:w="1474"/>
            <w:tcBorders>
              <w:top w:val="nil"/>
              <w:bottom w:val="nil"/>
              <w:left w:val="nil"/>
              <w:right w:val="nil"/>
            </w:tcBorders>
          </w:tcPr>
          <w:p>
            <w:pPr>
              <w:spacing w:after="20" w:before="20" w:line="240" w:lineRule="auto"/>
            </w:pPr>
            <w:r>
              <w:rPr>
                <w:rFonts w:ascii="Arial" w:hAnsi="Arial" w:eastAsia="Arial"/>
                <w:b w:val="0"/>
                <w:i w:val="0"/>
                <w:sz w:val="16"/>
              </w:rPr>
              <w:t>orders, customers</w:t>
            </w:r>
          </w:p>
        </w:tc>
        <w:tc>
          <w:tcPr>
            <w:tcW w:type="dxa" w:w="794"/>
            <w:tcBorders>
              <w:top w:val="nil"/>
              <w:bottom w:val="nil"/>
              <w:left w:val="nil"/>
              <w:right w:val="nil"/>
            </w:tcBorders>
          </w:tcPr>
          <w:p>
            <w:pPr>
              <w:spacing w:after="20" w:before="20" w:line="240" w:lineRule="auto"/>
            </w:pPr>
            <w:r>
              <w:rPr>
                <w:rFonts w:ascii="Arial" w:hAnsi="Arial" w:eastAsia="Arial"/>
                <w:b w:val="0"/>
                <w:i w:val="0"/>
                <w:sz w:val="16"/>
              </w:rPr>
              <w:t>R1, R2</w:t>
            </w:r>
          </w:p>
        </w:tc>
        <w:tc>
          <w:tcPr>
            <w:tcW w:type="dxa" w:w="1134"/>
            <w:tcBorders>
              <w:top w:val="nil"/>
              <w:bottom w:val="nil"/>
              <w:left w:val="nil"/>
              <w:right w:val="nil"/>
            </w:tcBorders>
          </w:tcPr>
          <w:p>
            <w:pPr>
              <w:spacing w:after="20" w:before="20" w:line="240" w:lineRule="auto"/>
            </w:pPr>
            <w:r>
              <w:rPr>
                <w:rFonts w:ascii="Arial" w:hAnsi="Arial" w:eastAsia="Arial"/>
                <w:b w:val="0"/>
                <w:i w:val="0"/>
                <w:sz w:val="16"/>
              </w:rPr>
              <w:t>3,1%</w:t>
            </w:r>
          </w:p>
        </w:tc>
      </w:tr>
      <w:tr>
        <w:tc>
          <w:tcPr>
            <w:tcW w:type="dxa" w:w="567"/>
            <w:tcBorders>
              <w:top w:val="nil"/>
              <w:bottom w:val="nil"/>
              <w:left w:val="nil"/>
              <w:right w:val="nil"/>
            </w:tcBorders>
          </w:tcPr>
          <w:p>
            <w:pPr>
              <w:spacing w:after="20" w:before="20" w:line="240" w:lineRule="auto"/>
            </w:pPr>
            <w:r>
              <w:rPr>
                <w:rFonts w:ascii="Arial" w:hAnsi="Arial" w:eastAsia="Arial"/>
                <w:b w:val="0"/>
                <w:i w:val="0"/>
                <w:sz w:val="16"/>
              </w:rPr>
              <w:t>I13</w:t>
            </w:r>
          </w:p>
        </w:tc>
        <w:tc>
          <w:tcPr>
            <w:tcW w:type="dxa" w:w="1928"/>
            <w:tcBorders>
              <w:top w:val="nil"/>
              <w:bottom w:val="nil"/>
              <w:left w:val="nil"/>
              <w:right w:val="nil"/>
            </w:tcBorders>
          </w:tcPr>
          <w:p>
            <w:pPr>
              <w:spacing w:after="20" w:before="20" w:line="240" w:lineRule="auto"/>
            </w:pPr>
            <w:r>
              <w:rPr>
                <w:rFonts w:ascii="Arial" w:hAnsi="Arial" w:eastAsia="Arial"/>
                <w:b w:val="0"/>
                <w:i w:val="0"/>
                <w:sz w:val="16"/>
              </w:rPr>
              <w:t>Ticket médio</w:t>
            </w:r>
          </w:p>
        </w:tc>
        <w:tc>
          <w:tcPr>
            <w:tcW w:type="dxa" w:w="3175"/>
            <w:tcBorders>
              <w:top w:val="nil"/>
              <w:bottom w:val="nil"/>
              <w:left w:val="nil"/>
              <w:right w:val="nil"/>
            </w:tcBorders>
          </w:tcPr>
          <w:p>
            <w:pPr>
              <w:spacing w:after="20" w:before="20" w:line="240" w:lineRule="auto"/>
            </w:pPr>
            <w:r>
              <w:rPr>
                <w:rFonts w:ascii="Arial" w:hAnsi="Arial" w:eastAsia="Arial"/>
                <w:b w:val="0"/>
                <w:i w:val="0"/>
                <w:sz w:val="16"/>
              </w:rPr>
              <w:t>Média, entre os pedidos, da soma dos pagamentos de cada pedido.</w:t>
            </w:r>
          </w:p>
        </w:tc>
        <w:tc>
          <w:tcPr>
            <w:tcW w:type="dxa" w:w="1474"/>
            <w:tcBorders>
              <w:top w:val="nil"/>
              <w:bottom w:val="nil"/>
              <w:left w:val="nil"/>
              <w:right w:val="nil"/>
            </w:tcBorders>
          </w:tcPr>
          <w:p>
            <w:pPr>
              <w:spacing w:after="20" w:before="20" w:line="240" w:lineRule="auto"/>
            </w:pPr>
            <w:r>
              <w:rPr>
                <w:rFonts w:ascii="Arial" w:hAnsi="Arial" w:eastAsia="Arial"/>
                <w:b w:val="0"/>
                <w:i w:val="0"/>
                <w:sz w:val="16"/>
              </w:rPr>
              <w:t>payments, orders</w:t>
            </w:r>
          </w:p>
        </w:tc>
        <w:tc>
          <w:tcPr>
            <w:tcW w:type="dxa" w:w="794"/>
            <w:tcBorders>
              <w:top w:val="nil"/>
              <w:bottom w:val="nil"/>
              <w:left w:val="nil"/>
              <w:right w:val="nil"/>
            </w:tcBorders>
          </w:tcPr>
          <w:p>
            <w:pPr>
              <w:spacing w:after="20" w:before="20" w:line="240" w:lineRule="auto"/>
            </w:pPr>
            <w:r>
              <w:rPr>
                <w:rFonts w:ascii="Arial" w:hAnsi="Arial" w:eastAsia="Arial"/>
                <w:b w:val="0"/>
                <w:i w:val="0"/>
                <w:sz w:val="16"/>
              </w:rPr>
              <w:t>R1, R8</w:t>
            </w:r>
          </w:p>
        </w:tc>
        <w:tc>
          <w:tcPr>
            <w:tcW w:type="dxa" w:w="1134"/>
            <w:tcBorders>
              <w:top w:val="nil"/>
              <w:bottom w:val="nil"/>
              <w:left w:val="nil"/>
              <w:right w:val="nil"/>
            </w:tcBorders>
          </w:tcPr>
          <w:p>
            <w:pPr>
              <w:spacing w:after="20" w:before="20" w:line="240" w:lineRule="auto"/>
            </w:pPr>
            <w:r>
              <w:rPr>
                <w:rFonts w:ascii="Arial" w:hAnsi="Arial" w:eastAsia="Arial"/>
                <w:b w:val="0"/>
                <w:i w:val="0"/>
                <w:sz w:val="16"/>
              </w:rPr>
              <w:t>R$ 160,99</w:t>
            </w:r>
          </w:p>
        </w:tc>
      </w:tr>
      <w:tr>
        <w:tc>
          <w:tcPr>
            <w:tcW w:type="dxa" w:w="567"/>
            <w:tcBorders>
              <w:top w:val="nil"/>
              <w:bottom w:val="nil"/>
              <w:left w:val="nil"/>
              <w:right w:val="nil"/>
            </w:tcBorders>
          </w:tcPr>
          <w:p>
            <w:pPr>
              <w:spacing w:after="20" w:before="20" w:line="240" w:lineRule="auto"/>
            </w:pPr>
            <w:r>
              <w:rPr>
                <w:rFonts w:ascii="Arial" w:hAnsi="Arial" w:eastAsia="Arial"/>
                <w:b w:val="0"/>
                <w:i w:val="0"/>
                <w:sz w:val="16"/>
              </w:rPr>
              <w:t>I14</w:t>
            </w:r>
          </w:p>
        </w:tc>
        <w:tc>
          <w:tcPr>
            <w:tcW w:type="dxa" w:w="1928"/>
            <w:tcBorders>
              <w:top w:val="nil"/>
              <w:bottom w:val="nil"/>
              <w:left w:val="nil"/>
              <w:right w:val="nil"/>
            </w:tcBorders>
          </w:tcPr>
          <w:p>
            <w:pPr>
              <w:spacing w:after="20" w:before="20" w:line="240" w:lineRule="auto"/>
            </w:pPr>
            <w:r>
              <w:rPr>
                <w:rFonts w:ascii="Arial" w:hAnsi="Arial" w:eastAsia="Arial"/>
                <w:b w:val="0"/>
                <w:i w:val="0"/>
                <w:sz w:val="16"/>
              </w:rPr>
              <w:t>Peso do frete no valor</w:t>
            </w:r>
          </w:p>
        </w:tc>
        <w:tc>
          <w:tcPr>
            <w:tcW w:type="dxa" w:w="3175"/>
            <w:tcBorders>
              <w:top w:val="nil"/>
              <w:bottom w:val="nil"/>
              <w:left w:val="nil"/>
              <w:right w:val="nil"/>
            </w:tcBorders>
          </w:tcPr>
          <w:p>
            <w:pPr>
              <w:spacing w:after="20" w:before="20" w:line="240" w:lineRule="auto"/>
            </w:pPr>
            <w:r>
              <w:rPr>
                <w:rFonts w:ascii="Arial" w:hAnsi="Arial" w:eastAsia="Arial"/>
                <w:b w:val="0"/>
                <w:i w:val="0"/>
                <w:sz w:val="16"/>
              </w:rPr>
              <w:t>Soma do frete ÷ (soma dos preços + soma do frete).</w:t>
            </w:r>
          </w:p>
        </w:tc>
        <w:tc>
          <w:tcPr>
            <w:tcW w:type="dxa" w:w="1474"/>
            <w:tcBorders>
              <w:top w:val="nil"/>
              <w:bottom w:val="nil"/>
              <w:left w:val="nil"/>
              <w:right w:val="nil"/>
            </w:tcBorders>
          </w:tcPr>
          <w:p>
            <w:pPr>
              <w:spacing w:after="20" w:before="20" w:line="240" w:lineRule="auto"/>
            </w:pPr>
            <w:r>
              <w:rPr>
                <w:rFonts w:ascii="Arial" w:hAnsi="Arial" w:eastAsia="Arial"/>
                <w:b w:val="0"/>
                <w:i w:val="0"/>
                <w:sz w:val="16"/>
              </w:rPr>
              <w:t>order_items</w:t>
            </w:r>
          </w:p>
        </w:tc>
        <w:tc>
          <w:tcPr>
            <w:tcW w:type="dxa" w:w="794"/>
            <w:tcBorders>
              <w:top w:val="nil"/>
              <w:bottom w:val="nil"/>
              <w:left w:val="nil"/>
              <w:right w:val="nil"/>
            </w:tcBorders>
          </w:tcPr>
          <w:p>
            <w:pPr>
              <w:spacing w:after="20" w:before="20" w:line="240" w:lineRule="auto"/>
            </w:pPr>
            <w:r>
              <w:rPr>
                <w:rFonts w:ascii="Arial" w:hAnsi="Arial" w:eastAsia="Arial"/>
                <w:b w:val="0"/>
                <w:i w:val="0"/>
                <w:sz w:val="16"/>
              </w:rPr>
              <w:t>R1, R8</w:t>
            </w:r>
          </w:p>
        </w:tc>
        <w:tc>
          <w:tcPr>
            <w:tcW w:type="dxa" w:w="1134"/>
            <w:tcBorders>
              <w:top w:val="nil"/>
              <w:bottom w:val="nil"/>
              <w:left w:val="nil"/>
              <w:right w:val="nil"/>
            </w:tcBorders>
          </w:tcPr>
          <w:p>
            <w:pPr>
              <w:spacing w:after="20" w:before="20" w:line="240" w:lineRule="auto"/>
            </w:pPr>
            <w:r>
              <w:rPr>
                <w:rFonts w:ascii="Arial" w:hAnsi="Arial" w:eastAsia="Arial"/>
                <w:b w:val="0"/>
                <w:i w:val="0"/>
                <w:sz w:val="16"/>
              </w:rPr>
              <w:t>14,2%</w:t>
            </w:r>
          </w:p>
        </w:tc>
      </w:tr>
      <w:tr>
        <w:tc>
          <w:tcPr>
            <w:tcW w:type="dxa" w:w="567"/>
            <w:tcBorders>
              <w:top w:val="nil"/>
              <w:bottom w:val="single" w:sz="8" w:color="000000"/>
              <w:left w:val="nil"/>
              <w:right w:val="nil"/>
            </w:tcBorders>
          </w:tcPr>
          <w:p>
            <w:pPr>
              <w:spacing w:after="20" w:before="20" w:line="240" w:lineRule="auto"/>
            </w:pPr>
            <w:r>
              <w:rPr>
                <w:rFonts w:ascii="Arial" w:hAnsi="Arial" w:eastAsia="Arial"/>
                <w:b w:val="0"/>
                <w:i w:val="0"/>
                <w:sz w:val="16"/>
              </w:rPr>
              <w:t>I15</w:t>
            </w:r>
          </w:p>
        </w:tc>
        <w:tc>
          <w:tcPr>
            <w:tcW w:type="dxa" w:w="1928"/>
            <w:tcBorders>
              <w:top w:val="nil"/>
              <w:bottom w:val="single" w:sz="8" w:color="000000"/>
              <w:left w:val="nil"/>
              <w:right w:val="nil"/>
            </w:tcBorders>
          </w:tcPr>
          <w:p>
            <w:pPr>
              <w:spacing w:after="20" w:before="20" w:line="240" w:lineRule="auto"/>
            </w:pPr>
            <w:r>
              <w:rPr>
                <w:rFonts w:ascii="Arial" w:hAnsi="Arial" w:eastAsia="Arial"/>
                <w:b w:val="0"/>
                <w:i w:val="0"/>
                <w:sz w:val="16"/>
              </w:rPr>
              <w:t>Maior taxa de atraso por UF</w:t>
            </w:r>
          </w:p>
        </w:tc>
        <w:tc>
          <w:tcPr>
            <w:tcW w:type="dxa" w:w="3175"/>
            <w:tcBorders>
              <w:top w:val="nil"/>
              <w:bottom w:val="single" w:sz="8" w:color="000000"/>
              <w:left w:val="nil"/>
              <w:right w:val="nil"/>
            </w:tcBorders>
          </w:tcPr>
          <w:p>
            <w:pPr>
              <w:spacing w:after="20" w:before="20" w:line="240" w:lineRule="auto"/>
            </w:pPr>
            <w:r>
              <w:rPr>
                <w:rFonts w:ascii="Arial" w:hAnsi="Arial" w:eastAsia="Arial"/>
                <w:b w:val="0"/>
                <w:i w:val="0"/>
                <w:sz w:val="16"/>
              </w:rPr>
              <w:t>Por UF: pedidos atrasados ÷ pedidos entregues válidos; valor = maior taxa entre UFs com 500+ entregas.</w:t>
            </w:r>
          </w:p>
        </w:tc>
        <w:tc>
          <w:tcPr>
            <w:tcW w:type="dxa" w:w="1474"/>
            <w:tcBorders>
              <w:top w:val="nil"/>
              <w:bottom w:val="single" w:sz="8" w:color="000000"/>
              <w:left w:val="nil"/>
              <w:right w:val="nil"/>
            </w:tcBorders>
          </w:tcPr>
          <w:p>
            <w:pPr>
              <w:spacing w:after="20" w:before="20" w:line="240" w:lineRule="auto"/>
            </w:pPr>
            <w:r>
              <w:rPr>
                <w:rFonts w:ascii="Arial" w:hAnsi="Arial" w:eastAsia="Arial"/>
                <w:b w:val="0"/>
                <w:i w:val="0"/>
                <w:sz w:val="16"/>
              </w:rPr>
              <w:t>orders, customers</w:t>
            </w:r>
          </w:p>
        </w:tc>
        <w:tc>
          <w:tcPr>
            <w:tcW w:type="dxa" w:w="794"/>
            <w:tcBorders>
              <w:top w:val="nil"/>
              <w:bottom w:val="single" w:sz="8" w:color="000000"/>
              <w:left w:val="nil"/>
              <w:right w:val="nil"/>
            </w:tcBorders>
          </w:tcPr>
          <w:p>
            <w:pPr>
              <w:spacing w:after="20" w:before="20" w:line="240" w:lineRule="auto"/>
            </w:pPr>
            <w:r>
              <w:rPr>
                <w:rFonts w:ascii="Arial" w:hAnsi="Arial" w:eastAsia="Arial"/>
                <w:b w:val="0"/>
                <w:i w:val="0"/>
                <w:sz w:val="16"/>
              </w:rPr>
              <w:t>R2, R4, R6</w:t>
            </w:r>
          </w:p>
        </w:tc>
        <w:tc>
          <w:tcPr>
            <w:tcW w:type="dxa" w:w="1134"/>
            <w:tcBorders>
              <w:top w:val="nil"/>
              <w:bottom w:val="single" w:sz="8" w:color="000000"/>
              <w:left w:val="nil"/>
              <w:right w:val="nil"/>
            </w:tcBorders>
          </w:tcPr>
          <w:p>
            <w:pPr>
              <w:spacing w:after="20" w:before="20" w:line="240" w:lineRule="auto"/>
            </w:pPr>
            <w:r>
              <w:rPr>
                <w:rFonts w:ascii="Arial" w:hAnsi="Arial" w:eastAsia="Arial"/>
                <w:b w:val="0"/>
                <w:i w:val="0"/>
                <w:sz w:val="16"/>
              </w:rPr>
              <w:t>17,4%</w:t>
            </w:r>
          </w:p>
        </w:tc>
      </w:tr>
    </w:tbl>
    <w:p>
      <w:pPr>
        <w:spacing w:line="240" w:lineRule="auto" w:before="60" w:after="180"/>
        <w:jc w:val="left"/>
      </w:pPr>
      <w:r>
        <w:rPr>
          <w:rFonts w:ascii="Arial" w:hAnsi="Arial" w:eastAsia="Arial"/>
          <w:b w:val="0"/>
          <w:i w:val="0"/>
          <w:sz w:val="18"/>
        </w:rPr>
        <w:t>Fonte: Elaboração própria.</w:t>
      </w:r>
    </w:p>
    <w:p>
      <w:pPr>
        <w:spacing w:line="360" w:lineRule="auto" w:before="0" w:after="0"/>
        <w:ind w:firstLine="709"/>
        <w:jc w:val="both"/>
      </w:pPr>
      <w:r>
        <w:rPr>
          <w:rFonts w:ascii="Arial" w:hAnsi="Arial" w:eastAsia="Arial"/>
          <w:b w:val="0"/>
          <w:i w:val="0"/>
          <w:sz w:val="22"/>
        </w:rPr>
        <w:t>A logística aparece como o primeiro ponto de atenção. A taxa de atraso é de 6,8% dos pedidos entregues, e, quando há atraso, ele passa em média 10,6 dias da data prometida. A distribuição das notas é concentrada em 5, mas 14,7% das avaliações são negativas (Figura 8).</w:t>
      </w:r>
    </w:p>
    <w:p>
      <w:pPr>
        <w:keepNext/>
        <w:spacing w:line="240" w:lineRule="auto" w:before="120" w:after="60"/>
        <w:jc w:val="left"/>
      </w:pPr>
      <w:r>
        <w:rPr>
          <w:rFonts w:ascii="Arial" w:hAnsi="Arial" w:eastAsia="Arial"/>
          <w:b w:val="0"/>
          <w:i w:val="0"/>
          <w:sz w:val="20"/>
        </w:rPr>
        <w:t>Figura 8. Distribuição das notas de avaliação.</w:t>
      </w:r>
    </w:p>
    <w:p>
      <w:pPr>
        <w:keepNext/>
        <w:spacing w:line="240" w:lineRule="auto" w:before="0" w:after="0"/>
        <w:jc w:val="center"/>
      </w:pPr>
      <w:r>
        <w:drawing>
          <wp:inline>
            <wp:extent cx="4680000" cy="2793934"/>
            <wp:docPr id="8" name="Picture 8"/>
            <wp:cNvGraphicFramePr>
              <a:graphicFrameLocks noChangeAspect="1"/>
            </wp:cNvGraphicFramePr>
            <a:graphic>
              <a:graphicData uri="http://schemas.openxmlformats.org/drawingml/2006/picture">
                <pic:pic>
                  <pic:nvPicPr>
                    <pic:cNvPr id="0" name="g08_distribuicao_notas.png"/>
                    <pic:cNvPicPr/>
                  </pic:nvPicPr>
                  <pic:blipFill>
                    <a:blip r:embed="rId20"/>
                    <a:stretch>
                      <a:fillRect/>
                    </a:stretch>
                  </pic:blipFill>
                  <pic:spPr>
                    <a:xfrm>
                      <a:off x="0" y="0"/>
                      <a:ext cx="4680000" cy="2793934"/>
                    </a:xfrm>
                    <a:prstGeom prst="rect"/>
                  </pic:spPr>
                </pic:pic>
              </a:graphicData>
            </a:graphic>
          </wp:inline>
        </w:drawing>
      </w:r>
    </w:p>
    <w:p>
      <w:pPr>
        <w:spacing w:line="240" w:lineRule="auto" w:before="60" w:after="180"/>
        <w:jc w:val="left"/>
      </w:pPr>
      <w:r>
        <w:rPr>
          <w:rFonts w:ascii="Arial" w:hAnsi="Arial" w:eastAsia="Arial"/>
          <w:b w:val="0"/>
          <w:i w:val="0"/>
          <w:sz w:val="18"/>
        </w:rPr>
        <w:t>Fonte: Elaboração própria a partir do dataset Olist (Kaggle).</w:t>
      </w:r>
    </w:p>
    <w:p>
      <w:pPr>
        <w:spacing w:line="360" w:lineRule="auto" w:before="0" w:after="0"/>
        <w:ind w:firstLine="709"/>
        <w:jc w:val="both"/>
      </w:pPr>
      <w:r>
        <w:rPr>
          <w:rFonts w:ascii="Arial" w:hAnsi="Arial" w:eastAsia="Arial"/>
          <w:b w:val="0"/>
          <w:i w:val="0"/>
          <w:sz w:val="22"/>
        </w:rPr>
        <w:t>A nota cai de forma consistente com o tamanho do atraso (Figura 9). A diferença média entre pedidos no prazo e atrasados é de 2,02 pontos. Isso indica associação, não causa: outros fatores, como o tipo de produto ou a região, podem variar junto com o atraso. O card OLIST-3 aprofunda essa leitura.</w:t>
      </w:r>
    </w:p>
    <w:p>
      <w:pPr>
        <w:keepNext/>
        <w:spacing w:line="240" w:lineRule="auto" w:before="120" w:after="60"/>
        <w:jc w:val="left"/>
      </w:pPr>
      <w:r>
        <w:rPr>
          <w:rFonts w:ascii="Arial" w:hAnsi="Arial" w:eastAsia="Arial"/>
          <w:b w:val="0"/>
          <w:i w:val="0"/>
          <w:sz w:val="20"/>
        </w:rPr>
        <w:t>Figura 9. Nota média por faixa de atraso.</w:t>
      </w:r>
    </w:p>
    <w:p>
      <w:pPr>
        <w:keepNext/>
        <w:spacing w:line="240" w:lineRule="auto" w:before="0" w:after="0"/>
        <w:jc w:val="center"/>
      </w:pPr>
      <w:r>
        <w:drawing>
          <wp:inline>
            <wp:extent cx="5040000" cy="2836420"/>
            <wp:docPr id="9" name="Picture 9"/>
            <wp:cNvGraphicFramePr>
              <a:graphicFrameLocks noChangeAspect="1"/>
            </wp:cNvGraphicFramePr>
            <a:graphic>
              <a:graphicData uri="http://schemas.openxmlformats.org/drawingml/2006/picture">
                <pic:pic>
                  <pic:nvPicPr>
                    <pic:cNvPr id="0" name="g09_nota_por_faixa_de_atraso.png"/>
                    <pic:cNvPicPr/>
                  </pic:nvPicPr>
                  <pic:blipFill>
                    <a:blip r:embed="rId21"/>
                    <a:stretch>
                      <a:fillRect/>
                    </a:stretch>
                  </pic:blipFill>
                  <pic:spPr>
                    <a:xfrm>
                      <a:off x="0" y="0"/>
                      <a:ext cx="5040000" cy="2836420"/>
                    </a:xfrm>
                    <a:prstGeom prst="rect"/>
                  </pic:spPr>
                </pic:pic>
              </a:graphicData>
            </a:graphic>
          </wp:inline>
        </w:drawing>
      </w:r>
    </w:p>
    <w:p>
      <w:pPr>
        <w:spacing w:line="240" w:lineRule="auto" w:before="60" w:after="180"/>
        <w:jc w:val="left"/>
      </w:pPr>
      <w:r>
        <w:rPr>
          <w:rFonts w:ascii="Arial" w:hAnsi="Arial" w:eastAsia="Arial"/>
          <w:b w:val="0"/>
          <w:i w:val="0"/>
          <w:sz w:val="18"/>
        </w:rPr>
        <w:t>Fonte: Elaboração própria a partir do dataset Olist (Kaggle).</w:t>
      </w:r>
    </w:p>
    <w:p>
      <w:pPr>
        <w:spacing w:line="360" w:lineRule="auto" w:before="0" w:after="0"/>
        <w:ind w:firstLine="709"/>
        <w:jc w:val="both"/>
      </w:pPr>
      <w:r>
        <w:rPr>
          <w:rFonts w:ascii="Arial" w:hAnsi="Arial" w:eastAsia="Arial"/>
          <w:b w:val="0"/>
          <w:i w:val="0"/>
          <w:sz w:val="22"/>
        </w:rPr>
        <w:t>O atraso não se distribui igualmente pelo país (Figura 10). Entre os estados com pelo menos 500 entregas, MA tem a maior taxa (17,4%). Estados do Sul e do Sudeste ficam abaixo da média nacional. Também se destacam a baixa recompra (3,1% dos clientes) e o volume de comentários em texto (41,3% das avaliações), temas para as oportunidades de retenção e de leitura de avaliações.</w:t>
      </w:r>
    </w:p>
    <w:p>
      <w:pPr>
        <w:keepNext/>
        <w:spacing w:line="240" w:lineRule="auto" w:before="120" w:after="60"/>
        <w:jc w:val="left"/>
      </w:pPr>
      <w:r>
        <w:rPr>
          <w:rFonts w:ascii="Arial" w:hAnsi="Arial" w:eastAsia="Arial"/>
          <w:b w:val="0"/>
          <w:i w:val="0"/>
          <w:sz w:val="20"/>
        </w:rPr>
        <w:t>Figura 10. Taxa de atraso por UF do cliente.</w:t>
      </w:r>
    </w:p>
    <w:p>
      <w:pPr>
        <w:keepNext/>
        <w:spacing w:line="240" w:lineRule="auto" w:before="0" w:after="0"/>
        <w:jc w:val="center"/>
      </w:pPr>
      <w:r>
        <w:drawing>
          <wp:inline>
            <wp:extent cx="5220000" cy="3887435"/>
            <wp:docPr id="10" name="Picture 10"/>
            <wp:cNvGraphicFramePr>
              <a:graphicFrameLocks noChangeAspect="1"/>
            </wp:cNvGraphicFramePr>
            <a:graphic>
              <a:graphicData uri="http://schemas.openxmlformats.org/drawingml/2006/picture">
                <pic:pic>
                  <pic:nvPicPr>
                    <pic:cNvPr id="0" name="g10_atraso_por_uf.png"/>
                    <pic:cNvPicPr/>
                  </pic:nvPicPr>
                  <pic:blipFill>
                    <a:blip r:embed="rId22"/>
                    <a:stretch>
                      <a:fillRect/>
                    </a:stretch>
                  </pic:blipFill>
                  <pic:spPr>
                    <a:xfrm>
                      <a:off x="0" y="0"/>
                      <a:ext cx="5220000" cy="3887435"/>
                    </a:xfrm>
                    <a:prstGeom prst="rect"/>
                  </pic:spPr>
                </pic:pic>
              </a:graphicData>
            </a:graphic>
          </wp:inline>
        </w:drawing>
      </w:r>
    </w:p>
    <w:p>
      <w:pPr>
        <w:spacing w:line="240" w:lineRule="auto" w:before="60" w:after="180"/>
        <w:jc w:val="left"/>
      </w:pPr>
      <w:r>
        <w:rPr>
          <w:rFonts w:ascii="Arial" w:hAnsi="Arial" w:eastAsia="Arial"/>
          <w:b w:val="0"/>
          <w:i w:val="0"/>
          <w:sz w:val="18"/>
        </w:rPr>
        <w:t>Fonte: Elaboração própria a partir do dataset Olist (Kaggle).</w:t>
      </w:r>
    </w:p>
    <w:p>
      <w:pPr>
        <w:spacing w:line="360" w:lineRule="auto" w:before="0" w:after="0"/>
        <w:ind w:firstLine="709"/>
        <w:jc w:val="both"/>
      </w:pPr>
      <w:r>
        <w:rPr>
          <w:rFonts w:ascii="Arial" w:hAnsi="Arial" w:eastAsia="Arial"/>
          <w:b w:val="0"/>
          <w:i w:val="0"/>
          <w:sz w:val="22"/>
        </w:rPr>
        <w:t>Cada indicador da Tabela 4 foi recalculado com fórmulas do Excel sobre a aba base_pedidos, e todos chegaram ao mesmo valor do Python. Falta um colega do grupo repetir essa conferência para ao menos três indicadores, como pede o critério de aceite do card.</w:t>
      </w:r>
    </w:p>
    <w:p>
      <w:pPr>
        <w:keepNext/>
        <w:spacing w:line="360" w:lineRule="auto" w:before="240" w:after="120"/>
        <w:jc w:val="left"/>
      </w:pPr>
      <w:r>
        <w:rPr>
          <w:rFonts w:ascii="Arial" w:hAnsi="Arial" w:eastAsia="Arial"/>
          <w:b/>
          <w:i w:val="0"/>
          <w:sz w:val="22"/>
        </w:rPr>
        <w:t>Considerações Finais</w:t>
      </w:r>
    </w:p>
    <w:p>
      <w:pPr>
        <w:spacing w:line="360" w:lineRule="auto" w:before="0" w:after="0"/>
        <w:ind w:firstLine="709"/>
        <w:jc w:val="both"/>
      </w:pPr>
      <w:r>
        <w:rPr>
          <w:rFonts w:ascii="Arial" w:hAnsi="Arial" w:eastAsia="Arial"/>
          <w:b w:val="0"/>
          <w:i w:val="0"/>
          <w:sz w:val="22"/>
        </w:rPr>
        <w:t>A etapa de preparação deixou a base pronta e documentada. Todas as tabelas estão inventariadas, oito regras de qualidade estão justificadas e aplicadas, e quinze indicadores-base são reproduzíveis em Python e em Excel. Os números mostram três temas para a estratégia de IA: a pontualidade da entrega e seu efeito na satisfação, a baixa recompra e o grande volume de avaliações em texto.</w:t>
      </w:r>
    </w:p>
    <w:p>
      <w:pPr>
        <w:spacing w:line="360" w:lineRule="auto" w:before="0" w:after="0"/>
        <w:ind w:firstLine="709"/>
        <w:jc w:val="both"/>
      </w:pPr>
      <w:r>
        <w:rPr>
          <w:rFonts w:ascii="Arial" w:hAnsi="Arial" w:eastAsia="Arial"/>
          <w:b w:val="0"/>
          <w:i w:val="0"/>
          <w:sz w:val="22"/>
        </w:rPr>
        <w:t>Os dados cobrem apenas 2016 a 2018 e não trazem custos internos nem registros de atendimento. As relações observadas são associações. As próximas etapas são aprofundar as análises por categoria, vendedor e frete (OLIST-3) e usar os indicadores como evidência na matriz de oportunidades (OLIST-5) e nos KPIs dos agentes (OLIST-6).</w:t>
      </w:r>
    </w:p>
    <w:p>
      <w:pPr>
        <w:keepNext/>
        <w:spacing w:line="360" w:lineRule="auto" w:before="240" w:after="120"/>
        <w:jc w:val="left"/>
      </w:pPr>
      <w:r>
        <w:rPr>
          <w:rFonts w:ascii="Arial" w:hAnsi="Arial" w:eastAsia="Arial"/>
          <w:b/>
          <w:i w:val="0"/>
          <w:sz w:val="22"/>
        </w:rPr>
        <w:t>Cronograma de Atividades</w:t>
      </w:r>
    </w:p>
    <w:p>
      <w:pPr>
        <w:keepNext/>
        <w:spacing w:line="240" w:lineRule="auto" w:before="120" w:after="60"/>
        <w:jc w:val="left"/>
      </w:pPr>
      <w:r>
        <w:rPr>
          <w:rFonts w:ascii="Arial" w:hAnsi="Arial" w:eastAsia="Arial"/>
          <w:b w:val="0"/>
          <w:i w:val="0"/>
          <w:sz w:val="20"/>
        </w:rPr>
        <w:t>Tabela 5. Cronograma do card OLIST-2 dentro da sprint da Fase 1.</w:t>
      </w:r>
    </w:p>
    <w:tbl>
      <w:tblPr>
        <w:tblW w:type="auto" w:w="0"/>
        <w:jc w:val="center"/>
        <w:tblLayout w:type="fixed"/>
        <w:tblLook w:firstColumn="1" w:firstRow="1" w:lastColumn="0" w:lastRow="0" w:noHBand="0" w:noVBand="1" w:val="04A0"/>
      </w:tblPr>
      <w:tblGrid>
        <w:gridCol w:w="3023"/>
        <w:gridCol w:w="3023"/>
        <w:gridCol w:w="3023"/>
      </w:tblGrid>
      <w:tr>
        <w:trPr>
          <w:tblHeader w:val="true"/>
        </w:trPr>
        <w:tc>
          <w:tcPr>
            <w:tcW w:type="dxa" w:w="4535"/>
            <w:tcBorders>
              <w:top w:val="single" w:sz="8" w:color="000000"/>
              <w:bottom w:val="nil"/>
              <w:left w:val="nil"/>
              <w:right w:val="nil"/>
            </w:tcBorders>
          </w:tcPr>
          <w:p>
            <w:pPr>
              <w:spacing w:after="20" w:before="20" w:line="240" w:lineRule="auto"/>
            </w:pPr>
            <w:r>
              <w:rPr>
                <w:rFonts w:ascii="Arial" w:hAnsi="Arial" w:eastAsia="Arial"/>
                <w:b/>
                <w:i w:val="0"/>
                <w:sz w:val="18"/>
              </w:rPr>
              <w:t>Atividade</w:t>
            </w:r>
          </w:p>
        </w:tc>
        <w:tc>
          <w:tcPr>
            <w:tcW w:type="dxa" w:w="2608"/>
            <w:tcBorders>
              <w:top w:val="single" w:sz="8" w:color="000000"/>
              <w:bottom w:val="nil"/>
              <w:left w:val="nil"/>
              <w:right w:val="nil"/>
            </w:tcBorders>
          </w:tcPr>
          <w:p>
            <w:pPr>
              <w:spacing w:after="20" w:before="20" w:line="240" w:lineRule="auto"/>
            </w:pPr>
            <w:r>
              <w:rPr>
                <w:rFonts w:ascii="Arial" w:hAnsi="Arial" w:eastAsia="Arial"/>
                <w:b/>
                <w:i w:val="0"/>
                <w:sz w:val="18"/>
              </w:rPr>
              <w:t>Data</w:t>
            </w:r>
          </w:p>
        </w:tc>
        <w:tc>
          <w:tcPr>
            <w:tcW w:type="dxa" w:w="1928"/>
            <w:tcBorders>
              <w:top w:val="single" w:sz="8" w:color="000000"/>
              <w:bottom w:val="nil"/>
              <w:left w:val="nil"/>
              <w:right w:val="nil"/>
            </w:tcBorders>
          </w:tcPr>
          <w:p>
            <w:pPr>
              <w:spacing w:after="20" w:before="20" w:line="240" w:lineRule="auto"/>
            </w:pPr>
            <w:r>
              <w:rPr>
                <w:rFonts w:ascii="Arial" w:hAnsi="Arial" w:eastAsia="Arial"/>
                <w:b/>
                <w:i w:val="0"/>
                <w:sz w:val="18"/>
              </w:rPr>
              <w:t>Situação</w:t>
            </w:r>
          </w:p>
        </w:tc>
      </w:tr>
      <w:tr>
        <w:tc>
          <w:tcPr>
            <w:tcW w:type="dxa" w:w="4535"/>
            <w:tcBorders>
              <w:top w:val="single" w:sz="8" w:color="000000"/>
              <w:bottom w:val="nil"/>
              <w:left w:val="nil"/>
              <w:right w:val="nil"/>
            </w:tcBorders>
          </w:tcPr>
          <w:p>
            <w:pPr>
              <w:spacing w:after="20" w:before="20" w:line="240" w:lineRule="auto"/>
            </w:pPr>
            <w:r>
              <w:rPr>
                <w:rFonts w:ascii="Arial" w:hAnsi="Arial" w:eastAsia="Arial"/>
                <w:b w:val="0"/>
                <w:i w:val="0"/>
                <w:sz w:val="18"/>
              </w:rPr>
              <w:t>Inventário, granularidade e chaves</w:t>
            </w:r>
          </w:p>
        </w:tc>
        <w:tc>
          <w:tcPr>
            <w:tcW w:type="dxa" w:w="2608"/>
            <w:tcBorders>
              <w:top w:val="single" w:sz="8" w:color="000000"/>
              <w:bottom w:val="nil"/>
              <w:left w:val="nil"/>
              <w:right w:val="nil"/>
            </w:tcBorders>
          </w:tcPr>
          <w:p>
            <w:pPr>
              <w:spacing w:after="20" w:before="20" w:line="240" w:lineRule="auto"/>
            </w:pPr>
            <w:r>
              <w:rPr>
                <w:rFonts w:ascii="Arial" w:hAnsi="Arial" w:eastAsia="Arial"/>
                <w:b w:val="0"/>
                <w:i w:val="0"/>
                <w:sz w:val="18"/>
              </w:rPr>
              <w:t>26/10</w:t>
            </w:r>
          </w:p>
        </w:tc>
        <w:tc>
          <w:tcPr>
            <w:tcW w:type="dxa" w:w="1928"/>
            <w:tcBorders>
              <w:top w:val="single" w:sz="8" w:color="000000"/>
              <w:bottom w:val="nil"/>
              <w:left w:val="nil"/>
              <w:right w:val="nil"/>
            </w:tcBorders>
          </w:tcPr>
          <w:p>
            <w:pPr>
              <w:spacing w:after="20" w:before="20" w:line="240" w:lineRule="auto"/>
            </w:pPr>
            <w:r>
              <w:rPr>
                <w:rFonts w:ascii="Arial" w:hAnsi="Arial" w:eastAsia="Arial"/>
                <w:b w:val="0"/>
                <w:i w:val="0"/>
                <w:sz w:val="18"/>
              </w:rPr>
              <w:t>concluído</w:t>
            </w:r>
          </w:p>
        </w:tc>
      </w:tr>
      <w:tr>
        <w:tc>
          <w:tcPr>
            <w:tcW w:type="dxa" w:w="4535"/>
            <w:tcBorders>
              <w:top w:val="nil"/>
              <w:bottom w:val="nil"/>
              <w:left w:val="nil"/>
              <w:right w:val="nil"/>
            </w:tcBorders>
          </w:tcPr>
          <w:p>
            <w:pPr>
              <w:spacing w:after="20" w:before="20" w:line="240" w:lineRule="auto"/>
            </w:pPr>
            <w:r>
              <w:rPr>
                <w:rFonts w:ascii="Arial" w:hAnsi="Arial" w:eastAsia="Arial"/>
                <w:b w:val="0"/>
                <w:i w:val="0"/>
                <w:sz w:val="18"/>
              </w:rPr>
              <w:t>Regras de qualidade e base de pedidos</w:t>
            </w:r>
          </w:p>
        </w:tc>
        <w:tc>
          <w:tcPr>
            <w:tcW w:type="dxa" w:w="2608"/>
            <w:tcBorders>
              <w:top w:val="nil"/>
              <w:bottom w:val="nil"/>
              <w:left w:val="nil"/>
              <w:right w:val="nil"/>
            </w:tcBorders>
          </w:tcPr>
          <w:p>
            <w:pPr>
              <w:spacing w:after="20" w:before="20" w:line="240" w:lineRule="auto"/>
            </w:pPr>
            <w:r>
              <w:rPr>
                <w:rFonts w:ascii="Arial" w:hAnsi="Arial" w:eastAsia="Arial"/>
                <w:b w:val="0"/>
                <w:i w:val="0"/>
                <w:sz w:val="18"/>
              </w:rPr>
              <w:t>26/10–27/10</w:t>
            </w:r>
          </w:p>
        </w:tc>
        <w:tc>
          <w:tcPr>
            <w:tcW w:type="dxa" w:w="1928"/>
            <w:tcBorders>
              <w:top w:val="nil"/>
              <w:bottom w:val="nil"/>
              <w:left w:val="nil"/>
              <w:right w:val="nil"/>
            </w:tcBorders>
          </w:tcPr>
          <w:p>
            <w:pPr>
              <w:spacing w:after="20" w:before="20" w:line="240" w:lineRule="auto"/>
            </w:pPr>
            <w:r>
              <w:rPr>
                <w:rFonts w:ascii="Arial" w:hAnsi="Arial" w:eastAsia="Arial"/>
                <w:b w:val="0"/>
                <w:i w:val="0"/>
                <w:sz w:val="18"/>
              </w:rPr>
              <w:t>concluído</w:t>
            </w:r>
          </w:p>
        </w:tc>
      </w:tr>
      <w:tr>
        <w:tc>
          <w:tcPr>
            <w:tcW w:type="dxa" w:w="4535"/>
            <w:tcBorders>
              <w:top w:val="nil"/>
              <w:bottom w:val="nil"/>
              <w:left w:val="nil"/>
              <w:right w:val="nil"/>
            </w:tcBorders>
          </w:tcPr>
          <w:p>
            <w:pPr>
              <w:spacing w:after="20" w:before="20" w:line="240" w:lineRule="auto"/>
            </w:pPr>
            <w:r>
              <w:rPr>
                <w:rFonts w:ascii="Arial" w:hAnsi="Arial" w:eastAsia="Arial"/>
                <w:b w:val="0"/>
                <w:i w:val="0"/>
                <w:sz w:val="18"/>
              </w:rPr>
              <w:t>Indicadores-base e planilha</w:t>
            </w:r>
          </w:p>
        </w:tc>
        <w:tc>
          <w:tcPr>
            <w:tcW w:type="dxa" w:w="2608"/>
            <w:tcBorders>
              <w:top w:val="nil"/>
              <w:bottom w:val="nil"/>
              <w:left w:val="nil"/>
              <w:right w:val="nil"/>
            </w:tcBorders>
          </w:tcPr>
          <w:p>
            <w:pPr>
              <w:spacing w:after="20" w:before="20" w:line="240" w:lineRule="auto"/>
            </w:pPr>
            <w:r>
              <w:rPr>
                <w:rFonts w:ascii="Arial" w:hAnsi="Arial" w:eastAsia="Arial"/>
                <w:b w:val="0"/>
                <w:i w:val="0"/>
                <w:sz w:val="18"/>
              </w:rPr>
              <w:t>27/10</w:t>
            </w:r>
          </w:p>
        </w:tc>
        <w:tc>
          <w:tcPr>
            <w:tcW w:type="dxa" w:w="1928"/>
            <w:tcBorders>
              <w:top w:val="nil"/>
              <w:bottom w:val="nil"/>
              <w:left w:val="nil"/>
              <w:right w:val="nil"/>
            </w:tcBorders>
          </w:tcPr>
          <w:p>
            <w:pPr>
              <w:spacing w:after="20" w:before="20" w:line="240" w:lineRule="auto"/>
            </w:pPr>
            <w:r>
              <w:rPr>
                <w:rFonts w:ascii="Arial" w:hAnsi="Arial" w:eastAsia="Arial"/>
                <w:b w:val="0"/>
                <w:i w:val="0"/>
                <w:sz w:val="18"/>
              </w:rPr>
              <w:t>concluído</w:t>
            </w:r>
          </w:p>
        </w:tc>
      </w:tr>
      <w:tr>
        <w:tc>
          <w:tcPr>
            <w:tcW w:type="dxa" w:w="4535"/>
            <w:tcBorders>
              <w:top w:val="nil"/>
              <w:bottom w:val="nil"/>
              <w:left w:val="nil"/>
              <w:right w:val="nil"/>
            </w:tcBorders>
          </w:tcPr>
          <w:p>
            <w:pPr>
              <w:spacing w:after="20" w:before="20" w:line="240" w:lineRule="auto"/>
            </w:pPr>
            <w:r>
              <w:rPr>
                <w:rFonts w:ascii="Arial" w:hAnsi="Arial" w:eastAsia="Arial"/>
                <w:b w:val="0"/>
                <w:i w:val="0"/>
                <w:sz w:val="18"/>
              </w:rPr>
              <w:t>Conferência por um colega (CA4)</w:t>
            </w:r>
          </w:p>
        </w:tc>
        <w:tc>
          <w:tcPr>
            <w:tcW w:type="dxa" w:w="2608"/>
            <w:tcBorders>
              <w:top w:val="nil"/>
              <w:bottom w:val="nil"/>
              <w:left w:val="nil"/>
              <w:right w:val="nil"/>
            </w:tcBorders>
          </w:tcPr>
          <w:p>
            <w:pPr>
              <w:spacing w:after="20" w:before="20" w:line="240" w:lineRule="auto"/>
            </w:pPr>
            <w:r>
              <w:rPr>
                <w:rFonts w:ascii="Arial" w:hAnsi="Arial" w:eastAsia="Arial"/>
                <w:b w:val="0"/>
                <w:i w:val="0"/>
                <w:sz w:val="18"/>
              </w:rPr>
              <w:t>até o Checkpoint 2 (30/10)</w:t>
            </w:r>
          </w:p>
        </w:tc>
        <w:tc>
          <w:tcPr>
            <w:tcW w:type="dxa" w:w="1928"/>
            <w:tcBorders>
              <w:top w:val="nil"/>
              <w:bottom w:val="nil"/>
              <w:left w:val="nil"/>
              <w:right w:val="nil"/>
            </w:tcBorders>
          </w:tcPr>
          <w:p>
            <w:pPr>
              <w:spacing w:after="20" w:before="20" w:line="240" w:lineRule="auto"/>
            </w:pPr>
            <w:r>
              <w:rPr>
                <w:rFonts w:ascii="Arial" w:hAnsi="Arial" w:eastAsia="Arial"/>
                <w:b w:val="0"/>
                <w:i w:val="0"/>
                <w:sz w:val="18"/>
              </w:rPr>
              <w:t>pendente</w:t>
            </w:r>
          </w:p>
        </w:tc>
      </w:tr>
      <w:tr>
        <w:tc>
          <w:tcPr>
            <w:tcW w:type="dxa" w:w="4535"/>
            <w:tcBorders>
              <w:top w:val="nil"/>
              <w:bottom w:val="single" w:sz="8" w:color="000000"/>
              <w:left w:val="nil"/>
              <w:right w:val="nil"/>
            </w:tcBorders>
          </w:tcPr>
          <w:p>
            <w:pPr>
              <w:spacing w:after="20" w:before="20" w:line="240" w:lineRule="auto"/>
            </w:pPr>
            <w:r>
              <w:rPr>
                <w:rFonts w:ascii="Arial" w:hAnsi="Arial" w:eastAsia="Arial"/>
                <w:b w:val="0"/>
                <w:i w:val="0"/>
                <w:sz w:val="18"/>
              </w:rPr>
              <w:t>Entrega do relatório executivo da Fase 1</w:t>
            </w:r>
          </w:p>
        </w:tc>
        <w:tc>
          <w:tcPr>
            <w:tcW w:type="dxa" w:w="2608"/>
            <w:tcBorders>
              <w:top w:val="nil"/>
              <w:bottom w:val="single" w:sz="8" w:color="000000"/>
              <w:left w:val="nil"/>
              <w:right w:val="nil"/>
            </w:tcBorders>
          </w:tcPr>
          <w:p>
            <w:pPr>
              <w:spacing w:after="20" w:before="20" w:line="240" w:lineRule="auto"/>
            </w:pPr>
            <w:r>
              <w:rPr>
                <w:rFonts w:ascii="Arial" w:hAnsi="Arial" w:eastAsia="Arial"/>
                <w:b w:val="0"/>
                <w:i w:val="0"/>
                <w:sz w:val="18"/>
              </w:rPr>
              <w:t>03/11</w:t>
            </w:r>
          </w:p>
        </w:tc>
        <w:tc>
          <w:tcPr>
            <w:tcW w:type="dxa" w:w="1928"/>
            <w:tcBorders>
              <w:top w:val="nil"/>
              <w:bottom w:val="single" w:sz="8" w:color="000000"/>
              <w:left w:val="nil"/>
              <w:right w:val="nil"/>
            </w:tcBorders>
          </w:tcPr>
          <w:p>
            <w:pPr>
              <w:spacing w:after="20" w:before="20" w:line="240" w:lineRule="auto"/>
            </w:pPr>
            <w:r>
              <w:rPr>
                <w:rFonts w:ascii="Arial" w:hAnsi="Arial" w:eastAsia="Arial"/>
                <w:b w:val="0"/>
                <w:i w:val="0"/>
                <w:sz w:val="18"/>
              </w:rPr>
              <w:t>a fazer</w:t>
            </w:r>
          </w:p>
        </w:tc>
      </w:tr>
    </w:tbl>
    <w:p>
      <w:pPr>
        <w:spacing w:line="240" w:lineRule="auto" w:before="60" w:after="180"/>
        <w:jc w:val="left"/>
      </w:pPr>
      <w:r>
        <w:rPr>
          <w:rFonts w:ascii="Arial" w:hAnsi="Arial" w:eastAsia="Arial"/>
          <w:b w:val="0"/>
          <w:i w:val="0"/>
          <w:sz w:val="18"/>
        </w:rPr>
        <w:t>Fonte: Elaboração própria.</w:t>
      </w:r>
    </w:p>
    <w:p>
      <w:pPr>
        <w:keepNext/>
        <w:spacing w:line="360" w:lineRule="auto" w:before="240" w:after="120"/>
        <w:jc w:val="left"/>
      </w:pPr>
      <w:r>
        <w:rPr>
          <w:rFonts w:ascii="Arial" w:hAnsi="Arial" w:eastAsia="Arial"/>
          <w:b/>
          <w:i w:val="0"/>
          <w:sz w:val="22"/>
        </w:rPr>
        <w:t>Referências</w:t>
      </w:r>
    </w:p>
    <w:p>
      <w:pPr>
        <w:spacing w:line="240" w:lineRule="auto" w:before="0" w:after="240"/>
        <w:jc w:val="left"/>
      </w:pPr>
      <w:r>
        <w:rPr>
          <w:rFonts w:ascii="Arial" w:hAnsi="Arial" w:eastAsia="Arial"/>
          <w:b w:val="0"/>
          <w:i w:val="0"/>
          <w:sz w:val="22"/>
        </w:rPr>
        <w:t>CHAPMAN, P. et al. CRISP-DM 1.0: step-by-step data mining guide. [S.l.]: SPSS, 2000.</w:t>
      </w:r>
    </w:p>
    <w:p>
      <w:pPr>
        <w:spacing w:line="240" w:lineRule="auto" w:before="0" w:after="240"/>
        <w:jc w:val="left"/>
      </w:pPr>
      <w:r>
        <w:rPr>
          <w:rFonts w:ascii="Arial" w:hAnsi="Arial" w:eastAsia="Arial"/>
          <w:b w:val="0"/>
          <w:i w:val="0"/>
          <w:sz w:val="22"/>
        </w:rPr>
        <w:t>FIAP. Tech Challenge Agentic AI – Fase 1: Olist Intelligent Marketplace. São Paulo: FIAP, 2026. Enunciado da atividade.</w:t>
      </w:r>
    </w:p>
    <w:p>
      <w:pPr>
        <w:spacing w:line="240" w:lineRule="auto" w:before="0" w:after="240"/>
        <w:jc w:val="left"/>
      </w:pPr>
      <w:r>
        <w:rPr>
          <w:rFonts w:ascii="Arial" w:hAnsi="Arial" w:eastAsia="Arial"/>
          <w:b w:val="0"/>
          <w:i w:val="0"/>
          <w:sz w:val="22"/>
        </w:rPr>
        <w:t>HARRIS, C. R. et al. Array programming with NumPy. Nature, v. 585, p. 357-362, 2020. DOI: 10.1038/s41586-020-2649-2.</w:t>
      </w:r>
    </w:p>
    <w:p>
      <w:pPr>
        <w:spacing w:line="240" w:lineRule="auto" w:before="0" w:after="240"/>
        <w:jc w:val="left"/>
      </w:pPr>
      <w:r>
        <w:rPr>
          <w:rFonts w:ascii="Arial" w:hAnsi="Arial" w:eastAsia="Arial"/>
          <w:b w:val="0"/>
          <w:i w:val="0"/>
          <w:sz w:val="22"/>
        </w:rPr>
        <w:t>HUNTER, J. D. Matplotlib: a 2D graphics environment. Computing in Science &amp; Engineering, v. 9, n. 3, p. 90-95, 2007.</w:t>
      </w:r>
    </w:p>
    <w:p>
      <w:pPr>
        <w:spacing w:line="240" w:lineRule="auto" w:before="0" w:after="240"/>
        <w:jc w:val="left"/>
      </w:pPr>
      <w:r>
        <w:rPr>
          <w:rFonts w:ascii="Arial" w:hAnsi="Arial" w:eastAsia="Arial"/>
          <w:b w:val="0"/>
          <w:i w:val="0"/>
          <w:sz w:val="22"/>
        </w:rPr>
        <w:t>MCKINNEY, W. Data structures for statistical computing in Python. In: PYTHON IN SCIENCE CONFERENCE, 9., 2010, Austin. Proceedings [...]. Austin: SciPy, 2010. p. 56-61.</w:t>
      </w:r>
    </w:p>
    <w:p>
      <w:pPr>
        <w:spacing w:line="240" w:lineRule="auto" w:before="0" w:after="240"/>
        <w:jc w:val="left"/>
      </w:pPr>
      <w:r>
        <w:rPr>
          <w:rFonts w:ascii="Arial" w:hAnsi="Arial" w:eastAsia="Arial"/>
          <w:b w:val="0"/>
          <w:i w:val="0"/>
          <w:sz w:val="22"/>
        </w:rPr>
        <w:t>OLIST. Brazilian E-Commerce Public Dataset by Olist. Kaggle, 2018. Disponível em: https://www.kaggle.com/datasets/olistbr/brazilian-ecommerce. Acesso em: 26 out. 2026.</w:t>
      </w:r>
    </w:p>
    <w:p>
      <w:pPr>
        <w:spacing w:line="240" w:lineRule="auto" w:before="0" w:after="240"/>
        <w:jc w:val="left"/>
      </w:pPr>
      <w:r>
        <w:rPr>
          <w:rFonts w:ascii="Arial" w:hAnsi="Arial" w:eastAsia="Arial"/>
          <w:b w:val="0"/>
          <w:i w:val="0"/>
          <w:sz w:val="22"/>
        </w:rPr>
        <w:t>TUKEY, J. W. Exploratory data analysis. Reading: Addison-Wesley, 1977.</w:t>
      </w:r>
    </w:p>
    <w:sectPr>
      <w:headerReference r:id="rId11" w:type="default"/>
      <w:footerReference r:id="rId12" w:type="default"/>
      <w:pgSz w:h="16838" w:w="11906" w:orient="portrait"/>
      <w:pgMar w:bottom="1418" w:top="1418" w:left="1418" w:right="1418"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Arial Unicode MS"/>
  <w:font w:name="Courier New"/>
  <w:font w:name="Liberation San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968"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Tech Challenge · Pós-graduação em Agentic AI · Fase 1 – FIAP – 2026</w:t>
    </w:r>
    <w:r w:rsidDel="00000000" w:rsidR="00000000" w:rsidRPr="00000000">
      <w:drawing>
        <wp:anchor allowOverlap="1" behindDoc="0" distB="0" distT="0" distL="114300" distR="0" hidden="0" layoutInCell="1" locked="0" relativeHeight="0" simplePos="0">
          <wp:simplePos x="0" y="0"/>
          <wp:positionH relativeFrom="column">
            <wp:posOffset>4730313</wp:posOffset>
          </wp:positionH>
          <wp:positionV relativeFrom="paragraph">
            <wp:posOffset>-105409</wp:posOffset>
          </wp:positionV>
          <wp:extent cx="1029137" cy="298450"/>
          <wp:effectExtent b="0" l="0" r="0" t="0"/>
          <wp:wrapSquare wrapText="bothSides" distB="0" distT="0" distL="114300" distR="0"/>
          <wp:docPr descr="Desenho com traços pretos em fundo branco&#10;&#10;Descrição gerada automaticamente com confiança média" id="2" name="image3.png"/>
          <a:graphic>
            <a:graphicData uri="http://schemas.openxmlformats.org/drawingml/2006/picture">
              <pic:pic>
                <pic:nvPicPr>
                  <pic:cNvPr descr="Desenho com traços pretos em fundo branco&#10;&#10;Descrição gerada automaticamente com confiança média" id="0" name="image3.png"/>
                  <pic:cNvPicPr preferRelativeResize="0"/>
                </pic:nvPicPr>
                <pic:blipFill>
                  <a:blip r:embed="rId1"/>
                  <a:srcRect b="0" l="0" r="0" t="0"/>
                  <a:stretch>
                    <a:fillRect/>
                  </a:stretch>
                </pic:blipFill>
                <pic:spPr>
                  <a:xfrm>
                    <a:off x="0" y="0"/>
                    <a:ext cx="723900" cy="298450"/>
                  </a:xfrm>
                  <a:prstGeom prst="rect"/>
                  <a:ln/>
                </pic:spPr>
              </pic:pic>
            </a:graphicData>
          </a:graphic>
        </wp:anchor>
      </w:drawing>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178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ab/>
    </w: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6350</wp:posOffset>
              </wp:positionH>
              <wp:positionV relativeFrom="paragraph">
                <wp:posOffset>100330</wp:posOffset>
              </wp:positionV>
              <wp:extent cx="5753100" cy="12700"/>
              <wp:effectExtent b="0" l="0" r="0" t="0"/>
              <wp:wrapNone/>
              <wp:docPr id="1" name=""/>
              <a:graphic>
                <a:graphicData uri="http://schemas.microsoft.com/office/word/2010/wordprocessingShape">
                  <wps:wsp>
                    <wps:cNvCnPr/>
                    <wps:spPr>
                      <a:xfrm>
                        <a:off x="2469420" y="3780000"/>
                        <a:ext cx="5753160" cy="0"/>
                      </a:xfrm>
                      <a:prstGeom prst="straightConnector1">
                        <a:avLst/>
                      </a:prstGeom>
                      <a:noFill/>
                      <a:ln cap="flat" cmpd="sng" w="9525">
                        <a:solidFill>
                          <a:srgbClr val="595959"/>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6350</wp:posOffset>
              </wp:positionH>
              <wp:positionV relativeFrom="paragraph">
                <wp:posOffset>100330</wp:posOffset>
              </wp:positionV>
              <wp:extent cx="5753100" cy="12700"/>
              <wp:effectExtent b="0" l="0" r="0" t="0"/>
              <wp:wrapNone/>
              <wp:docPr id="1"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5753100" cy="127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5.png"/><Relationship Id="rId12" Type="http://schemas.openxmlformats.org/officeDocument/2006/relationships/footer" Target="foot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fo0kCrP4HaI6bBQLrXzURUv50g==">CgMxLjAaJAoBMBIfCh0IB0IZCgVBcmlhbBIQQXJpYWwgVW5pY29kZSBNUzIOaC5xbDByeDl2dTFtZXcyDmguczFsZzdlaGlkczdoMg5oLnNwdmhpbmV0ODJnczgAciExNmZrNlVUWXlVd3p0OXB3alpfeGpVenczRjNnR2NmM2U=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OLIST-2 · Preparação do dataset e indicadores-base</dc:title>
  <cp:lastModifiedBy>Igor</cp:lastModifiedBy>
  <cp:revision>1</cp:revision>
  <dcterms:modified xsi:type="dcterms:W3CDTF">2026-10-28T18:25:05Z</dcterms:modified>
  <dc:creator>Diogo, Igor e Lorran</dc:creator>
  <dc:description>Tech Challenge Agentic AI – Fase 1 – FIAP</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0x01010008CFA7B293EDBE4DB98FBC161D82B39F</vt:lpwstr>
  </property>
  <property fmtid="{D5CDD505-2E9C-101B-9397-08002B2CF9AE}" pid="3" name="GrammarlyDocumentId">
    <vt:lpwstr>a3b0207b-49e3-4a4c-a082-0901807cc2d7</vt:lpwstr>
  </property>
  <property fmtid="{D5CDD505-2E9C-101B-9397-08002B2CF9AE}" pid="4" name="MediaServiceImageTags">
    <vt:lpwstr>MediaServiceImageTags</vt:lpwstr>
  </property>
</Properties>
</file>