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Analisamos 99.441 pedidos da Olist (04/09/2016 a 17/10/2018) e encontramos um eixo claro: a entrega. Com atraso, 62,4% dos clientes dão nota 1 ou 2; no prazo, 9,3%. O atraso dá sinais antes de acontecer, porque se forma no transporte e na postagem fora do prazo pelo vendedor. Ele se concentra em rotas longas, no Norte e no Nordeste e em poucos meses de pico. Os comentários negativos falam principalmente de entrega e de produto. Recomendamos três agentes (a definir no mapa de agentes), com aprovação humana nas ações que afetam o cliente.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OLIST-7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o sumário (até 1 página) depois de prontos os agentes, os KPIs e o roadmap; incluir 3–5 números de destaque do OLIST-4.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Ela quer melhorar a experiência do cliente, a logística, a retenção, a gestão de avaliações, a eficiência operacional, a automação, o apoio à decisão e a escalabilidade (FIAP, 2026). A pergunta desta fase é: como a Olist poderia utilizar IA Generativa e Agentes de IA para melhorar sua operação e seus indicadores de negócio?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objetivo é identificar com dados onde estão os problemas, priorizar as oportunidades e propor agentes, arquitetura, prompts, indicadores e riscos. Esta fase é de diagnóstico e desenho: nada é implementado (sem banco de dados, API ou protótipo), e o monitoramento dos agentes aparece só como conceito.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dataset público da Olist no Kaggle (OLIST, 2018): 9 tabelas e 99.441 pedidos de 96.096 clientes. As análises foram feitas em Python, e cada número tem uma fórmula do Excel equivalente, que chegou ao mesmo valor. Fizemos 12 análises, cobrindo as 8 dimensões do dataset. Como os dados são observacionais, os achados são associações, não relações de causa. Antes de calcular qualquer número, aplicamos oito regras de qualidade (Tabela 1). O dicionário de dados está no Apêndice 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garante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é contado pelo order_id, não pelas linhas de itens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é a pessoa (customer_unique_id), não o cadastro do pedido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avaliação por pedido: a mais recente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só para pedidos entregues, com as datas preenchidas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Vazio continua vazio: nunca vira zero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Datas incoerentes ficam fora dos prazos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Geolocalização reduzida a 1 ponto por CEP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= soma dos pagamentos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3. Principais achados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Texto e números desta seção estão prontos. Falta trocar ou complementar as figuras pelos gráficos finais no padrão visual do relatório.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2 reúne os achados mais relevantes, em ordem de importância para a escolha dos agentes. Em seguida, cada tema é resumido.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Achados mais relevantes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 nos dados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 entrega concentra a insatisfação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 atraso, 62,4% dos clientes dão nota 1 ou 2; no prazo, 9,3% (Figura 1). Os atrasados são 6,8% dos pedidos entregues, mas concentram 27,5% das notas negativas. O atraso se forma no transporte: 27,9 dias nos atrasados, contra 8,0 nos demais, com um prazo prometido parecido para os dois grupos. Também dá sinal cedo: quando o vendedor posta depois do prazo-limite (9,0% dos pedidos), o atraso sobe de 5,4% para 20,9%. Entre os vendedores com 50 ou mais entregas, 6% atrasam o dobro da média ou mais.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320000" cy="239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atraso é de 12,7% no Nordeste e 8,6% no Norte, contra 6,1% no Sudeste. Quando vendedor e cliente estão em estados diferentes, 8,0%; no mesmo estado, 4,5%. No tempo, há picos: 12,4% na Black Friday de 2017 e 19,0% em março de 2018, contra cerca de 4% nos meses normais (Figura 2). Nesses meses, a nota média também cai.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680000" cy="2682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O que o cliente escreve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Há 10.838 comentários em avaliações com nota 1 ou 2. Pela classificação por palavras-chave, 45% falam de entrega e 32% de produto errado, incompleto ou com defeito. É um volume de texto em português que hoje não tem leitura em escala, um caso típico para IA generativa.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Outros sinais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Pedidos acima de 10 kg atrasam 8,9%, contra 6,5% nos de até 0,5 kg. O peso do frete no valor quase não muda a nota (diferença de 0,10 ponto). Cancelamentos são raros (1,2%), mas 89% deles acontecem depois do pagamento aprovado. A recompra é baixa (3,1%) e quase igual com nota boa (3,1%) ou ruim (3,1%) na primeira compra, o que indica que retenção pede ação ativa.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4.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Proposta inicial de oportunidades, derivada dos achados-chave (Tabela 3):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Oportunidades candidatas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51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357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 que sustenta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51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Agir antes do atraso: monitorar pedidos em risco e avisar o cliente de forma proativa.</w:t>
            </w:r>
          </w:p>
        </w:tc>
        <w:tc>
          <w:tcPr>
            <w:tcW w:type="dxa" w:w="357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Automatizar o acompanhamento: alertas para vendedor atrasado na postagem e para pedido parado no transporte.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IA generativa para ler, classificar, priorizar e responder avaliações e reclamações.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Prever o risco de atraso por rota, peso e vendedor e calibrar o prazo prometido.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51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Apoio à decisão para planejar capacidade e prazo antes das datas de pico e reagir rápido quando a pontualidade cair.</w:t>
            </w:r>
          </w:p>
        </w:tc>
        <w:tc>
          <w:tcPr>
            <w:tcW w:type="dxa" w:w="357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51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ativa no pós-venda: comunicação e ofertas personalizadas, não só evitar a nota ruim.</w:t>
            </w:r>
          </w:p>
        </w:tc>
        <w:tc>
          <w:tcPr>
            <w:tcW w:type="dxa" w:w="357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OLIST-5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Matriz de priorização com critérios e pesos próprios (somando 100%), notas justificadas, 3–4 oportunidades escolhidas, descartadas com motivo e formato visual (heatmap ou quadrante).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5.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Esta seção é do card OLIST-8 (Lorran): a escolha e o desenho dos agentes são dele. Abaixo está a estrutura a preencher, com os campos que o enunciado pede para cada agente (Tabela 4).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Objetivo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Problema resolvido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Usuários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Benefício esperado</w:t>
            </w:r>
          </w:p>
        </w:tc>
      </w:tr>
      <w:tr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[nome agente 1]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[nome agente 2]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[nome agente 3]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SUGESTÃO E 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Sugestão a partir dos achados (a decisão é do Lorran):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• Sentinela de Entregas: previne o atraso e avisa o cliente antes. Com atraso, 62% de notas 1–2 contra 9%; postagem fora do prazo eleva o atraso de 5% para 21%.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• Voz do Cliente: lê, classifica e encaminha avaliações. São 10.838 comentários negativos; 45% falam de entrega e 32% de produto.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• Copiloto Operacional: apoia os gestores com alertas e recomendações. O atraso é de 12,7% no Nordeste e tem picos de 12% a 19%.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Falta: escolher os agentes, conferir que nome e escopo não repetem a referência e inserir o diagrama do mapa com os fluxos entre eles.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6. Fichas dos agentes: responsabilidades, limites e autonomia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Preencher uma ficha por agente. As entradas e saídas devem ser descritas como lista de campos, para reaproveitar na Fase 3.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6.1 [nome agente 1]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Ficha do [nome agente 1].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Campo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Descrição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que faz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Entradas (campos)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Saídas (campos)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 futuras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que nunca faz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Quando aciona um humano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Nível de autonomia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Por que agente, e não regra simples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6.2 [nome agente 2]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6. Ficha do [nome agente 2].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Campo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Descrição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que faz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Entradas (campos)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Saídas (campos)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 futuras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que nunca faz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Quando aciona um humano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Nível de autonomia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Por que agente, e não regra simples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6.3 [nome agente 3]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7. Ficha do [nome agente 3].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Campo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Descrição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que faz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Entradas (campos)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Saídas (campos)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 futuras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que nunca faz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Quando aciona um humano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Nível de autonomia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Por que agente, e não regra simples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7. Arquitetura conceitual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7.1 Diagrama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Diagrama em uma página com fontes de dados (tabelas usadas por agente), os três agentes, usuários, entradas e saídas rotuladas nas setas e interações entre agentes.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7.2 Fluxo das informações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Exemplo de fluxo: o [nome agente 1] sinaliza um pedido em risco. O [nome agente 2] já recebe esse contexto quando o cliente reclama. Os temas consolidados alimentam o [nome agente 3], que recalibra os prazos e os limites de risco usados pelo [nome agente 1].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Narrar de 6 a 8 passos de um pedido atrasado atravessando os agentes.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7.3 Governança, monitoramento e integrações futuras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OLIST-10 · Igor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Camada de governança com o ponto de aprovação humana; monitoramento dos agentes como conceito (ex.: LangSmith: execuções, custo, qualidade, escalonamentos); lista de integrações futuras.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8.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tem ao menos um prompt com os quatro blocos pedidos pelo enunciado: objetivo, contexto fornecido, instrução principal e resultado esperado. A seção 8.1 traz um modelo canônico para servir de base; as seções seguintes são para os prompts de cada agente.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8.1 Modelo canônico de prompt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8. Modelo canônico de prompt, nos quatro blocos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03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(a) Objetivo do prompt</w:t>
            </w:r>
          </w:p>
        </w:tc>
        <w:tc>
          <w:tcPr>
            <w:tcW w:type="dxa" w:w="703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Fazer o [nome agente] [tarefa de negócio, ex.: identificar pedidos com risco de atraso e preparar o aviso ao cliente], para melhorar [KPI do agente, ex.: taxa de atraso e % de notas 1–2].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(b) Contexto fornecido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Dados do pedido vindos do dataset: [campos, ex.: order_id, data da compra, prazo prometido, data de postagem, prazo-limite do vendedor, UF do cliente e do vendedor, peso, status]. Regras do negócio: [ex.: prazo-limite de postagem; quem pode autorizar compensação].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(c) Instrução principal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[nome agente] da Olist. Sua tarefa é [tarefa]. Use apenas os dados fornecidos e não invente informações. Se faltar um dado necessário, responda "dados insuficientes" e encaminhe o caso para um humano. Nunca [limite, ex.: prometa reembolso ou cancele pedidos]. Responda no formato definido em (d).</w:t>
            </w:r>
          </w:p>
        </w:tc>
      </w:tr>
      <w:tr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(d) Resultado esperado</w:t>
            </w:r>
          </w:p>
        </w:tc>
        <w:tc>
          <w:tcPr>
            <w:tcW w:type="dxa" w:w="703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Saída em campos: [ex.: order_id; nível de risco (baixo, médio ou alto); motivo em uma frase; ação recomendada; mensagem ao cliente (até 3 linhas); precisa de humano (sim ou não)].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8.2 Prompt · [nome agente 1]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9. Prompt do [nome agente 1].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(a) Objetivo do prompt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(b) Contexto fornecido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(c) Instrução principal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(d) Resultado esperado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 de entrada (registro real do dataset)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8.3 Prompt · [nome agente 2]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10. Prompt do [nome agente 2].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(a) Objetivo do prompt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(b) Contexto fornecido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(c) Instrução principal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(d) Resultado esperado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 de entrada (registro real do dataset)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8.4 Prompt · [nome agente 3]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11. Prompt do [nome agente 3].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(a) Objetivo do prompt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(b) Contexto fornecido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(c) Instrução principal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(d) Resultado esperado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 de entrada (registro real do dataset)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OLIST-9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Preencher um prompt por agente a partir do modelo 8.1, com um exemplo de entrada usando um registro real do dataset.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9.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Linhas de base medidas no dataset, que servirão de ponto de partida para os KPIs dos agentes (Tabela 12):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12. Linhas de base dos indicadores.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45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Indicador</w:t>
            </w:r>
          </w:p>
        </w:tc>
        <w:tc>
          <w:tcPr>
            <w:tcW w:type="dxa" w:w="198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Linha de base</w:t>
            </w:r>
          </w:p>
        </w:tc>
        <w:tc>
          <w:tcPr>
            <w:tcW w:type="dxa" w:w="255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8"/>
              </w:rPr>
              <w:t>Agente</w:t>
            </w:r>
          </w:p>
        </w:tc>
      </w:tr>
      <w:tr>
        <w:tc>
          <w:tcPr>
            <w:tcW w:type="dxa" w:w="45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Taxa de atraso</w:t>
            </w:r>
          </w:p>
        </w:tc>
        <w:tc>
          <w:tcPr>
            <w:tcW w:type="dxa" w:w="198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6,8%</w:t>
            </w:r>
          </w:p>
        </w:tc>
        <w:tc>
          <w:tcPr>
            <w:tcW w:type="dxa" w:w="255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[nome agente]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notas 1–2 entre atrasados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62,4%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[nome agente]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pedidos postados após o prazo-limite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9,0%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[nome agente]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% de avaliações negativas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14,7%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[nome agente]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Nota média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4,09 (1 a 5)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[nome agente]</w:t>
            </w:r>
          </w:p>
        </w:tc>
      </w:tr>
      <w:tr>
        <w:tc>
          <w:tcPr>
            <w:tcW w:type="dxa" w:w="45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Atraso na região Nordeste</w:t>
            </w:r>
          </w:p>
        </w:tc>
        <w:tc>
          <w:tcPr>
            <w:tcW w:type="dxa" w:w="198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12,7%</w:t>
            </w:r>
          </w:p>
        </w:tc>
        <w:tc>
          <w:tcPr>
            <w:tcW w:type="dxa" w:w="255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[nome agente]</w:t>
            </w:r>
          </w:p>
        </w:tc>
      </w:tr>
      <w:tr>
        <w:tc>
          <w:tcPr>
            <w:tcW w:type="dxa" w:w="45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Taxa de recompra</w:t>
            </w:r>
          </w:p>
        </w:tc>
        <w:tc>
          <w:tcPr>
            <w:tcW w:type="dxa" w:w="198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3,1%</w:t>
            </w:r>
          </w:p>
        </w:tc>
        <w:tc>
          <w:tcPr>
            <w:tcW w:type="dxa" w:w="255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[nome agente]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color w:val="C00000"/>
          <w:sz w:val="22"/>
        </w:rPr>
        <w:t>9.1 O que podemos e o que não podemos afirmar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Cadeia problema → mudança no processo → indicador → resultado por agente; ≥ 2 KPIs por agente com fórmula e baseline; quadro "pode afirmar / precisa de mais dados / só prova em operação"; indicadores de saúde dos agentes.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10. Riscos, governança e autonomia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OLIST-8 · Lorran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Tabela padronizada com ≥ 3 riscos por agente e mitigação (resposta inventada, viés, privacidade, autonomia excessiva, custo, adoção) e matriz de autonomia: faz sozinho / recomenda / exige aprovação humana.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11. Próximas fases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enunciado prevê que o projeto evolua ao longo da Postech e seja reaproveitado nas fases seguintes (FIAP, 2026), e a evolução do projeto é um dos critérios de avaliação. A Tabela 13 indica o que deste relatório segue para cada fase.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13. Próximas fases e o que este relatório leva para cada uma.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Fase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Foco no enunciado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este relatório leva</w:t>
            </w:r>
          </w:p>
        </w:tc>
      </w:tr>
      <w:tr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casos de uso e desenho dos agentes</w:t>
            </w:r>
          </w:p>
        </w:tc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Construir protótipos e validar soluções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4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Orquestrar múltiplos agentes e automações</w:t>
            </w:r>
          </w:p>
        </w:tc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  <w:tr>
        <w:tc>
          <w:tcPr>
            <w:tcW w:type="dxa" w:w="113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5</w:t>
            </w:r>
          </w:p>
        </w:tc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governança, liderança e escala corporativa</w:t>
            </w:r>
          </w:p>
        </w:tc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enunciado (FIAP, 2026).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Preencher a última coluna: o que segue de cada parte deste relatório (achados, agentes, KPIs, arquitetura) para cada fase.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12.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dados apontam a entrega como o ponto de maior impacto na experiência do cliente da Olist. A recomendação é começar pelos agentes que agem antes do atraso e que dão escala à leitura das avaliações, sempre com aprovação humana nas ações que afetam o cliente.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OLIST-6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Fechar a conclusão com a recomendação de decisão para a diretoria, alinhada à matriz, aos KPIs e às próximas fases.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