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DoTween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DoTween es una herramienta que nos permite realizar animaciones o secuencias con uno o varios objetos. Nosotros utilizaremos las más accesibles pero recordad que podemos visitar su API(biblioteca) en el siguiente enlace: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https://dotween.demigiant.com/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Buscamos en el AssetStore DoTween, lo descargamos y lo instalamos en Unity desde el Package Manager: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38425" cy="3067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Posteriormente vamos pulsando siguiente en los paneles hasta llegar al que se muestra en la escena y pulsamos Setup DOTween.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44974" cy="287178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4974" cy="287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Tweens, por lo general, van a tener una estructura similar. La “careta” va a ser la siguiente: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720"/>
        <w:jc w:val="center"/>
        <w:rPr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(gameObject)transform.Tween(valores)</w:t>
      </w:r>
      <w:r w:rsidDel="00000000" w:rsidR="00000000" w:rsidRPr="00000000">
        <w:rPr>
          <w:b w:val="1"/>
          <w:bCs w:val="1"/>
          <w:color w:val="b45f06"/>
          <w:sz w:val="24"/>
          <w:szCs w:val="24"/>
          <w:rtl w:val="0"/>
        </w:rPr>
        <w:t xml:space="preserve">.Ease().Loop().OnComplete()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b w:val="1"/>
          <w:bCs w:val="1"/>
          <w:color w:val="b45f06"/>
          <w:sz w:val="24"/>
          <w:szCs w:val="24"/>
          <w:rtl w:val="0"/>
        </w:rPr>
        <w:tab/>
        <w:tab/>
        <w:tab/>
        <w:tab/>
        <w:tab/>
        <w:t xml:space="preserve">*No es obligatorio.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nuestra escena crearemos varios objetos para tener referencia de cada Tween. Además, crearemos un objeto vacío(ControladorDoTween) que será el encargado de lanzar los Tweens en los objetos.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Creamos el script encargado de gestionar los Tweens y lo agregamos al objeto vacío.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Una cabecera, en nuestros códigos, aporta información acerca de la variable que tiene debajo. Además, en algunos casos también tiene cierta utilidad.</w:t>
      </w:r>
    </w:p>
    <w:p w:rsidR="00000000" w:rsidDel="00000000" w:rsidP="00000000" w:rsidRDefault="00000000" w:rsidRPr="00000000" w14:paraId="00000012">
      <w:pPr>
        <w:ind w:left="720" w:firstLine="0"/>
        <w:jc w:val="center"/>
        <w:rPr>
          <w:i w:val="1"/>
          <w:iCs w:val="1"/>
          <w:color w:val="b45f06"/>
          <w:sz w:val="24"/>
          <w:szCs w:val="24"/>
        </w:rPr>
      </w:pPr>
      <w:r w:rsidDel="00000000" w:rsidR="00000000" w:rsidRPr="00000000">
        <w:rPr>
          <w:i w:val="1"/>
          <w:iCs w:val="1"/>
          <w:color w:val="b45f06"/>
          <w:sz w:val="24"/>
          <w:szCs w:val="24"/>
          <w:rtl w:val="0"/>
        </w:rPr>
        <w:t xml:space="preserve">[Header("Acciones sobre el objeto 1")]</w:t>
      </w:r>
    </w:p>
    <w:p w:rsidR="00000000" w:rsidDel="00000000" w:rsidP="00000000" w:rsidRDefault="00000000" w:rsidRPr="00000000" w14:paraId="00000013">
      <w:pPr>
        <w:ind w:left="720" w:firstLine="0"/>
        <w:jc w:val="center"/>
        <w:rPr>
          <w:i w:val="1"/>
          <w:iCs w:val="1"/>
          <w:color w:val="b45f06"/>
          <w:sz w:val="24"/>
          <w:szCs w:val="24"/>
        </w:rPr>
      </w:pPr>
      <w:r w:rsidDel="00000000" w:rsidR="00000000" w:rsidRPr="00000000">
        <w:rPr>
          <w:i w:val="1"/>
          <w:iCs w:val="1"/>
          <w:color w:val="b45f06"/>
          <w:sz w:val="24"/>
          <w:szCs w:val="24"/>
          <w:rtl w:val="0"/>
        </w:rPr>
        <w:t xml:space="preserve">[HideInInspector]</w:t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i w:val="1"/>
          <w:iCs w:val="1"/>
          <w:color w:val="b45f06"/>
          <w:sz w:val="24"/>
          <w:szCs w:val="24"/>
        </w:rPr>
      </w:pPr>
      <w:r w:rsidDel="00000000" w:rsidR="00000000" w:rsidRPr="00000000">
        <w:rPr>
          <w:i w:val="1"/>
          <w:iCs w:val="1"/>
          <w:color w:val="b45f06"/>
          <w:sz w:val="24"/>
          <w:szCs w:val="24"/>
          <w:rtl w:val="0"/>
        </w:rPr>
        <w:t xml:space="preserve">[Space]</w:t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i w:val="1"/>
          <w:iCs w:val="1"/>
          <w:color w:val="b45f06"/>
          <w:sz w:val="24"/>
          <w:szCs w:val="24"/>
        </w:rPr>
      </w:pPr>
      <w:r w:rsidDel="00000000" w:rsidR="00000000" w:rsidRPr="00000000">
        <w:rPr>
          <w:i w:val="1"/>
          <w:iCs w:val="1"/>
          <w:color w:val="b45f06"/>
          <w:sz w:val="24"/>
          <w:szCs w:val="24"/>
          <w:rtl w:val="0"/>
        </w:rPr>
        <w:t xml:space="preserve">[Tooltip("Aquí se asigna un objeto/transform")]</w:t>
      </w:r>
    </w:p>
    <w:p w:rsidR="00000000" w:rsidDel="00000000" w:rsidP="00000000" w:rsidRDefault="00000000" w:rsidRPr="00000000" w14:paraId="00000016">
      <w:pPr>
        <w:ind w:left="720" w:firstLine="0"/>
        <w:jc w:val="center"/>
        <w:rPr>
          <w:i w:val="1"/>
          <w:iCs w:val="1"/>
          <w:color w:val="b45f06"/>
          <w:sz w:val="24"/>
          <w:szCs w:val="24"/>
        </w:rPr>
      </w:pPr>
      <w:r w:rsidDel="00000000" w:rsidR="00000000" w:rsidRPr="00000000">
        <w:rPr>
          <w:i w:val="1"/>
          <w:iCs w:val="1"/>
          <w:color w:val="b45f06"/>
          <w:sz w:val="24"/>
          <w:szCs w:val="24"/>
          <w:rtl w:val="0"/>
        </w:rPr>
        <w:t xml:space="preserve">[SerializeField] // Ver una variable privada en el inspector</w:t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i w:val="1"/>
          <w:i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poder utilizar en código DoTween tenemos que importar la cabecera: using DG.Tweening;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Ejemplo simple:</w:t>
      </w:r>
    </w:p>
    <w:p w:rsidR="00000000" w:rsidDel="00000000" w:rsidP="00000000" w:rsidRDefault="00000000" w:rsidRPr="00000000" w14:paraId="0000001B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5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Puede ser recomendable guardar el Tween en una variable. Esto es interesante si contemplo la opción de detener, reproducir o matar el Tween. </w:t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14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.SetEase(Ease.Tipo) determina la velocidad/efecto de la animación.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.SetLoops(cuantas , LoopType.tipo) permite reiniciar el Tween tanta veces como indiquemos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Nota: isPlaying nos indica si el Tween se está reproduciendo: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296782</wp:posOffset>
            </wp:positionV>
            <wp:extent cx="5731200" cy="1016000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OnComplete(nombreFunción) podemos llamar a una función para que se ejecute un fragmento de código u otro Tween.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Una secuencia en DoTween se componen de múltiples Tween.</w:t>
      </w:r>
    </w:p>
    <w:p w:rsidR="00000000" w:rsidDel="00000000" w:rsidP="00000000" w:rsidRDefault="00000000" w:rsidRPr="00000000" w14:paraId="00000023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89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Secuencia complicada:</w:t>
      </w:r>
    </w:p>
    <w:p w:rsidR="00000000" w:rsidDel="00000000" w:rsidP="00000000" w:rsidRDefault="00000000" w:rsidRPr="00000000" w14:paraId="00000025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06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otween.demigiant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