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//Un Interface nos permite crear una plantilla de método o utilidades...</w:t>
      </w:r>
    </w:p>
    <w:p w:rsidR="00000000" w:rsidDel="00000000" w:rsidP="00000000" w:rsidRDefault="00000000" w:rsidRPr="00000000" w14:paraId="0000000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//que deberán ser redefinidas desde los scripts que lo implementen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interface </w:t>
      </w:r>
      <w:r w:rsidDel="00000000" w:rsidR="00000000" w:rsidRPr="00000000">
        <w:rPr>
          <w:color w:val="3c78d8"/>
          <w:rtl w:val="0"/>
        </w:rPr>
        <w:t xml:space="preserve">ICapturable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//Creamos un método que define cómo de complicado es capturar a este mandangón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float ratioCaptura(float ratio);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void decirWenceslao();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