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//Una clase static permite utilizar métodos o funciones sin la necesidad</w:t>
      </w:r>
    </w:p>
    <w:p w:rsidR="00000000" w:rsidDel="00000000" w:rsidP="00000000" w:rsidRDefault="00000000" w:rsidRPr="00000000" w14:paraId="0000000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// de crear elementos/objetos de esta clase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static class Pokedex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color w:val="6aa84f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6aa84f"/>
          <w:rtl w:val="0"/>
        </w:rPr>
        <w:t xml:space="preserve">//Esta clase tiene un método que devuelve la información del Pokemon recibido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static void analizarPokemon(Pokemon poke)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 Debug.Log("Entrada" + poke.ToString());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6aa84f"/>
          <w:rtl w:val="0"/>
        </w:rPr>
        <w:t xml:space="preserve">//Con is podemos preguntar por el tipo de objeto específico dentro de una jerarquía de</w:t>
      </w:r>
      <w:r w:rsidDel="00000000" w:rsidR="00000000" w:rsidRPr="00000000">
        <w:rPr>
          <w:rtl w:val="0"/>
        </w:rPr>
        <w:t xml:space="preserve"> clases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if (poke is PokemonAgua)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Debug.Log("Entrada: Pokemon de tipo Agua. " + poke.ToString());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else if (poke is PokemonFuego)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Debug.Log("Entrada: Pokemon de tipo Fuego. " + poke.ToString());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