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D3" w:rsidRDefault="0090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Билет 19</w:t>
      </w:r>
      <w:r w:rsidR="00CF2DA5">
        <w:rPr>
          <w:b/>
          <w:sz w:val="32"/>
          <w:szCs w:val="32"/>
        </w:rPr>
        <w:t xml:space="preserve"> - 1</w:t>
      </w:r>
      <w:r>
        <w:rPr>
          <w:b/>
          <w:sz w:val="32"/>
          <w:szCs w:val="32"/>
        </w:rPr>
        <w:t>. Звуковая разведка. Задачи, свойства, представители, боевой порядок.</w:t>
      </w:r>
    </w:p>
    <w:p w:rsidR="00903920" w:rsidRDefault="00903920">
      <w:pPr>
        <w:rPr>
          <w:sz w:val="24"/>
          <w:szCs w:val="24"/>
        </w:rPr>
      </w:pPr>
      <w:r>
        <w:rPr>
          <w:sz w:val="24"/>
          <w:szCs w:val="24"/>
        </w:rPr>
        <w:t>Звуковая разведка – составная часть артиллерийской инструментальной разведки (АИР) и ведется батареями и взводами звуковой разведки с помощью звукометрических комплексов и станций.</w:t>
      </w:r>
    </w:p>
    <w:p w:rsidR="00903920" w:rsidRDefault="00903920">
      <w:pPr>
        <w:rPr>
          <w:sz w:val="24"/>
          <w:szCs w:val="24"/>
        </w:rPr>
      </w:pPr>
      <w:r>
        <w:rPr>
          <w:sz w:val="24"/>
          <w:szCs w:val="24"/>
        </w:rPr>
        <w:t>Задачи:</w:t>
      </w:r>
    </w:p>
    <w:p w:rsidR="00903920" w:rsidRDefault="00903920" w:rsidP="009039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Разведка батарей, орудий наземной артиллерии, ствольной зенитной артиллерии, РСЗО и минометов по звуку их выстрела</w:t>
      </w:r>
    </w:p>
    <w:p w:rsidR="00903920" w:rsidRDefault="00903920" w:rsidP="009039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Обслуживание стрельбы своей артиллерии по звуку разрывов снарядов и мин</w:t>
      </w:r>
    </w:p>
    <w:p w:rsidR="00903920" w:rsidRDefault="00903920" w:rsidP="00903920">
      <w:pPr>
        <w:rPr>
          <w:sz w:val="24"/>
          <w:szCs w:val="24"/>
        </w:rPr>
      </w:pPr>
      <w:r>
        <w:rPr>
          <w:sz w:val="24"/>
          <w:szCs w:val="24"/>
        </w:rPr>
        <w:t>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3920" w:rsidTr="00903920">
        <w:tc>
          <w:tcPr>
            <w:tcW w:w="4672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Плюсы</w:t>
            </w:r>
          </w:p>
        </w:tc>
        <w:tc>
          <w:tcPr>
            <w:tcW w:w="4673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</w:p>
        </w:tc>
      </w:tr>
      <w:tr w:rsidR="00903920" w:rsidTr="00903920">
        <w:tc>
          <w:tcPr>
            <w:tcW w:w="4672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Независимость от условий видимости</w:t>
            </w:r>
          </w:p>
        </w:tc>
        <w:tc>
          <w:tcPr>
            <w:tcW w:w="4673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от условий слышимости</w:t>
            </w:r>
          </w:p>
        </w:tc>
      </w:tr>
      <w:tr w:rsidR="00903920" w:rsidTr="00903920">
        <w:tc>
          <w:tcPr>
            <w:tcW w:w="4672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Малая зависимость от рельефа местности и местных предметов</w:t>
            </w:r>
          </w:p>
        </w:tc>
        <w:tc>
          <w:tcPr>
            <w:tcW w:w="4673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от интенсивности огня артиллерии и минометов, а также звуковых помех, создаваемых самолетами и вертолетами</w:t>
            </w:r>
          </w:p>
        </w:tc>
      </w:tr>
      <w:tr w:rsidR="00903920" w:rsidTr="00903920">
        <w:tc>
          <w:tcPr>
            <w:tcW w:w="4672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вести разведку непрерывно в течении длительного времени</w:t>
            </w:r>
          </w:p>
        </w:tc>
        <w:tc>
          <w:tcPr>
            <w:tcW w:w="4673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 мобильность</w:t>
            </w:r>
          </w:p>
        </w:tc>
      </w:tr>
      <w:tr w:rsidR="00903920" w:rsidTr="00903920">
        <w:tc>
          <w:tcPr>
            <w:tcW w:w="4672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демаскирующих признаков</w:t>
            </w:r>
          </w:p>
        </w:tc>
        <w:tc>
          <w:tcPr>
            <w:tcW w:w="4673" w:type="dxa"/>
          </w:tcPr>
          <w:p w:rsidR="00903920" w:rsidRDefault="00903920" w:rsidP="00903920">
            <w:pPr>
              <w:rPr>
                <w:sz w:val="24"/>
                <w:szCs w:val="24"/>
              </w:rPr>
            </w:pPr>
          </w:p>
        </w:tc>
      </w:tr>
    </w:tbl>
    <w:p w:rsidR="00903920" w:rsidRPr="00903920" w:rsidRDefault="00903920" w:rsidP="00903920">
      <w:pPr>
        <w:rPr>
          <w:sz w:val="24"/>
          <w:szCs w:val="24"/>
        </w:rPr>
      </w:pPr>
    </w:p>
    <w:p w:rsidR="00903920" w:rsidRDefault="00903920" w:rsidP="00903920">
      <w:pPr>
        <w:rPr>
          <w:sz w:val="24"/>
          <w:szCs w:val="24"/>
        </w:rPr>
      </w:pPr>
      <w:r>
        <w:rPr>
          <w:sz w:val="24"/>
          <w:szCs w:val="24"/>
        </w:rPr>
        <w:t>Представители и боевой порядок:</w:t>
      </w:r>
    </w:p>
    <w:p w:rsidR="00903920" w:rsidRDefault="00903920" w:rsidP="0090392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ВП3К (взводный подвижный ЗК):</w:t>
      </w:r>
    </w:p>
    <w:p w:rsidR="00903920" w:rsidRDefault="00903920" w:rsidP="00903920">
      <w:pPr>
        <w:pStyle w:val="a3"/>
        <w:rPr>
          <w:sz w:val="24"/>
          <w:szCs w:val="24"/>
        </w:rPr>
      </w:pPr>
      <w:r>
        <w:rPr>
          <w:sz w:val="24"/>
          <w:szCs w:val="24"/>
        </w:rPr>
        <w:t>Состав: звукометрическая станция С436-М (2 автономных ГАЗ-66, 2 УАЗ-452, 2 УАЗ-452-Т)</w:t>
      </w:r>
    </w:p>
    <w:p w:rsidR="00903920" w:rsidRDefault="00903920" w:rsidP="0090392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БП3К (батарейный подвижный ЗК)</w:t>
      </w:r>
    </w:p>
    <w:p w:rsidR="00903920" w:rsidRDefault="00903920" w:rsidP="0090392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АЗК-5:</w:t>
      </w:r>
    </w:p>
    <w:p w:rsidR="00903920" w:rsidRDefault="00903920" w:rsidP="0090392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АМБП на ЗИЛ-131 – 3 штуки</w:t>
      </w:r>
      <w:r w:rsidR="00146D6A">
        <w:rPr>
          <w:sz w:val="24"/>
          <w:szCs w:val="24"/>
        </w:rPr>
        <w:t xml:space="preserve"> – аппаратная машина боевого пункта</w:t>
      </w:r>
    </w:p>
    <w:p w:rsidR="00903920" w:rsidRDefault="00903920" w:rsidP="0090392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АМЦП на ЗИЛ-131 – 1 штука</w:t>
      </w:r>
      <w:r w:rsidR="00146D6A">
        <w:rPr>
          <w:sz w:val="24"/>
          <w:szCs w:val="24"/>
        </w:rPr>
        <w:t xml:space="preserve"> – аппаратная машина центрального пункта</w:t>
      </w:r>
    </w:p>
    <w:p w:rsidR="00903920" w:rsidRDefault="00903920" w:rsidP="0090392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АМРСЦП на ЗИЛ-131 – 1 штука</w:t>
      </w:r>
      <w:r w:rsidR="00146D6A">
        <w:rPr>
          <w:sz w:val="24"/>
          <w:szCs w:val="24"/>
        </w:rPr>
        <w:t xml:space="preserve"> – аппаратная машина радиосвязи центрального пункта</w:t>
      </w:r>
    </w:p>
    <w:p w:rsidR="00903920" w:rsidRDefault="00903920" w:rsidP="0090392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ПНС на ГАЗ-66 – 1 штука</w:t>
      </w:r>
      <w:r w:rsidR="00146D6A">
        <w:rPr>
          <w:sz w:val="24"/>
          <w:szCs w:val="24"/>
        </w:rPr>
        <w:t xml:space="preserve"> – пост наблюдения и связи</w:t>
      </w:r>
    </w:p>
    <w:p w:rsidR="00903920" w:rsidRDefault="00903920" w:rsidP="0090392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Расчет 35 человек</w:t>
      </w:r>
    </w:p>
    <w:p w:rsidR="00903920" w:rsidRDefault="00903920" w:rsidP="0090392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АЗК-7</w:t>
      </w:r>
    </w:p>
    <w:p w:rsidR="00903920" w:rsidRDefault="00903920" w:rsidP="0090392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АМБП на ЗИЛ-131 – 3 штуки</w:t>
      </w:r>
    </w:p>
    <w:p w:rsidR="00903920" w:rsidRDefault="00903920" w:rsidP="0090392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АМЦП на ЗИЛ-131 – 1 штука</w:t>
      </w:r>
    </w:p>
    <w:p w:rsidR="00903920" w:rsidRDefault="00903920" w:rsidP="0090392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ПНС на ГАЗ-66 – 1 штука</w:t>
      </w:r>
    </w:p>
    <w:p w:rsidR="00903920" w:rsidRDefault="00903920" w:rsidP="0090392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Расчет 30 человек</w:t>
      </w:r>
    </w:p>
    <w:p w:rsidR="00CF2DA5" w:rsidRDefault="00CF2DA5" w:rsidP="00CF2DA5">
      <w:pPr>
        <w:rPr>
          <w:sz w:val="24"/>
          <w:szCs w:val="24"/>
        </w:rPr>
      </w:pPr>
    </w:p>
    <w:p w:rsidR="00CF2DA5" w:rsidRDefault="00CF2DA5" w:rsidP="00CF2D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Билет 19-2. Планирование и организация выполнения принятого решения.</w:t>
      </w:r>
    </w:p>
    <w:p w:rsidR="008E6A12" w:rsidRDefault="008E6A12" w:rsidP="00CF2D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Планирование выполнения решения:</w:t>
      </w:r>
    </w:p>
    <w:p w:rsidR="008E6A12" w:rsidRDefault="008E6A12" w:rsidP="008E6A1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Определение работ и мероприятий</w:t>
      </w:r>
    </w:p>
    <w:p w:rsidR="008E6A12" w:rsidRDefault="008E6A12" w:rsidP="008E6A1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Определения сроков выполнения работ и мероприятий</w:t>
      </w:r>
    </w:p>
    <w:p w:rsidR="008E6A12" w:rsidRDefault="008E6A12" w:rsidP="008E6A1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Подбор и расстановка исполнителей</w:t>
      </w:r>
    </w:p>
    <w:p w:rsidR="008E6A12" w:rsidRDefault="008E6A12" w:rsidP="008E6A1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Оформление плана</w:t>
      </w:r>
    </w:p>
    <w:p w:rsidR="008E6A12" w:rsidRDefault="008E6A12" w:rsidP="008E6A12">
      <w:pPr>
        <w:rPr>
          <w:sz w:val="24"/>
          <w:szCs w:val="24"/>
        </w:rPr>
      </w:pPr>
      <w:r>
        <w:rPr>
          <w:sz w:val="24"/>
          <w:szCs w:val="24"/>
        </w:rPr>
        <w:t>При подборе исполнителей</w:t>
      </w:r>
      <w:r w:rsidR="004F38F3">
        <w:rPr>
          <w:sz w:val="24"/>
          <w:szCs w:val="24"/>
        </w:rPr>
        <w:t>-руководителей</w:t>
      </w:r>
      <w:r>
        <w:rPr>
          <w:sz w:val="24"/>
          <w:szCs w:val="24"/>
        </w:rPr>
        <w:t xml:space="preserve"> надо руководствоваться требованиями:</w:t>
      </w:r>
    </w:p>
    <w:p w:rsidR="008E6A12" w:rsidRDefault="008E6A12" w:rsidP="008E6A1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Высокая компетент</w:t>
      </w:r>
      <w:r w:rsidR="004F38F3">
        <w:rPr>
          <w:sz w:val="24"/>
          <w:szCs w:val="24"/>
        </w:rPr>
        <w:t>ность в вопросах, решениями которых они руководят</w:t>
      </w:r>
    </w:p>
    <w:p w:rsidR="004F38F3" w:rsidRDefault="004F38F3" w:rsidP="008E6A1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Правомочность, то есть наделенность необходимыми правами</w:t>
      </w:r>
    </w:p>
    <w:p w:rsidR="004F38F3" w:rsidRDefault="004F38F3" w:rsidP="008E6A1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Способность осуществлять контроль</w:t>
      </w:r>
    </w:p>
    <w:p w:rsidR="004F38F3" w:rsidRDefault="004F38F3" w:rsidP="004F38F3">
      <w:pPr>
        <w:rPr>
          <w:sz w:val="24"/>
          <w:szCs w:val="24"/>
        </w:rPr>
      </w:pPr>
      <w:r>
        <w:rPr>
          <w:sz w:val="24"/>
          <w:szCs w:val="24"/>
        </w:rPr>
        <w:t>При подборе непосредственных исполнителей работ надо руководствоваться требованиями:</w:t>
      </w:r>
    </w:p>
    <w:p w:rsidR="004F38F3" w:rsidRDefault="004F38F3" w:rsidP="004F38F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Соответствие места концентрации ресурсов, информации и исполнителя</w:t>
      </w:r>
    </w:p>
    <w:p w:rsidR="004F38F3" w:rsidRDefault="004F38F3" w:rsidP="004F38F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Соответствие характера выполнения работ квалификации исполнителей</w:t>
      </w:r>
    </w:p>
    <w:p w:rsidR="004F38F3" w:rsidRDefault="004F38F3" w:rsidP="004F38F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Соответствие имеющихся средств стимулирования личности исполнителя</w:t>
      </w:r>
    </w:p>
    <w:p w:rsidR="004F38F3" w:rsidRDefault="004F38F3" w:rsidP="004F38F3">
      <w:pPr>
        <w:rPr>
          <w:sz w:val="24"/>
          <w:szCs w:val="24"/>
        </w:rPr>
      </w:pPr>
      <w:r>
        <w:rPr>
          <w:sz w:val="24"/>
          <w:szCs w:val="24"/>
        </w:rPr>
        <w:t>Доведение решения (после разработки плана реализации решения и определения состава и функций исполнителей) до исполнителей осуществляется путем постановки задач:</w:t>
      </w:r>
    </w:p>
    <w:p w:rsidR="004F38F3" w:rsidRDefault="004F38F3" w:rsidP="004F38F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Устная постановка задачи</w:t>
      </w:r>
    </w:p>
    <w:p w:rsidR="004F38F3" w:rsidRDefault="004F38F3" w:rsidP="004F38F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Постановка задачи посредством письменных или графических документов</w:t>
      </w:r>
    </w:p>
    <w:p w:rsidR="004F38F3" w:rsidRDefault="004F38F3" w:rsidP="004F38F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Постановка задач передачей установленных сигналов и формализованных команд</w:t>
      </w:r>
    </w:p>
    <w:p w:rsidR="004F38F3" w:rsidRPr="00A81C22" w:rsidRDefault="004F38F3" w:rsidP="004F38F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Комбинированным способом</w:t>
      </w:r>
    </w:p>
    <w:p w:rsidR="00CF2DA5" w:rsidRDefault="00F50CFB" w:rsidP="00CF2D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Билет 19-3. Расшифровать маркировку на гильзе артиллерийского выстрела раздельного заряжания.</w:t>
      </w:r>
    </w:p>
    <w:p w:rsidR="004255AC" w:rsidRPr="004255AC" w:rsidRDefault="004255AC" w:rsidP="004255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255AC">
        <w:rPr>
          <w:rFonts w:eastAsia="Times New Roman" w:cs="Arial"/>
          <w:sz w:val="24"/>
          <w:szCs w:val="24"/>
          <w:lang w:eastAsia="ru-RU"/>
        </w:rPr>
        <w:t>На гильза</w:t>
      </w:r>
      <w:r w:rsidR="00A45A28">
        <w:rPr>
          <w:rFonts w:eastAsia="Times New Roman" w:cs="Arial"/>
          <w:sz w:val="24"/>
          <w:szCs w:val="24"/>
          <w:lang w:eastAsia="ru-RU"/>
        </w:rPr>
        <w:t>х выстрелов раздельного</w:t>
      </w:r>
      <w:r w:rsidRPr="004255AC">
        <w:rPr>
          <w:rFonts w:eastAsia="Times New Roman" w:cs="Arial"/>
          <w:sz w:val="24"/>
          <w:szCs w:val="24"/>
          <w:lang w:eastAsia="ru-RU"/>
        </w:rPr>
        <w:t xml:space="preserve"> заряжания:</w:t>
      </w:r>
    </w:p>
    <w:p w:rsidR="00F50CFB" w:rsidRPr="00A45A28" w:rsidRDefault="00A45A28" w:rsidP="00A45A28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Индекс заряда</w:t>
      </w:r>
    </w:p>
    <w:p w:rsidR="00A45A28" w:rsidRDefault="00A45A28" w:rsidP="00A45A2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Калибр и сокращенное наименование артиллерийской системы</w:t>
      </w:r>
    </w:p>
    <w:p w:rsidR="00A45A28" w:rsidRDefault="00A45A28" w:rsidP="00A45A2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Марка пороха, номер партии и год изготовления пороха, шифр порохового завода</w:t>
      </w:r>
    </w:p>
    <w:p w:rsidR="00A45A28" w:rsidRDefault="00A45A28" w:rsidP="00A45A2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Номер партии, год сборки и номер базы, собравшей выстрел</w:t>
      </w:r>
    </w:p>
    <w:p w:rsidR="00A45A28" w:rsidRPr="00A45A28" w:rsidRDefault="00A45A28" w:rsidP="00A45A2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заряд собран с флегматизатором, то ниже будет буква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Ф</w:t>
      </w:r>
      <w:bookmarkStart w:id="0" w:name="_GoBack"/>
      <w:bookmarkEnd w:id="0"/>
      <w:r>
        <w:rPr>
          <w:sz w:val="24"/>
          <w:szCs w:val="24"/>
          <w:lang w:val="en-US"/>
        </w:rPr>
        <w:t>”</w:t>
      </w:r>
    </w:p>
    <w:sectPr w:rsidR="00A45A28" w:rsidRPr="00A4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8F"/>
    <w:multiLevelType w:val="hybridMultilevel"/>
    <w:tmpl w:val="683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21C"/>
    <w:multiLevelType w:val="hybridMultilevel"/>
    <w:tmpl w:val="ED52E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2737"/>
    <w:multiLevelType w:val="hybridMultilevel"/>
    <w:tmpl w:val="4BF2D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2E57"/>
    <w:multiLevelType w:val="hybridMultilevel"/>
    <w:tmpl w:val="EB50E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43CCE"/>
    <w:multiLevelType w:val="hybridMultilevel"/>
    <w:tmpl w:val="BDC6E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C7F8B"/>
    <w:multiLevelType w:val="hybridMultilevel"/>
    <w:tmpl w:val="B86A6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533E"/>
    <w:multiLevelType w:val="hybridMultilevel"/>
    <w:tmpl w:val="91A2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898"/>
    <w:multiLevelType w:val="hybridMultilevel"/>
    <w:tmpl w:val="236AD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2F29"/>
    <w:multiLevelType w:val="hybridMultilevel"/>
    <w:tmpl w:val="236AD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20"/>
    <w:rsid w:val="00146D6A"/>
    <w:rsid w:val="002F7004"/>
    <w:rsid w:val="004255AC"/>
    <w:rsid w:val="004F38F3"/>
    <w:rsid w:val="005E21D3"/>
    <w:rsid w:val="007C3B6C"/>
    <w:rsid w:val="00812AAD"/>
    <w:rsid w:val="008E6A12"/>
    <w:rsid w:val="00903920"/>
    <w:rsid w:val="00A45A28"/>
    <w:rsid w:val="00A81C22"/>
    <w:rsid w:val="00CF2DA5"/>
    <w:rsid w:val="00F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C0C5"/>
  <w15:chartTrackingRefBased/>
  <w15:docId w15:val="{68A59307-9338-4FDC-AE3F-B2A31E3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20"/>
    <w:pPr>
      <w:ind w:left="720"/>
      <w:contextualSpacing/>
    </w:pPr>
  </w:style>
  <w:style w:type="table" w:styleId="a4">
    <w:name w:val="Table Grid"/>
    <w:basedOn w:val="a1"/>
    <w:uiPriority w:val="39"/>
    <w:rsid w:val="0090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2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Slyusarenko</dc:creator>
  <cp:keywords/>
  <dc:description/>
  <cp:lastModifiedBy>Maxim Slyusarenko</cp:lastModifiedBy>
  <cp:revision>11</cp:revision>
  <dcterms:created xsi:type="dcterms:W3CDTF">2017-12-26T07:42:00Z</dcterms:created>
  <dcterms:modified xsi:type="dcterms:W3CDTF">2017-12-26T08:32:00Z</dcterms:modified>
</cp:coreProperties>
</file>