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Агрегирующие объекты и связи (CMDB → Zabbix Builder)</w:t>
      </w:r>
    </w:p>
    <w:p>
      <w:pPr>
        <w:pStyle w:val="Heading1"/>
      </w:pPr>
      <w:r>
        <w:t>1. Назначение</w:t>
      </w:r>
    </w:p>
    <w:p>
      <w:r>
        <w:t>Определение агрегирующих объектов, их связей, атрибутов и правил применения для построения конфигурации Zabbix (dependencies и service tree). Система не выполняет расчёт SLA.</w:t>
      </w:r>
    </w:p>
    <w:p>
      <w:pPr>
        <w:pStyle w:val="Heading1"/>
      </w:pPr>
      <w:r>
        <w:t>2. Общие принципы</w:t>
      </w:r>
    </w:p>
    <w:p>
      <w:r>
        <w:t>Агрегирующий объект — абстракция множества ресурсов. Применяется для снижения сложности, корректного root cause и SLA.</w:t>
      </w:r>
    </w:p>
    <w:p>
      <w:r>
        <w:t>Слои: Suppression (инфраструктура) и Service (SLA). Агрегаты могут использоваться в одном или обоих слоях с разной семантикой.</w:t>
      </w:r>
    </w:p>
    <w:p>
      <w:pPr>
        <w:pStyle w:val="Heading1"/>
      </w:pPr>
      <w:r>
        <w:t>3. Каталог агрегирующих объектов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Объект</w:t>
            </w:r>
          </w:p>
        </w:tc>
        <w:tc>
          <w:tcPr>
            <w:tcW w:type="dxa" w:w="1728"/>
          </w:tcPr>
          <w:p>
            <w:r>
              <w:t>Назначение</w:t>
            </w:r>
          </w:p>
        </w:tc>
        <w:tc>
          <w:tcPr>
            <w:tcW w:type="dxa" w:w="1728"/>
          </w:tcPr>
          <w:p>
            <w:r>
              <w:t>Пример</w:t>
            </w:r>
          </w:p>
        </w:tc>
        <w:tc>
          <w:tcPr>
            <w:tcW w:type="dxa" w:w="1728"/>
          </w:tcPr>
          <w:p>
            <w:r>
              <w:t>Suppression</w:t>
            </w:r>
          </w:p>
        </w:tc>
        <w:tc>
          <w:tcPr>
            <w:tcW w:type="dxa" w:w="1728"/>
          </w:tcPr>
          <w:p>
            <w:r>
              <w:t>SLA</w:t>
            </w:r>
          </w:p>
        </w:tc>
      </w:tr>
      <w:tr>
        <w:tc>
          <w:tcPr>
            <w:tcW w:type="dxa" w:w="1728"/>
          </w:tcPr>
          <w:p>
            <w:r>
              <w:t>NetworkAccessZone</w:t>
            </w:r>
          </w:p>
        </w:tc>
        <w:tc>
          <w:tcPr>
            <w:tcW w:type="dxa" w:w="1728"/>
          </w:tcPr>
          <w:p>
            <w:r>
              <w:t>Сегмент сети доступа</w:t>
            </w:r>
          </w:p>
        </w:tc>
        <w:tc>
          <w:tcPr>
            <w:tcW w:type="dxa" w:w="1728"/>
          </w:tcPr>
          <w:p>
            <w:r>
              <w:t>VLAN/подсеть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</w:tr>
      <w:tr>
        <w:tc>
          <w:tcPr>
            <w:tcW w:type="dxa" w:w="1728"/>
          </w:tcPr>
          <w:p>
            <w:r>
              <w:t>ComputeCluster</w:t>
            </w:r>
          </w:p>
        </w:tc>
        <w:tc>
          <w:tcPr>
            <w:tcW w:type="dxa" w:w="1728"/>
          </w:tcPr>
          <w:p>
            <w:r>
              <w:t>Пул вычислений</w:t>
            </w:r>
          </w:p>
        </w:tc>
        <w:tc>
          <w:tcPr>
            <w:tcW w:type="dxa" w:w="1728"/>
          </w:tcPr>
          <w:p>
            <w:r>
              <w:t>vSphere Cluster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</w:tr>
      <w:tr>
        <w:tc>
          <w:tcPr>
            <w:tcW w:type="dxa" w:w="1728"/>
          </w:tcPr>
          <w:p>
            <w:r>
              <w:t>UserEndpointFleet</w:t>
            </w:r>
          </w:p>
        </w:tc>
        <w:tc>
          <w:tcPr>
            <w:tcW w:type="dxa" w:w="1728"/>
          </w:tcPr>
          <w:p>
            <w:r>
              <w:t>Пул однотипных ПК</w:t>
            </w:r>
          </w:p>
        </w:tc>
        <w:tc>
          <w:tcPr>
            <w:tcW w:type="dxa" w:w="1728"/>
          </w:tcPr>
          <w:p>
            <w:r>
              <w:t>Office PCs</w:t>
            </w:r>
          </w:p>
        </w:tc>
        <w:tc>
          <w:tcPr>
            <w:tcW w:type="dxa" w:w="1728"/>
          </w:tcPr>
          <w:p>
            <w:r>
              <w:t>✖</w:t>
            </w:r>
          </w:p>
        </w:tc>
        <w:tc>
          <w:tcPr>
            <w:tcW w:type="dxa" w:w="1728"/>
          </w:tcPr>
          <w:p>
            <w:r>
              <w:t>✔</w:t>
            </w:r>
          </w:p>
        </w:tc>
      </w:tr>
      <w:tr>
        <w:tc>
          <w:tcPr>
            <w:tcW w:type="dxa" w:w="1728"/>
          </w:tcPr>
          <w:p>
            <w:r>
              <w:t>WorkplaceGroup</w:t>
            </w:r>
          </w:p>
        </w:tc>
        <w:tc>
          <w:tcPr>
            <w:tcW w:type="dxa" w:w="1728"/>
          </w:tcPr>
          <w:p>
            <w:r>
              <w:t>Бизнес-группа</w:t>
            </w:r>
          </w:p>
        </w:tc>
        <w:tc>
          <w:tcPr>
            <w:tcW w:type="dxa" w:w="1728"/>
          </w:tcPr>
          <w:p>
            <w:r>
              <w:t>Филиал</w:t>
            </w:r>
          </w:p>
        </w:tc>
        <w:tc>
          <w:tcPr>
            <w:tcW w:type="dxa" w:w="1728"/>
          </w:tcPr>
          <w:p>
            <w:r>
              <w:t>(опц)</w:t>
            </w:r>
          </w:p>
        </w:tc>
        <w:tc>
          <w:tcPr>
            <w:tcW w:type="dxa" w:w="1728"/>
          </w:tcPr>
          <w:p>
            <w:r>
              <w:t>✔</w:t>
            </w:r>
          </w:p>
        </w:tc>
      </w:tr>
      <w:tr>
        <w:tc>
          <w:tcPr>
            <w:tcW w:type="dxa" w:w="1728"/>
          </w:tcPr>
          <w:p>
            <w:r>
              <w:t>PlatformService</w:t>
            </w:r>
          </w:p>
        </w:tc>
        <w:tc>
          <w:tcPr>
            <w:tcW w:type="dxa" w:w="1728"/>
          </w:tcPr>
          <w:p>
            <w:r>
              <w:t>Логический сервис</w:t>
            </w:r>
          </w:p>
        </w:tc>
        <w:tc>
          <w:tcPr>
            <w:tcW w:type="dxa" w:w="1728"/>
          </w:tcPr>
          <w:p>
            <w:r>
              <w:t>Auth, Kafka</w:t>
            </w:r>
          </w:p>
        </w:tc>
        <w:tc>
          <w:tcPr>
            <w:tcW w:type="dxa" w:w="1728"/>
          </w:tcPr>
          <w:p>
            <w:r>
              <w:t>✖</w:t>
            </w:r>
          </w:p>
        </w:tc>
        <w:tc>
          <w:tcPr>
            <w:tcW w:type="dxa" w:w="1728"/>
          </w:tcPr>
          <w:p>
            <w:r>
              <w:t>✔</w:t>
            </w:r>
          </w:p>
        </w:tc>
      </w:tr>
      <w:tr>
        <w:tc>
          <w:tcPr>
            <w:tcW w:type="dxa" w:w="1728"/>
          </w:tcPr>
          <w:p>
            <w:r>
              <w:t>DatabaseService</w:t>
            </w:r>
          </w:p>
        </w:tc>
        <w:tc>
          <w:tcPr>
            <w:tcW w:type="dxa" w:w="1728"/>
          </w:tcPr>
          <w:p>
            <w:r>
              <w:t>Абстракция БД</w:t>
            </w:r>
          </w:p>
        </w:tc>
        <w:tc>
          <w:tcPr>
            <w:tcW w:type="dxa" w:w="1728"/>
          </w:tcPr>
          <w:p>
            <w:r>
              <w:t>DB cluster</w:t>
            </w:r>
          </w:p>
        </w:tc>
        <w:tc>
          <w:tcPr>
            <w:tcW w:type="dxa" w:w="1728"/>
          </w:tcPr>
          <w:p>
            <w:r>
              <w:t>✖</w:t>
            </w:r>
          </w:p>
        </w:tc>
        <w:tc>
          <w:tcPr>
            <w:tcW w:type="dxa" w:w="1728"/>
          </w:tcPr>
          <w:p>
            <w:r>
              <w:t>✔</w:t>
            </w:r>
          </w:p>
        </w:tc>
      </w:tr>
      <w:tr>
        <w:tc>
          <w:tcPr>
            <w:tcW w:type="dxa" w:w="1728"/>
          </w:tcPr>
          <w:p>
            <w:r>
              <w:t>StoragePool</w:t>
            </w:r>
          </w:p>
        </w:tc>
        <w:tc>
          <w:tcPr>
            <w:tcW w:type="dxa" w:w="1728"/>
          </w:tcPr>
          <w:p>
            <w:r>
              <w:t>Пул хранения</w:t>
            </w:r>
          </w:p>
        </w:tc>
        <w:tc>
          <w:tcPr>
            <w:tcW w:type="dxa" w:w="1728"/>
          </w:tcPr>
          <w:p>
            <w:r>
              <w:t>SAN/NAS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</w:tr>
      <w:tr>
        <w:tc>
          <w:tcPr>
            <w:tcW w:type="dxa" w:w="1728"/>
          </w:tcPr>
          <w:p>
            <w:r>
              <w:t>ProxyGroup</w:t>
            </w:r>
          </w:p>
        </w:tc>
        <w:tc>
          <w:tcPr>
            <w:tcW w:type="dxa" w:w="1728"/>
          </w:tcPr>
          <w:p>
            <w:r>
              <w:t>Группа proxy</w:t>
            </w:r>
          </w:p>
        </w:tc>
        <w:tc>
          <w:tcPr>
            <w:tcW w:type="dxa" w:w="1728"/>
          </w:tcPr>
          <w:p>
            <w:r>
              <w:t>Zabbix proxies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✖</w:t>
            </w:r>
          </w:p>
        </w:tc>
      </w:tr>
    </w:tbl>
    <w:p>
      <w:pPr>
        <w:pStyle w:val="Heading1"/>
      </w:pPr>
      <w:r>
        <w:t>4. Атрибуты агрегирующих объектов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>
              <w:t>Ключевые атрибуты</w:t>
            </w:r>
          </w:p>
        </w:tc>
      </w:tr>
      <w:tr>
        <w:tc>
          <w:tcPr>
            <w:tcW w:type="dxa" w:w="4320"/>
          </w:tcPr>
          <w:p>
            <w:r>
              <w:t>NetworkAccessZone</w:t>
            </w:r>
          </w:p>
        </w:tc>
        <w:tc>
          <w:tcPr>
            <w:tcW w:type="dxa" w:w="4320"/>
          </w:tcPr>
          <w:p>
            <w:r>
              <w:t>zone_id, subnet_list, site, is_critical</w:t>
            </w:r>
          </w:p>
        </w:tc>
      </w:tr>
      <w:tr>
        <w:tc>
          <w:tcPr>
            <w:tcW w:type="dxa" w:w="4320"/>
          </w:tcPr>
          <w:p>
            <w:r>
              <w:t>ComputeCluster</w:t>
            </w:r>
          </w:p>
        </w:tc>
        <w:tc>
          <w:tcPr>
            <w:tcW w:type="dxa" w:w="4320"/>
          </w:tcPr>
          <w:p>
            <w:r>
              <w:t>cluster_id, is_ha_enabled</w:t>
            </w:r>
          </w:p>
        </w:tc>
      </w:tr>
      <w:tr>
        <w:tc>
          <w:tcPr>
            <w:tcW w:type="dxa" w:w="4320"/>
          </w:tcPr>
          <w:p>
            <w:r>
              <w:t>UserEndpointFleet</w:t>
            </w:r>
          </w:p>
        </w:tc>
        <w:tc>
          <w:tcPr>
            <w:tcW w:type="dxa" w:w="4320"/>
          </w:tcPr>
          <w:p>
            <w:r>
              <w:t>aggregation_type, threshold</w:t>
            </w:r>
          </w:p>
        </w:tc>
      </w:tr>
      <w:tr>
        <w:tc>
          <w:tcPr>
            <w:tcW w:type="dxa" w:w="4320"/>
          </w:tcPr>
          <w:p>
            <w:r>
              <w:t>WorkplaceGroup</w:t>
            </w:r>
          </w:p>
        </w:tc>
        <w:tc>
          <w:tcPr>
            <w:tcW w:type="dxa" w:w="4320"/>
          </w:tcPr>
          <w:p>
            <w:r>
              <w:t>group_id, location, is_critical</w:t>
            </w:r>
          </w:p>
        </w:tc>
      </w:tr>
      <w:tr>
        <w:tc>
          <w:tcPr>
            <w:tcW w:type="dxa" w:w="4320"/>
          </w:tcPr>
          <w:p>
            <w:r>
              <w:t>PlatformService</w:t>
            </w:r>
          </w:p>
        </w:tc>
        <w:tc>
          <w:tcPr>
            <w:tcW w:type="dxa" w:w="4320"/>
          </w:tcPr>
          <w:p>
            <w:r>
              <w:t>service_type, sla_target</w:t>
            </w:r>
          </w:p>
        </w:tc>
      </w:tr>
      <w:tr>
        <w:tc>
          <w:tcPr>
            <w:tcW w:type="dxa" w:w="4320"/>
          </w:tcPr>
          <w:p>
            <w:r>
              <w:t>DatabaseService</w:t>
            </w:r>
          </w:p>
        </w:tc>
        <w:tc>
          <w:tcPr>
            <w:tcW w:type="dxa" w:w="4320"/>
          </w:tcPr>
          <w:p>
            <w:r>
              <w:t>aggregation_type=n_of_m, n</w:t>
            </w:r>
          </w:p>
        </w:tc>
      </w:tr>
      <w:tr>
        <w:tc>
          <w:tcPr>
            <w:tcW w:type="dxa" w:w="4320"/>
          </w:tcPr>
          <w:p>
            <w:r>
              <w:t>StoragePool</w:t>
            </w:r>
          </w:p>
        </w:tc>
        <w:tc>
          <w:tcPr>
            <w:tcW w:type="dxa" w:w="4320"/>
          </w:tcPr>
          <w:p>
            <w:r>
              <w:t>type, redundancy_level</w:t>
            </w:r>
          </w:p>
        </w:tc>
      </w:tr>
      <w:tr>
        <w:tc>
          <w:tcPr>
            <w:tcW w:type="dxa" w:w="4320"/>
          </w:tcPr>
          <w:p>
            <w:r>
              <w:t>ProxyGroup</w:t>
            </w:r>
          </w:p>
        </w:tc>
        <w:tc>
          <w:tcPr>
            <w:tcW w:type="dxa" w:w="4320"/>
          </w:tcPr>
          <w:p>
            <w:r>
              <w:t>fallback_supported</w:t>
            </w:r>
          </w:p>
        </w:tc>
      </w:tr>
    </w:tbl>
    <w:p>
      <w:pPr>
        <w:pStyle w:val="Heading1"/>
      </w:pPr>
      <w:r>
        <w:t>5. Типы связей</w:t>
      </w:r>
    </w:p>
    <w:p>
      <w:pPr>
        <w:pStyle w:val="Heading2"/>
      </w:pPr>
      <w:r>
        <w:t>5.1 Infrastructure (Suppression)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Связь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Атрибуты</w:t>
            </w:r>
          </w:p>
        </w:tc>
      </w:tr>
      <w:tr>
        <w:tc>
          <w:tcPr>
            <w:tcW w:type="dxa" w:w="2880"/>
          </w:tcPr>
          <w:p>
            <w:r>
              <w:t>depends_on_network</w:t>
            </w:r>
          </w:p>
        </w:tc>
        <w:tc>
          <w:tcPr>
            <w:tcW w:type="dxa" w:w="2880"/>
          </w:tcPr>
          <w:p>
            <w:r>
              <w:t>Зависимость от сети</w:t>
            </w:r>
          </w:p>
        </w:tc>
        <w:tc>
          <w:tcPr>
            <w:tcW w:type="dxa" w:w="2880"/>
          </w:tcPr>
          <w:p>
            <w:r>
              <w:t>priority, source, is_active</w:t>
            </w:r>
          </w:p>
        </w:tc>
      </w:tr>
      <w:tr>
        <w:tc>
          <w:tcPr>
            <w:tcW w:type="dxa" w:w="2880"/>
          </w:tcPr>
          <w:p>
            <w:r>
              <w:t>runs_on_compute</w:t>
            </w:r>
          </w:p>
        </w:tc>
        <w:tc>
          <w:tcPr>
            <w:tcW w:type="dxa" w:w="2880"/>
          </w:tcPr>
          <w:p>
            <w:r>
              <w:t>Размещение на compute</w:t>
            </w:r>
          </w:p>
        </w:tc>
        <w:tc>
          <w:tcPr>
            <w:tcW w:type="dxa" w:w="2880"/>
          </w:tcPr>
          <w:p>
            <w:r>
              <w:t>is_dynamic, source, priority</w:t>
            </w:r>
          </w:p>
        </w:tc>
      </w:tr>
      <w:tr>
        <w:tc>
          <w:tcPr>
            <w:tcW w:type="dxa" w:w="2880"/>
          </w:tcPr>
          <w:p>
            <w:r>
              <w:t>depends_on</w:t>
            </w:r>
          </w:p>
        </w:tc>
        <w:tc>
          <w:tcPr>
            <w:tcW w:type="dxa" w:w="2880"/>
          </w:tcPr>
          <w:p>
            <w:r>
              <w:t>Инфраструктурная зависимость</w:t>
            </w:r>
          </w:p>
        </w:tc>
        <w:tc>
          <w:tcPr>
            <w:tcW w:type="dxa" w:w="2880"/>
          </w:tcPr>
          <w:p>
            <w:r>
              <w:t>priority, strength</w:t>
            </w:r>
          </w:p>
        </w:tc>
      </w:tr>
      <w:tr>
        <w:tc>
          <w:tcPr>
            <w:tcW w:type="dxa" w:w="2880"/>
          </w:tcPr>
          <w:p>
            <w:r>
              <w:t>monitored_via</w:t>
            </w:r>
          </w:p>
        </w:tc>
        <w:tc>
          <w:tcPr>
            <w:tcW w:type="dxa" w:w="2880"/>
          </w:tcPr>
          <w:p>
            <w:r>
              <w:t>Через proxy</w:t>
            </w:r>
          </w:p>
        </w:tc>
        <w:tc>
          <w:tcPr>
            <w:tcW w:type="dxa" w:w="2880"/>
          </w:tcPr>
          <w:p>
            <w:r>
              <w:t>fallback_supported</w:t>
            </w:r>
          </w:p>
        </w:tc>
      </w:tr>
    </w:tbl>
    <w:p>
      <w:pPr>
        <w:pStyle w:val="Heading2"/>
      </w:pPr>
      <w:r>
        <w:t>5.2 Aggregation (внутренние)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Связь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Атрибуты</w:t>
            </w:r>
          </w:p>
        </w:tc>
      </w:tr>
      <w:tr>
        <w:tc>
          <w:tcPr>
            <w:tcW w:type="dxa" w:w="2880"/>
          </w:tcPr>
          <w:p>
            <w:r>
              <w:t>member_of</w:t>
            </w:r>
          </w:p>
        </w:tc>
        <w:tc>
          <w:tcPr>
            <w:tcW w:type="dxa" w:w="2880"/>
          </w:tcPr>
          <w:p>
            <w:r>
              <w:t>Включение в группу/флот</w:t>
            </w:r>
          </w:p>
        </w:tc>
        <w:tc>
          <w:tcPr>
            <w:tcW w:type="dxa" w:w="2880"/>
          </w:tcPr>
          <w:p>
            <w:r>
              <w:t>role, is_active</w:t>
            </w:r>
          </w:p>
        </w:tc>
      </w:tr>
      <w:tr>
        <w:tc>
          <w:tcPr>
            <w:tcW w:type="dxa" w:w="2880"/>
          </w:tcPr>
          <w:p>
            <w:r>
              <w:t>aggregates_to</w:t>
            </w:r>
          </w:p>
        </w:tc>
        <w:tc>
          <w:tcPr>
            <w:tcW w:type="dxa" w:w="2880"/>
          </w:tcPr>
          <w:p>
            <w:r>
              <w:t>Группа → сервис</w:t>
            </w:r>
          </w:p>
        </w:tc>
        <w:tc>
          <w:tcPr>
            <w:tcW w:type="dxa" w:w="2880"/>
          </w:tcPr>
          <w:p>
            <w:r>
              <w:t>aggregation override</w:t>
            </w:r>
          </w:p>
        </w:tc>
      </w:tr>
    </w:tbl>
    <w:p>
      <w:pPr>
        <w:pStyle w:val="Heading2"/>
      </w:pPr>
      <w:r>
        <w:t>5.3 Service (SLA)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Связь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Атрибуты</w:t>
            </w:r>
          </w:p>
        </w:tc>
      </w:tr>
      <w:tr>
        <w:tc>
          <w:tcPr>
            <w:tcW w:type="dxa" w:w="2880"/>
          </w:tcPr>
          <w:p>
            <w:r>
              <w:t>service_depends_on</w:t>
            </w:r>
          </w:p>
        </w:tc>
        <w:tc>
          <w:tcPr>
            <w:tcW w:type="dxa" w:w="2880"/>
          </w:tcPr>
          <w:p>
            <w:r>
              <w:t>Зависимость сервиса</w:t>
            </w:r>
          </w:p>
        </w:tc>
        <w:tc>
          <w:tcPr>
            <w:tcW w:type="dxa" w:w="2880"/>
          </w:tcPr>
          <w:p>
            <w:r>
              <w:t>aggregation_type, threshold, n, is_critical</w:t>
            </w:r>
          </w:p>
        </w:tc>
      </w:tr>
    </w:tbl>
    <w:p>
      <w:pPr>
        <w:pStyle w:val="Heading1"/>
      </w:pPr>
      <w:r>
        <w:t>6. Логика применения</w:t>
      </w:r>
    </w:p>
    <w:p>
      <w:pPr>
        <w:pStyle w:val="Heading2"/>
      </w:pPr>
      <w:r>
        <w:t>6.1 Suppression</w:t>
      </w:r>
    </w:p>
    <w:p>
      <w:r>
        <w:t>Используются для подавления каскадов: CI → AggregatedObject → Infra.</w:t>
      </w:r>
    </w:p>
    <w:p>
      <w:r>
        <w:t>Пример: PC → NetworkAccessZone → Core.</w:t>
      </w:r>
    </w:p>
    <w:p>
      <w:pPr>
        <w:pStyle w:val="Heading2"/>
      </w:pPr>
      <w:r>
        <w:t>6.2 SLA</w:t>
      </w:r>
    </w:p>
    <w:p>
      <w:r>
        <w:t>Используются для описания SLA: Service → AggregatedObject → Components.</w:t>
      </w:r>
    </w:p>
    <w:p>
      <w:r>
        <w:t>Пример: WorkplaceService → WorkplaceGroup → Fleet.</w:t>
      </w:r>
    </w:p>
    <w:p>
      <w:pPr>
        <w:pStyle w:val="Heading1"/>
      </w:pPr>
      <w:r>
        <w:t>7. Примеры</w:t>
      </w:r>
    </w:p>
    <w:p>
      <w:r>
        <w:t>Singleton DB:</w:t>
      </w:r>
    </w:p>
    <w:p>
      <w:r>
        <w:t>PaymentService → DB-01 (aggregation=all).</w:t>
      </w:r>
    </w:p>
    <w:p>
      <w:r>
        <w:t>Cluster DB:</w:t>
      </w:r>
    </w:p>
    <w:p>
      <w:r>
        <w:t>DatabaseService → DB nodes (n_of_m), PaymentService → DatabaseService.</w:t>
      </w:r>
    </w:p>
    <w:p>
      <w:pPr>
        <w:pStyle w:val="Heading1"/>
      </w:pPr>
      <w:r>
        <w:t>8. Правила выбора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Сценарий</w:t>
            </w:r>
          </w:p>
        </w:tc>
        <w:tc>
          <w:tcPr>
            <w:tcW w:type="dxa" w:w="4320"/>
          </w:tcPr>
          <w:p>
            <w:r>
              <w:t>Решение</w:t>
            </w:r>
          </w:p>
        </w:tc>
      </w:tr>
      <w:tr>
        <w:tc>
          <w:tcPr>
            <w:tcW w:type="dxa" w:w="4320"/>
          </w:tcPr>
          <w:p>
            <w:r>
              <w:t>Один ресурс</w:t>
            </w:r>
          </w:p>
        </w:tc>
        <w:tc>
          <w:tcPr>
            <w:tcW w:type="dxa" w:w="4320"/>
          </w:tcPr>
          <w:p>
            <w:r>
              <w:t>Прямая связь</w:t>
            </w:r>
          </w:p>
        </w:tc>
      </w:tr>
      <w:tr>
        <w:tc>
          <w:tcPr>
            <w:tcW w:type="dxa" w:w="4320"/>
          </w:tcPr>
          <w:p>
            <w:r>
              <w:t>Много ресурсов</w:t>
            </w:r>
          </w:p>
        </w:tc>
        <w:tc>
          <w:tcPr>
            <w:tcW w:type="dxa" w:w="4320"/>
          </w:tcPr>
          <w:p>
            <w:r>
              <w:t>Fleet</w:t>
            </w:r>
          </w:p>
        </w:tc>
      </w:tr>
      <w:tr>
        <w:tc>
          <w:tcPr>
            <w:tcW w:type="dxa" w:w="4320"/>
          </w:tcPr>
          <w:p>
            <w:r>
              <w:t>Бизнес-группа</w:t>
            </w:r>
          </w:p>
        </w:tc>
        <w:tc>
          <w:tcPr>
            <w:tcW w:type="dxa" w:w="4320"/>
          </w:tcPr>
          <w:p>
            <w:r>
              <w:t>Group</w:t>
            </w:r>
          </w:p>
        </w:tc>
      </w:tr>
      <w:tr>
        <w:tc>
          <w:tcPr>
            <w:tcW w:type="dxa" w:w="4320"/>
          </w:tcPr>
          <w:p>
            <w:r>
              <w:t>Кластер</w:t>
            </w:r>
          </w:p>
        </w:tc>
        <w:tc>
          <w:tcPr>
            <w:tcW w:type="dxa" w:w="4320"/>
          </w:tcPr>
          <w:p>
            <w:r>
              <w:t>Service abstraction</w:t>
            </w:r>
          </w:p>
        </w:tc>
      </w:tr>
      <w:tr>
        <w:tc>
          <w:tcPr>
            <w:tcW w:type="dxa" w:w="4320"/>
          </w:tcPr>
          <w:p>
            <w:r>
              <w:t>Сеть без топологии</w:t>
            </w:r>
          </w:p>
        </w:tc>
        <w:tc>
          <w:tcPr>
            <w:tcW w:type="dxa" w:w="4320"/>
          </w:tcPr>
          <w:p>
            <w:r>
              <w:t>AccessZone</w:t>
            </w:r>
          </w:p>
        </w:tc>
      </w:tr>
    </w:tbl>
    <w:p>
      <w:pPr>
        <w:pStyle w:val="Heading1"/>
      </w:pPr>
      <w:r>
        <w:t>9. Ограничения</w:t>
      </w:r>
    </w:p>
    <w:p>
      <w:r>
        <w:t>Aggregation связи не преобразуются в dependencies напрямую.</w:t>
      </w:r>
    </w:p>
    <w:p>
      <w:r>
        <w:t>SLA объекты не используются в suppression.</w:t>
      </w:r>
    </w:p>
    <w:p>
      <w:r>
        <w:t>Избегать избыточных агрегатов.</w:t>
      </w:r>
    </w:p>
    <w:p>
      <w:pPr>
        <w:pStyle w:val="Heading1"/>
      </w:pPr>
      <w:r>
        <w:t>10. Итог</w:t>
      </w:r>
    </w:p>
    <w:p>
      <w:r>
        <w:t>Fleet = считает доступность, Group = определяет влияние, Service = агрегирует SLA, Zone/Cluster = упрощают инфраструктуру.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