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Fase 1 -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Substituir pesos fictícios por evidência real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Problema central do sistema atual</w:t>
      </w:r>
    </w:p>
    <w:p w:rsidR="00000000" w:rsidDel="00000000" w:rsidP="00000000" w:rsidRDefault="00000000" w:rsidRPr="00000000" w14:paraId="00000004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motor bayesiano atualiza probabilidades, mas os pesos usados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P(sintoma | doença)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) foram definidos manualmente ou arbitrariamente — sem base em literatura clínica real. O resultado é uma IA que raciocina corretamente do ponto de vista matemático, mas com os dados errados.</w:t>
      </w:r>
    </w:p>
    <w:p w:rsidR="00000000" w:rsidDel="00000000" w:rsidP="00000000" w:rsidRDefault="00000000" w:rsidRPr="00000000" w14:paraId="00000005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Um sistema que usa entropia de Shannon com pesos inventados é matematicamente elegante e clinicamente inútil. O algoritmo é o coração — mas os dados são o sangue.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 que fazer: construir a matriz de probabilidades condicionais</w:t>
      </w:r>
    </w:p>
    <w:p w:rsidR="00000000" w:rsidDel="00000000" w:rsidP="00000000" w:rsidRDefault="00000000" w:rsidRPr="00000000" w14:paraId="00000008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Para cada par (sintoma, condição clínica), defina P(sintoma | condição) com base em literatura médica. Fontes: UpToDate, PubMed, Dynamed, diretrizes da Sociedade Brasileira de Cardiologia, SBPT, SBD.</w:t>
      </w:r>
    </w:p>
    <w:p w:rsidR="00000000" w:rsidDel="00000000" w:rsidP="00000000" w:rsidRDefault="00000000" w:rsidRPr="00000000" w14:paraId="00000009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Exemplo para Apneia Obstrutiva do Sono: 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P(ronco | AOS) = 0.95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P(fadiga_diurna | AOS) = 0.80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P(cefaleia_matinal | AOS) = 0.55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P(palpitações | AOS) = 0.20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Também defina P(sintoma | ¬condição) — a sensibilidade sozinha não basta. Um sintoma que aparece em 90% dos casos de AOS mas também em 80% da população geral tem baixo valor discriminatório real.</w:t>
      </w:r>
    </w:p>
    <w:p w:rsidR="00000000" w:rsidDel="00000000" w:rsidP="00000000" w:rsidRDefault="00000000" w:rsidRPr="00000000" w14:paraId="0000000C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Defina prevalências base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P(condição)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para a população alvo — adulto brasileiro de meia-idade, por exemplo. Essas são as probabilidades a priori no teorema de Bayes.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rFonts w:ascii="Caudex" w:cs="Caudex" w:eastAsia="Caudex" w:hAnsi="Caudex"/>
          <w:sz w:val="18"/>
          <w:szCs w:val="18"/>
          <w:highlight w:val="white"/>
          <w:rtl w:val="0"/>
        </w:rPr>
        <w:t xml:space="preserve">P(condição | sintomas) ∝ P(condição) × ∏ P(sᵢ | condição)^xᵢ × P(¬sᵢ | condição)^(1-xᵢ) onde xᵢ = 1 se sintoma presente, 0 se ausente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Prioridade máxima: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Sem essa etapa, nenhuma outra melhoria tem efeito real no acerto clínico. É o alicerce de tudo.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—---------------------------------------------------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Fase 2 - Expansão clinica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Ampliar condições, sintomas e lógica diferencial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Expandir de 8 para 20–30 condições clínicas</w:t>
      </w:r>
    </w:p>
    <w:p w:rsidR="00000000" w:rsidDel="00000000" w:rsidP="00000000" w:rsidRDefault="00000000" w:rsidRPr="00000000" w14:paraId="00000012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As 8 condições atuais cobrem casos graves e específicos. Para acertar diagnósticos reais, o sistema precisa incluir condições comuns que os pacientes frequentemente têm: hipertensão arterial sistêmica, diabetes tipo 2, hipotireoidismo, síndrome do intestino irritável, depressão/ansiedade, DPOC, arritmias, síndrome metabólica, insuficiência cardíaca compensada.</w:t>
      </w:r>
    </w:p>
    <w:p w:rsidR="00000000" w:rsidDel="00000000" w:rsidP="00000000" w:rsidRDefault="00000000" w:rsidRPr="00000000" w14:paraId="00000013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Adicionar também condições que imitam outras — o diagnóstico diferencial é onde sistemas simples falham. Fadiga pode ser AOS, hipotireoidismo, depressão ou anemia. O sistema precisa distinguir.</w:t>
      </w:r>
    </w:p>
    <w:p w:rsidR="00000000" w:rsidDel="00000000" w:rsidP="00000000" w:rsidRDefault="00000000" w:rsidRPr="00000000" w14:paraId="0000001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Sintomas: qualidade importa mais que quantidade</w:t>
      </w:r>
    </w:p>
    <w:p w:rsidR="00000000" w:rsidDel="00000000" w:rsidP="00000000" w:rsidRDefault="00000000" w:rsidRPr="00000000" w14:paraId="00000015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Adicionar metadados aos sintomas: duração (agudo vs crônico), intensidade (escala 1–10), padrão temporal (matinal, noturno, pós-esforço), fatores de melhora/piora. Esses modificadores multiplicam o poder discriminatório de cada pergunta.</w:t>
      </w:r>
    </w:p>
    <w:p w:rsidR="00000000" w:rsidDel="00000000" w:rsidP="00000000" w:rsidRDefault="00000000" w:rsidRPr="00000000" w14:paraId="00000016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Exemplo: "dor no peito" com intensidade 8/10, irradiando para braço esquerdo, pós-esforço →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P(IAM | perfil) &gt;&gt; P(IAM | dor_peito_genérica)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Implementar perguntas de follow-up condicionais: se a resposta a "tem ronco?" for sim, o sistema dispara automaticamente "seu parceiro já observou você parar de respirar durante o sono?" — pergunta com altíssimo valor preditivo para AOS.</w:t>
      </w:r>
    </w:p>
    <w:p w:rsidR="00000000" w:rsidDel="00000000" w:rsidP="00000000" w:rsidRDefault="00000000" w:rsidRPr="00000000" w14:paraId="0000001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Perfil demográfico como prior bayesiano</w:t>
      </w:r>
    </w:p>
    <w:p w:rsidR="00000000" w:rsidDel="00000000" w:rsidP="00000000" w:rsidRDefault="00000000" w:rsidRPr="00000000" w14:paraId="00000019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Sexo, idade, IMC, histórico familiar e etnia modificam radicalmente as probabilidades a priori. Um homem de 60 anos com ronco tem P(AOS) base muito maior que uma mulher de 25 anos com o mesmo sintoma. O sistema deve capturar isso no início e usá-lo como prior.</w:t>
      </w:r>
    </w:p>
    <w:p w:rsidR="00000000" w:rsidDel="00000000" w:rsidP="00000000" w:rsidRDefault="00000000" w:rsidRPr="00000000" w14:paraId="0000001A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Variáveis a capturar na entrada: idade, sexo, IMC calculado (peso/altura²), tabagismo, etilismo, sedentarismo, histórico familiar de cardiopatia/diabetes/câncer, comorbidades já diagnosticadas.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—------------------------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Fase 3 - Motor de inferencia avançado -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Refinar o algoritmo central de seleção de perguntas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Problema da seleção atual de perguntas</w:t>
      </w:r>
    </w:p>
    <w:p w:rsidR="00000000" w:rsidDel="00000000" w:rsidP="00000000" w:rsidRDefault="00000000" w:rsidRPr="00000000" w14:paraId="00000020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 sistema usa ganho de informação baseado em entropia — correto conceitualmente. Mas o cálculo atual provavelmente não considera custo da pergunta (perguntas íntimas ou desconfortáveis têm custo maior), nem correlação entre sintomas (dois sintomas altamente correlacionados trazem informação redundante).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Implementar Information Gain ponderado</w:t>
      </w:r>
    </w:p>
    <w:p w:rsidR="00000000" w:rsidDel="00000000" w:rsidP="00000000" w:rsidRDefault="00000000" w:rsidRPr="00000000" w14:paraId="00000023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função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selectNextQ()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deve calcular para cada sintoma ainda não perguntado: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rFonts w:ascii="Cousine" w:cs="Cousine" w:eastAsia="Cousine" w:hAnsi="Cousine"/>
          <w:sz w:val="18"/>
          <w:szCs w:val="18"/>
          <w:highlight w:val="white"/>
          <w:rtl w:val="0"/>
        </w:rPr>
        <w:t xml:space="preserve">IG_ponderado(sᵢ) = IG(sᵢ) / custo(sᵢ) IG(sᵢ) = H(condições) - Σ P(sᵢ=x) × H(condições | sᵢ=x) onde H = entropia de Shannon = -Σ p×log₂(p)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Implementar penalização de redundância: se dois sintomas têm correlação alta (ex: ronco e apneia observada), o segundo deve ter ganho reduzido após o primeiro ser respondido — porque a informação já foi parcialmente obtida.</w:t>
      </w:r>
    </w:p>
    <w:p w:rsidR="00000000" w:rsidDel="00000000" w:rsidP="00000000" w:rsidRDefault="00000000" w:rsidRPr="00000000" w14:paraId="00000026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Implementar seleção por grupo de hipótese: quando uma hipótese lidera com &gt;50% de probabilidade, o sistema deve priorizar perguntas que confirmem OU excluam especificamente essa hipótese — não perguntas que ajudam todas as hipóteses igualmente.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Implementar red flags clínicas (sinais de alarme)</w:t>
      </w:r>
    </w:p>
    <w:p w:rsidR="00000000" w:rsidDel="00000000" w:rsidP="00000000" w:rsidRDefault="00000000" w:rsidRPr="00000000" w14:paraId="00000029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Certos sintomas exigem interrupção imediata da triagem e direcionamento urgente. Esses sinais devem ser detectados em qualquer ponto do fluxo e ter prioridade absoluta sobre o algoritmo de entropia.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5.9190877002447"/>
        <w:gridCol w:w="2503.942931898403"/>
        <w:gridCol w:w="2475.649791424975"/>
        <w:tblGridChange w:id="0">
          <w:tblGrid>
            <w:gridCol w:w="4045.9190877002447"/>
            <w:gridCol w:w="2503.942931898403"/>
            <w:gridCol w:w="2475.64979142497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Sintoma / sinal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Red flag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Dor torácica + irradiação + sudorese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SCA / 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SAMU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Déficit neurológico súbito + cefaleia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SAMU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SpO₂ &lt; 90% em repouso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Insuf. respiratória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Urgência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Perda de peso &gt;10% em 3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Neoplasia /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Investigação imediata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Síncope durante esforço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Cardiopatia estrutural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7"/>
                <w:szCs w:val="17"/>
                <w:highlight w:val="white"/>
                <w:rtl w:val="0"/>
              </w:rPr>
              <w:t xml:space="preserve">Urgência moderada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Calibração probabilística real</w:t>
      </w:r>
    </w:p>
    <w:p w:rsidR="00000000" w:rsidDel="00000000" w:rsidP="00000000" w:rsidRDefault="00000000" w:rsidRPr="00000000" w14:paraId="0000003F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O limite atual de 75% é arbitrário. A calibração real exige validação empírica: o sistema diz 75% → o paciente realmente tem a doença em ~75% dos casos? Isso só é medido testando com casos reais ou datasets clínicos.</w:t>
      </w:r>
    </w:p>
    <w:p w:rsidR="00000000" w:rsidDel="00000000" w:rsidP="00000000" w:rsidRDefault="00000000" w:rsidRPr="00000000" w14:paraId="00000040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Implementar Platt Scaling ou Isotonic Regression quando você tiver dados suficientes. Por ora, usar o STOP-BANG Score para AOS e o Framingham Risk Score para cardiovascular como âncoras de calibração — são escalas validadas que você pode comparar com as saídas do seu sistema.</w:t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—----------</w:t>
      </w:r>
    </w:p>
    <w:p w:rsidR="00000000" w:rsidDel="00000000" w:rsidP="00000000" w:rsidRDefault="00000000" w:rsidRPr="00000000" w14:paraId="00000042">
      <w:pPr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Fase 4 - Validação e precisão real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Fazer o sistema acertar de verdade</w:t>
      </w:r>
    </w:p>
    <w:p w:rsidR="00000000" w:rsidDel="00000000" w:rsidP="00000000" w:rsidRDefault="00000000" w:rsidRPr="00000000" w14:paraId="0000004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Teste com escalas clínicas validadas</w:t>
      </w:r>
    </w:p>
    <w:p w:rsidR="00000000" w:rsidDel="00000000" w:rsidP="00000000" w:rsidRDefault="00000000" w:rsidRPr="00000000" w14:paraId="00000044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Para validar o sistema antes de ter dados próprios, compare seus outputs com escalas de ouro já estabelecidas. Se seu sistema diz 70% de probabilidade de AOS e o STOP-BANG diz alto risco, ótimo — estão alinhados. Se divergirem, investigue qual peso está errado.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6.160644754571"/>
        <w:gridCol w:w="2777.0805572380377"/>
        <w:gridCol w:w="4052.270609031015"/>
        <w:tblGridChange w:id="0">
          <w:tblGrid>
            <w:gridCol w:w="2196.160644754571"/>
            <w:gridCol w:w="2777.0805572380377"/>
            <w:gridCol w:w="4052.27060903101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Escala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Como integrar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Apneia do Sono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STOP-BANG, Epworth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Calcular em paralelo, comparar saída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Risco Cardiovascular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Framingham, SCORE2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Usar como prior + comparação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Diabetes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FINDRISC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Calcular com variáveis que você já coleta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Depressão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PHQ-9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Integrar as 9 perguntas no fluxo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Hipotireoidismo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Billewicz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Pesos clínicos já estabelecidos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Integração real com dados de wearable</w:t>
      </w:r>
    </w:p>
    <w:p w:rsidR="00000000" w:rsidDel="00000000" w:rsidP="00000000" w:rsidRDefault="00000000" w:rsidRPr="00000000" w14:paraId="00000059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IAH (Índice de Apneia-Hipopneia): qualquer valor ≥5 eventos/hora deve elevar imediatamente P(AOS) para pelo menos 60%. IAH ≥15 → 80%+. Isso é evidência objetiva — peso maior que qualquer sintoma subjetivo relatado.</w:t>
      </w:r>
    </w:p>
    <w:p w:rsidR="00000000" w:rsidDel="00000000" w:rsidP="00000000" w:rsidRDefault="00000000" w:rsidRPr="00000000" w14:paraId="0000005A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SpO₂ noturna: dessaturações abaixo de 90% durante o sono são critério diagnóstico de AOS moderada-grave. Esse dado do wearable deve ter um multiplicador de probabilidade específico no motor bayesiano.</w:t>
      </w:r>
    </w:p>
    <w:p w:rsidR="00000000" w:rsidDel="00000000" w:rsidP="00000000" w:rsidRDefault="00000000" w:rsidRPr="00000000" w14:paraId="0000005B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Frequência cardíaca em repouso &gt;100 bpm de forma persistente: precisa aumentar P(taquicardia por causa subjacente) — hipertireoidismo, anemia, ICC, ansiedade crônica.</w:t>
      </w:r>
    </w:p>
    <w:p w:rsidR="00000000" w:rsidDel="00000000" w:rsidP="00000000" w:rsidRDefault="00000000" w:rsidRPr="00000000" w14:paraId="0000005C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Variabilidade da frequência cardíaca (HRV) cronicamente baixa: marcador de sistema nervoso autônomo comprometido — associado a cardiopatia, diabetes avançado, doença crônica.</w:t>
      </w:r>
    </w:p>
    <w:p w:rsidR="00000000" w:rsidDel="00000000" w:rsidP="00000000" w:rsidRDefault="00000000" w:rsidRPr="00000000" w14:paraId="0000005D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Integração de exames laboratoriais</w:t>
      </w:r>
    </w:p>
    <w:p w:rsidR="00000000" w:rsidDel="00000000" w:rsidP="00000000" w:rsidRDefault="00000000" w:rsidRPr="00000000" w14:paraId="0000005F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Exames laboratoriais têm precisão diagnóstica muito superior a sintomas. Quando disponíveis, devem dominar a inferência. Implemente os seguintes como entrada no motor bayesiano:</w:t>
      </w:r>
    </w:p>
    <w:p w:rsidR="00000000" w:rsidDel="00000000" w:rsidP="00000000" w:rsidRDefault="00000000" w:rsidRPr="00000000" w14:paraId="00000060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TSH elevado → P(hipotireoidismo) dispara para &gt;85% independente de sintomas. Glicemia em jejum ≥126 mg/dL em dois exames → diagnóstico de DM2 praticamente certo. HbA1c ≥6,5% → igual. LDL &gt;190 + histórico familiar → hipercolesterolemia familiar.</w:t>
      </w:r>
    </w:p>
    <w:p w:rsidR="00000000" w:rsidDel="00000000" w:rsidP="00000000" w:rsidRDefault="00000000" w:rsidRPr="00000000" w14:paraId="00000061">
      <w:pPr>
        <w:spacing w:line="384.00000000000006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lógica de integração deve ser: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probabilidade_final = combinar(probabilidade_sintomas, peso_exame)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— onde exames laboratoriais com alta especificidade sobrepõem sintomas subjetivos.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—-----------------</w:t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Problemas - 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 problema do seu sistema não é o algoritmo — é os dados dentro do algoritmo.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entropia de Shannon, a seleção adaptativa de perguntas, a atualização bayesiana — tudo isso já está correto na arquitetura. Mas quando o motor calcula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P(ronco | AOS) = 0.6</w:t>
      </w:r>
      <w:r w:rsidDel="00000000" w:rsidR="00000000" w:rsidRPr="00000000">
        <w:rPr>
          <w:highlight w:val="white"/>
          <w:rtl w:val="0"/>
        </w:rPr>
        <w:t xml:space="preserve"> e o valor real baseado em literatura é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0.95</w:t>
      </w:r>
      <w:r w:rsidDel="00000000" w:rsidR="00000000" w:rsidRPr="00000000">
        <w:rPr>
          <w:highlight w:val="white"/>
          <w:rtl w:val="0"/>
        </w:rPr>
        <w:t xml:space="preserve">, o sistema vai dar o resultado matematicamente coerente e clinicamente errado.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 que vai fazer o sistema acertar no teste com seu pai: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Matriz de probabilidades reais</w:t>
      </w:r>
      <w:r w:rsidDel="00000000" w:rsidR="00000000" w:rsidRPr="00000000">
        <w:rPr>
          <w:highlight w:val="white"/>
          <w:rtl w:val="0"/>
        </w:rPr>
        <w:t xml:space="preserve"> — Para cada par (sintoma, condição), buscar o valor em literatura. O PubMed tem meta-análises de sensibilidade e especificidade para os principais sintomas de cada doença crônica comum. Isso é uma tarde de pesquisa que transforma o sistema completamente.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Perfil demográfico como prior</w:t>
      </w:r>
      <w:r w:rsidDel="00000000" w:rsidR="00000000" w:rsidRPr="00000000">
        <w:rPr>
          <w:highlight w:val="white"/>
          <w:rtl w:val="0"/>
        </w:rPr>
        <w:t xml:space="preserve"> — Antes de qualquer pergunta, capturar idade, sexo, IMC e histórico familiar. Um homem de 60 anos com sobrepeso tem P(AOS) base de ~30–40% antes de responder qualquer coisa. Uma mulher jovem e magra começa em ~5%. Isso é o teorema de Bayes funcionando corretamente.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Dados do wearable com peso correto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— IAH e SpO₂ noturna têm valor diagnóstico objetivo. Se o wearable do seu pai registra IAH ≥15, isso é mais forte que qualquer combinação de sintomas subjetivos. Esse dado precisa ter um peso proporcional à sua especificidade clínica real.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Escalas validadas como âncora</w:t>
      </w:r>
      <w:r w:rsidDel="00000000" w:rsidR="00000000" w:rsidRPr="00000000">
        <w:rPr>
          <w:highlight w:val="white"/>
          <w:rtl w:val="0"/>
        </w:rPr>
        <w:t xml:space="preserve"> — Rode o STOP-BANG e o Framingham manualmente com os dados do seu pai e compare com o output do seu sistema. Se divergirem, você sabe exatamente qual peso está errado.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Direto ao ponto. Você precisa de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duas categorias de números</w:t>
      </w:r>
      <w:r w:rsidDel="00000000" w:rsidR="00000000" w:rsidRPr="00000000">
        <w:rPr>
          <w:highlight w:val="white"/>
          <w:rtl w:val="0"/>
        </w:rPr>
        <w:t xml:space="preserve"> para cada condição clínica do seu sistema:</w:t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Categoria 1 — P(sintoma | doença)</w:t>
      </w:r>
      <w:r w:rsidDel="00000000" w:rsidR="00000000" w:rsidRPr="00000000">
        <w:rPr>
          <w:highlight w:val="white"/>
          <w:rtl w:val="0"/>
        </w:rPr>
        <w:t xml:space="preserve"> Sensibilidade: "dos pacientes que TÊM a doença, quantos % têm esse sintoma?"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Categoria 2 — P(sintoma | sem doença)</w:t>
      </w:r>
      <w:r w:rsidDel="00000000" w:rsidR="00000000" w:rsidRPr="00000000">
        <w:rPr>
          <w:highlight w:val="white"/>
          <w:rtl w:val="0"/>
        </w:rPr>
        <w:t xml:space="preserve"> 1 - Especificidade: "dos pacientes que NÃO têm a doença, quantos % têm esse sintoma mesmo assim?"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Esses dois números juntos são o que alimenta o teorema de Bayes corretamente. Um sintoma que aparece em 90% dos doentes mas também em 85% dos saudáveis tem valor diagnóstico quase zero.</w:t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 que coletar para cada condição: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 cada uma das suas 8 condições atuais, você precisa de uma tabela assim:</w:t>
      </w:r>
    </w:p>
    <w:tbl>
      <w:tblPr>
        <w:tblStyle w:val="Table3"/>
        <w:tblW w:w="7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595"/>
        <w:gridCol w:w="1910"/>
        <w:gridCol w:w="2090"/>
        <w:tblGridChange w:id="0">
          <w:tblGrid>
            <w:gridCol w:w="1955"/>
            <w:gridCol w:w="1595"/>
            <w:gridCol w:w="1910"/>
            <w:gridCol w:w="20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1-Especificidade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Likelihood Ratio+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Apneia observada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12.5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Fadiga diurna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1.6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Likelihood Ratio positiva é o número mais importante — quanto maior, mais o sintoma confirma a doença. Abaixo de 2 é fraco. Acima de 10 é forte. Acima de 20 é quase diagnóstico.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Mais a prevalência base da condição na população adulta brasileira — esse é o prior do Bayes.</w:t>
      </w:r>
    </w:p>
    <w:p w:rsidR="00000000" w:rsidDel="00000000" w:rsidP="00000000" w:rsidRDefault="00000000" w:rsidRPr="00000000" w14:paraId="00000086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De onde tirar cada número, por condição: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AOS → STOP-BANG (Chung 2008), diretriz AASM 2014, diretriz SBPT 2021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Cardiovascular/HAS → Framingham original, SCORE2 ESC 2021, diretriz SBC 2020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Diabetes tipo 2 → FINDRISC (Lindström 2003), diretriz SBD 2023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Hipotireoidismo → Billewicz Score, diretriz ATA 2014, McGee cap. 25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Síndrome metabólica → critérios IDF 2006, NCEP-ATP III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Depressão/ansiedade → PHQ-9 original (Kroenke 2001), GAD-7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Arritmias → diretrizes ACC/AHA, SBC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Para likelihood ratios de exame físico e sintomas em geral → McGee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Evidence-Based Physical Diagnosis</w:t>
      </w:r>
      <w:r w:rsidDel="00000000" w:rsidR="00000000" w:rsidRPr="00000000">
        <w:rPr>
          <w:highlight w:val="white"/>
          <w:rtl w:val="0"/>
        </w:rPr>
        <w:t xml:space="preserve">, capítulos por sistema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 processo exato: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 cada condição, abra a diretriz correspondente, vá na seção de diagnóstico clínico, copie as tabelas de sensibilidade e especificidade de cada sintoma, e monte sua matriz. São em média 8 a 12 sintomas por condição, e você tem 8 condições — são aproximadamente 80 a 100 pares de números no total para ter o sistema calibrado.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Uma tarde por condição, oito condições, sistema calibrado.</w:t>
      </w:r>
    </w:p>
    <w:p w:rsidR="00000000" w:rsidDel="00000000" w:rsidP="00000000" w:rsidRDefault="00000000" w:rsidRPr="00000000" w14:paraId="0000009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2hr2v3dixl0c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Matriz de Probabilidades Clínicas — HealthImpulse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Fonte:</w:t>
      </w:r>
      <w:r w:rsidDel="00000000" w:rsidR="00000000" w:rsidRPr="00000000">
        <w:rPr>
          <w:highlight w:val="white"/>
          <w:rtl w:val="0"/>
        </w:rPr>
        <w:t xml:space="preserve"> Literatura médica validada (referências ao final)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Uso:</w:t>
      </w:r>
      <w:r w:rsidDel="00000000" w:rsidR="00000000" w:rsidRPr="00000000">
        <w:rPr>
          <w:highlight w:val="white"/>
          <w:rtl w:val="0"/>
        </w:rPr>
        <w:t xml:space="preserve"> Alimentar diretamente o motor bayesiano do sistema de triagem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Formato:</w:t>
      </w:r>
      <w:r w:rsidDel="00000000" w:rsidR="00000000" w:rsidRPr="00000000">
        <w:rPr>
          <w:highlight w:val="white"/>
          <w:rtl w:val="0"/>
        </w:rPr>
        <w:t xml:space="preserve"> P(sintoma | doença) = sensibilidade; P(sintoma | sem doença) = 1 - especificidade; LR+ = razão de verossimilhança positiva</w:t>
      </w:r>
    </w:p>
    <w:p w:rsidR="00000000" w:rsidDel="00000000" w:rsidP="00000000" w:rsidRDefault="00000000" w:rsidRPr="00000000" w14:paraId="00000098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k1myuimuprpu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COMO USAR NO CÓDIGO</w:t>
      </w:r>
    </w:p>
    <w:p w:rsidR="00000000" w:rsidDel="00000000" w:rsidP="00000000" w:rsidRDefault="00000000" w:rsidRPr="00000000" w14:paraId="0000009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Para cada condição, use:</w:t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// peso_positivo = P(sintoma | doença)       → sintoma presente</w:t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// peso_negativo = 1 - P(sintoma | doença)  → sintoma ausente</w:t>
      </w:r>
    </w:p>
    <w:p w:rsidR="00000000" w:rsidDel="00000000" w:rsidP="00000000" w:rsidRDefault="00000000" w:rsidRPr="00000000" w14:paraId="0000009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prior = prevalência base na população adulta brasileira</w:t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Atualização bayesiana:</w:t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rFonts w:ascii="Caudex" w:cs="Caudex" w:eastAsia="Caudex" w:hAnsi="Caudex"/>
          <w:highlight w:val="white"/>
          <w:rtl w:val="0"/>
        </w:rPr>
        <w:t xml:space="preserve">// posterior ∝ prior × ∏ P(sᵢ | condição)^xᵢ × (1 - P(sᵢ | condição))^(1-xᵢ)</w:t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15lu6l19c1z6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1. APNEIA OBSTRUTIVA DO SONO (AOS)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Prior (prevalência base adulto brasileiro):</w:t>
      </w:r>
      <w:r w:rsidDel="00000000" w:rsidR="00000000" w:rsidRPr="00000000">
        <w:rPr>
          <w:highlight w:val="white"/>
          <w:rtl w:val="0"/>
        </w:rPr>
        <w:t xml:space="preserve"> 32% homens / 15% mulheres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Fonte:</w:t>
      </w:r>
      <w:r w:rsidDel="00000000" w:rsidR="00000000" w:rsidRPr="00000000">
        <w:rPr>
          <w:highlight w:val="white"/>
          <w:rtl w:val="0"/>
        </w:rPr>
        <w:t xml:space="preserve"> STOP-BANG (Chung et al., 2008/2016); AASM 2014; Medscape Clinical Presentation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3.1240339561878"/>
        <w:gridCol w:w="1590.8276213674733"/>
        <w:gridCol w:w="1841.278617151274"/>
        <w:gridCol w:w="644.6794150731159"/>
        <w:gridCol w:w="1465.602123475573"/>
        <w:tblGridChange w:id="0">
          <w:tblGrid>
            <w:gridCol w:w="3483.1240339561878"/>
            <w:gridCol w:w="1590.8276213674733"/>
            <w:gridCol w:w="1841.278617151274"/>
            <w:gridCol w:w="644.6794150731159"/>
            <w:gridCol w:w="1465.60212347557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Sintoma /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P(sintoma | AOS)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P(sintoma | sem AOS)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LR+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Força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Ronco alto (ouvido fora do quarto)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Apneia observada pelo parceiro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Fadiga/sonolência diurna excessiva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Fraco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Cefaleia matinal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Hipertensão arterial conhecida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Fraco-moderado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IMC &gt; 30 kg/m²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Fraco-moderado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Idade &gt; 50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Sexo masculino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Fraco-moderado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Circunferência cervical &gt; 40 cm (H) / 35 cm 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Palpitações noturnas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Moderado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Dados de wearable (peso máximo — sobrepõem sintomas):</w:t>
      </w:r>
    </w:p>
    <w:tbl>
      <w:tblPr>
        <w:tblStyle w:val="Table5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715"/>
        <w:gridCol w:w="2570"/>
        <w:tblGridChange w:id="0">
          <w:tblGrid>
            <w:gridCol w:w="2210"/>
            <w:gridCol w:w="1715"/>
            <w:gridCol w:w="25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Dado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Limiar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P(AOS | dado 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IAH ≥ 5 ev/h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AOS leve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0.90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IAH ≥ 15 ev/h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AOS moderada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0.95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IAH ≥ 30 ev/h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AOS grave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0.99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SpO₂ noturna &lt; 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Dessaturação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0.85</w:t>
            </w:r>
          </w:p>
        </w:tc>
      </w:tr>
    </w:tbl>
    <w:p w:rsidR="00000000" w:rsidDel="00000000" w:rsidP="00000000" w:rsidRDefault="00000000" w:rsidRPr="00000000" w14:paraId="000000EC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Regra de parada: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STOP-BANG ≥ 3 → sensibilidade 93% para AOS moderada-grave (AHI&gt;15)</w:t>
      </w:r>
    </w:p>
    <w:p w:rsidR="00000000" w:rsidDel="00000000" w:rsidP="00000000" w:rsidRDefault="00000000" w:rsidRPr="00000000" w14:paraId="000000ED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jqwn5empdjec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2. RISCO CARDIOVASCULAR (Doença Coronariana / HAS)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Prior (risco cardiovascular moderado-alto em &gt;45 anos):</w:t>
      </w:r>
      <w:r w:rsidDel="00000000" w:rsidR="00000000" w:rsidRPr="00000000">
        <w:rPr>
          <w:highlight w:val="white"/>
          <w:rtl w:val="0"/>
        </w:rPr>
        <w:t xml:space="preserve"> 20–30%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Fonte:</w:t>
      </w:r>
      <w:r w:rsidDel="00000000" w:rsidR="00000000" w:rsidRPr="00000000">
        <w:rPr>
          <w:highlight w:val="white"/>
          <w:rtl w:val="0"/>
        </w:rPr>
        <w:t xml:space="preserve"> Framingham Risk Score (Wilson et al., 1998); ESC SCORE2 2021; SBC 2020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Nota: O Framingham usa variáveis quantitativas contínuas, não sintomas binários. Para o motor bayesiano, as variáveis abaixo são as que entram como "sintomas" da triagem.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6.8568282029178"/>
        <w:gridCol w:w="2089.7203878849878"/>
        <w:gridCol w:w="2401.760083813515"/>
        <w:gridCol w:w="657.1745111222019"/>
        <w:tblGridChange w:id="0">
          <w:tblGrid>
            <w:gridCol w:w="3876.8568282029178"/>
            <w:gridCol w:w="2089.7203878849878"/>
            <w:gridCol w:w="2401.760083813515"/>
            <w:gridCol w:w="657.1745111222019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Variável / Fator de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P(variável | evento 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P(variável | sem evento 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LR+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Tabagismo 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Hipertensão conhecida (PA ≥ 140/90)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Diabetes mellitus tipo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3.5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Colesterol total &gt; 200 mg/dL (autorrelatado)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1.6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Histórico familiar (IAM/AVC &lt;60 anos, 1º grau)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Dor torácica típica (esforço, melhora com repouso)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Dispneia ao esforço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Idade &gt; 55 anos (H) / &gt; 65 anos 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Sexo masculino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Palpitações recorrentes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Edema de membros inferiores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Síncope / pré-síncope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4.0</w:t>
            </w:r>
          </w:p>
        </w:tc>
      </w:tr>
    </w:tbl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Dados objetivos: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3.852210781345"/>
        <w:gridCol w:w="2232.271350696548"/>
        <w:gridCol w:w="3389.38824954573"/>
        <w:tblGridChange w:id="0">
          <w:tblGrid>
            <w:gridCol w:w="3403.852210781345"/>
            <w:gridCol w:w="2232.271350696548"/>
            <w:gridCol w:w="3389.388249545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Limiar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PA sistólica ≥ 140 mmHg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Hipertensão estágio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Aumenta risco CV em 2–4x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FC repouso &gt; 100 bpm persistente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Taquicardia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Investigar causa subjacente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Framingham 10 anos &gt; 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Alto risco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Equivalente a doença estabelecida</w:t>
            </w:r>
          </w:p>
        </w:tc>
      </w:tr>
    </w:tbl>
    <w:p w:rsidR="00000000" w:rsidDel="00000000" w:rsidP="00000000" w:rsidRDefault="00000000" w:rsidRPr="00000000" w14:paraId="00000132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uth1q9kghvc0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3. DIABETES MELLITUS TIPO 2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Prior (adulto brasileiro &gt; 40 anos):</w:t>
      </w:r>
      <w:r w:rsidDel="00000000" w:rsidR="00000000" w:rsidRPr="00000000">
        <w:rPr>
          <w:highlight w:val="white"/>
          <w:rtl w:val="0"/>
        </w:rPr>
        <w:t xml:space="preserve"> ~13–15%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Fonte:</w:t>
      </w:r>
      <w:r w:rsidDel="00000000" w:rsidR="00000000" w:rsidRPr="00000000">
        <w:rPr>
          <w:highlight w:val="white"/>
          <w:rtl w:val="0"/>
        </w:rPr>
        <w:t xml:space="preserve"> FINDRISC (Lindström &amp; Tuomilehto, 2003); SBD 2023; ADA Standards 2024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3.59797536888"/>
        <w:gridCol w:w="1328.5107452150057"/>
        <w:gridCol w:w="1676.896430149011"/>
        <w:gridCol w:w="645.6748027443559"/>
        <w:gridCol w:w="1690.8318575463709"/>
        <w:tblGridChange w:id="0">
          <w:tblGrid>
            <w:gridCol w:w="3683.59797536888"/>
            <w:gridCol w:w="1328.5107452150057"/>
            <w:gridCol w:w="1676.896430149011"/>
            <w:gridCol w:w="645.6748027443559"/>
            <w:gridCol w:w="1690.8318575463709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Variável / 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P(var | DM2)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P(var | sem DM2)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LR+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Peso FINDRISC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IMC ≥ 25 kg/m²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+1 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IMC ≥ 30 kg/m²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+3 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Circunferência abdominal aumentada*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+3–4 pt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Sedentarismo (&lt; 30 min/dia atividade física)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+2 pt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Não consome frutas/vegetais diariamente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+1 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Uso de anti-hipertensivo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+2 pt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Histórico de glicemia alterada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+5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Histórico familiar (pais/irmãos com DM2)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+3–5 pt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Poliúria (urinar muito)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Sintoma clássico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Polidipsia (sede excessiva)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Sintoma clássico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Polifagia (fome excessiva)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Sintoma clássico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Perda de peso sem causa aparente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Red flag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Visão turva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—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Feridas de cicatrização lenta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*Circunferência abdominal: ≥ 94 cm (H) / ≥ 80 cm (M) — limiar IDF para latinos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Dados laboratoriais (peso máximo):</w:t>
      </w:r>
    </w:p>
    <w:tbl>
      <w:tblPr>
        <w:tblStyle w:val="Table9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940"/>
        <w:gridCol w:w="1910"/>
        <w:tblGridChange w:id="0">
          <w:tblGrid>
            <w:gridCol w:w="1715"/>
            <w:gridCol w:w="1940"/>
            <w:gridCol w:w="19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Glicemia jejum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≥ 126 mg/dL (2x)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DM2 confirmado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HbA1c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≥ 6,5%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DM2 confirmado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Glicemia jejum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100–125 mg/dL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Pré-diabetes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HbA1c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5,7–6,4%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Pré-diabetes</w:t>
            </w:r>
          </w:p>
        </w:tc>
      </w:tr>
    </w:tbl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Score FINDRISC interpretação: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0–6: baixo risco (1% em 10 anos)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7–11: ligeiramente elevado (4%)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12–14: moderado (17%)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15–20: alto (33%)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20: muito alto (50%)</w:t>
        <w:br w:type="textWrapping"/>
        <w:br w:type="textWrapping"/>
      </w:r>
    </w:p>
    <w:p w:rsidR="00000000" w:rsidDel="00000000" w:rsidP="00000000" w:rsidRDefault="00000000" w:rsidRPr="00000000" w14:paraId="00000197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laict2850i5x" w:id="5"/>
      <w:bookmarkEnd w:id="5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4. HIPOTIREOIDISMO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Prior (adulto geral):</w:t>
      </w:r>
      <w:r w:rsidDel="00000000" w:rsidR="00000000" w:rsidRPr="00000000">
        <w:rPr>
          <w:highlight w:val="white"/>
          <w:rtl w:val="0"/>
        </w:rPr>
        <w:t xml:space="preserve"> 5% (mais comum em mulheres &gt; 60 anos: ~10%)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Fonte:</w:t>
      </w:r>
      <w:r w:rsidDel="00000000" w:rsidR="00000000" w:rsidRPr="00000000">
        <w:rPr>
          <w:highlight w:val="white"/>
          <w:rtl w:val="0"/>
        </w:rPr>
        <w:t xml:space="preserve"> AFP 2012; PMC 2019 (Lancet Seminar); Mayo Clinic Proceedings 2018; Merck Manual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Atenção: sintomas de hipotireoidismo têm baixa especificidade individualmente. A literatura mostra que nenhum sintoma isolado confirma hipotireoidismo. O TSH elevado é o único diagnóstico confiável. Estratégia: usar combinação de sintomas como indicador para solicitar TSH.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8.763783580064"/>
        <w:gridCol w:w="2387.603227414381"/>
        <w:gridCol w:w="1830.186131519973"/>
        <w:gridCol w:w="645.6748027443559"/>
        <w:gridCol w:w="1593.2838657648495"/>
        <w:tblGridChange w:id="0">
          <w:tblGrid>
            <w:gridCol w:w="2568.763783580064"/>
            <w:gridCol w:w="2387.603227414381"/>
            <w:gridCol w:w="1830.186131519973"/>
            <w:gridCol w:w="645.6748027443559"/>
            <w:gridCol w:w="1593.283865764849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P(sintoma | hipotireoidismo)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P(sintoma | sem hipot.)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LR+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Especificidade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Fadiga/letargia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Baixa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Ganho de peso sem causa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Intolerância ao frio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Moderada-alta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Constipação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Pele seca / áspera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Queda de cabelo / afinamento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Bradicardia (FC &lt; 60 bpm)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Fraqueza muscular proximal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Depressão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Baixa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Irregularidade menstrual (mulheres)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Perda do 1/3 lateral da sobrancelha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Reflexos lentos (sinal clínico)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Rouquidão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Edema periorbitário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E6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Regra clínica importante (da literatura PMC 2019):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Mudança em ≥ 7 sintomas no último ano → LR+ = 8.7 para hipotireoidismo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Dado laboratorial (peso absoluto):</w:t>
      </w:r>
    </w:p>
    <w:tbl>
      <w:tblPr>
        <w:tblStyle w:val="Table11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2690"/>
        <w:gridCol w:w="3860"/>
        <w:tblGridChange w:id="0">
          <w:tblGrid>
            <w:gridCol w:w="935"/>
            <w:gridCol w:w="2690"/>
            <w:gridCol w:w="38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&gt; 4,5 mUI/L + T4 baixo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Hipotireoidismo primário confirmado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&gt; 4,5 mUI/L + T4 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Hipotireoidismo subclínico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&gt; 10 mUI/L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Hipotireoidismo grave, tratar sempre</w:t>
            </w:r>
          </w:p>
        </w:tc>
      </w:tr>
    </w:tbl>
    <w:p w:rsidR="00000000" w:rsidDel="00000000" w:rsidP="00000000" w:rsidRDefault="00000000" w:rsidRPr="00000000" w14:paraId="000001F4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bgwjrlhhhvdv" w:id="6"/>
      <w:bookmarkEnd w:id="6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5. SÍNDROME METABÓLICA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Prior (adulto brasileiro &gt; 40 anos):</w:t>
      </w:r>
      <w:r w:rsidDel="00000000" w:rsidR="00000000" w:rsidRPr="00000000">
        <w:rPr>
          <w:highlight w:val="white"/>
          <w:rtl w:val="0"/>
        </w:rPr>
        <w:t xml:space="preserve"> ~40–45%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Fonte:</w:t>
      </w:r>
      <w:r w:rsidDel="00000000" w:rsidR="00000000" w:rsidRPr="00000000">
        <w:rPr>
          <w:highlight w:val="white"/>
          <w:rtl w:val="0"/>
        </w:rPr>
        <w:t xml:space="preserve"> IDF 2006; AHA/NHLBI 2005; Circulation 2005; Diretriz SBC</w:t>
      </w:r>
    </w:p>
    <w:p w:rsidR="00000000" w:rsidDel="00000000" w:rsidP="00000000" w:rsidRDefault="00000000" w:rsidRPr="00000000" w14:paraId="000001F7">
      <w:pPr>
        <w:spacing w:after="240" w:before="240" w:lineRule="auto"/>
        <w:ind w:left="600" w:right="6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Síndrome metabólica é DIAGNÓSTICO CLÍNICO-LABORATORIAL, não sintomático. Usar os critérios IDF diretamente: central + 2 de 4 componentes.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Critério IDF (adaptado para latinos — usar para Brasil):</w:t>
      </w:r>
    </w:p>
    <w:tbl>
      <w:tblPr>
        <w:tblStyle w:val="Table1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3800"/>
        <w:gridCol w:w="1760"/>
        <w:tblGridChange w:id="0">
          <w:tblGrid>
            <w:gridCol w:w="3245"/>
            <w:gridCol w:w="3800"/>
            <w:gridCol w:w="17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Limiar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Obesidade central (obrigatório)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Cintura ≥ 94 cm (H) / ≥ 80 cm 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Componente 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Triglicerídeos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≥ 150 mg/dL ou medicação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Componente 2a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HDL baixo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&lt; 40 mg/dL (H) / &lt; 50 mg/dL 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Componente 2b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Pressão arterial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≥ 130/85 mmHg ou anti-hipertensivo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Componente 2c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Glicemia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≥ 100 mg/dL ou diagnóstico de DM2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Componente 2d</w:t>
            </w:r>
          </w:p>
        </w:tc>
      </w:tr>
    </w:tbl>
    <w:p w:rsidR="00000000" w:rsidDel="00000000" w:rsidP="00000000" w:rsidRDefault="00000000" w:rsidRPr="00000000" w14:paraId="0000020B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Diagnóstico:</w:t>
      </w:r>
      <w:r w:rsidDel="00000000" w:rsidR="00000000" w:rsidRPr="00000000">
        <w:rPr>
          <w:highlight w:val="white"/>
          <w:rtl w:val="0"/>
        </w:rPr>
        <w:t xml:space="preserve"> Componente 1 + quaisquer 2 dos componentes 2a-2d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Sintomas indiretos para triagem (quando exames não disponíveis):</w:t>
      </w:r>
    </w:p>
    <w:tbl>
      <w:tblPr>
        <w:tblStyle w:val="Table13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2780"/>
        <w:gridCol w:w="695"/>
        <w:tblGridChange w:id="0">
          <w:tblGrid>
            <w:gridCol w:w="4145"/>
            <w:gridCol w:w="2780"/>
            <w:gridCol w:w="6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P(var | Sínd. Metabólica)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LR+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IMC ≥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HAS conhecida + DM2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Sedentarismo + sobrepeso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Acanthosis nigricans (manchas escuras)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Histórico familiar sínd. metabólica/DM2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2.5</w:t>
            </w:r>
          </w:p>
        </w:tc>
      </w:tr>
    </w:tbl>
    <w:p w:rsidR="00000000" w:rsidDel="00000000" w:rsidP="00000000" w:rsidRDefault="00000000" w:rsidRPr="00000000" w14:paraId="0000021F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uor6v4slr73x" w:id="7"/>
      <w:bookmarkEnd w:id="7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6. DEPRESSÃO / TRANSTORNO DEPRESSIVO MAIOR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Prior (adulto geral Brasil):</w:t>
      </w:r>
      <w:r w:rsidDel="00000000" w:rsidR="00000000" w:rsidRPr="00000000">
        <w:rPr>
          <w:highlight w:val="white"/>
          <w:rtl w:val="0"/>
        </w:rPr>
        <w:t xml:space="preserve"> ~11–12%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Fonte:</w:t>
      </w:r>
      <w:r w:rsidDel="00000000" w:rsidR="00000000" w:rsidRPr="00000000">
        <w:rPr>
          <w:highlight w:val="white"/>
          <w:rtl w:val="0"/>
        </w:rPr>
        <w:t xml:space="preserve"> PHQ-9 (Kroenke et al., 2001); APA DSM-5; IBGE 2019</w:t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A estratégia mais precisa é integrar as 9 perguntas do PHQ-9 diretamente no fluxo de triagem. PHQ-9 ≥ 10: sensibilidade 88%, especificidade 88% (LR+ = 7.3)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Perguntas do PHQ-9 (cada pergunta: 0=nunca, 1=alguns dias, 2=mais da metade dos dias, 3=quase todo dia):</w:t>
      </w:r>
    </w:p>
    <w:tbl>
      <w:tblPr>
        <w:tblStyle w:val="Table14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3935"/>
        <w:gridCol w:w="1595"/>
        <w:tblGridChange w:id="0">
          <w:tblGrid>
            <w:gridCol w:w="3050"/>
            <w:gridCol w:w="3935"/>
            <w:gridCol w:w="15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Item PHQ-9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Critério diagnóstico DSM-5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Peso no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Humor deprimido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Humor deprimido a maior parte do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 a +3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Anedonia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Perda de interesse/prazer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 a +3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Alteração do sono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Insônia ou hipersonia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 a +3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Fadiga / perda de energia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Fadiga quase todo 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 a +3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Alteração apetite/peso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Apetite ou peso alterado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 a +3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Sentimento de culpa/desvalia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Sentimentos de inutilidade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 a +3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Dificuldade de concentração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Concentração reduzida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 a +3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Agitação ou lentidão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Agitação/retardo psicomotor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 a +3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Pensamentos de morte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Ideação suicida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+0 a +3</w:t>
            </w:r>
          </w:p>
        </w:tc>
      </w:tr>
    </w:tbl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Interpretação do score total:</w:t>
      </w:r>
    </w:p>
    <w:tbl>
      <w:tblPr>
        <w:tblStyle w:val="Table15"/>
        <w:tblW w:w="4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390"/>
        <w:gridCol w:w="1550"/>
        <w:tblGridChange w:id="0">
          <w:tblGrid>
            <w:gridCol w:w="830"/>
            <w:gridCol w:w="2390"/>
            <w:gridCol w:w="15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P(depressão)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Mínima/ausente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~2%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Leve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~18%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10–14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~45%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15–19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Moderadamente grave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~75%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≥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~95%</w:t>
            </w:r>
          </w:p>
        </w:tc>
      </w:tr>
    </w:tbl>
    <w:p w:rsidR="00000000" w:rsidDel="00000000" w:rsidP="00000000" w:rsidRDefault="00000000" w:rsidRPr="00000000" w14:paraId="00000255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⚠️ RED FLAG obrigatório: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Qualquer score &gt; 0 no item 9 (pensamentos de morte) → interromper triagem e direcionar imediatamente para suporte de saúde mental.</w:t>
      </w:r>
    </w:p>
    <w:p w:rsidR="00000000" w:rsidDel="00000000" w:rsidP="00000000" w:rsidRDefault="00000000" w:rsidRPr="00000000" w14:paraId="00000256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ohth0ymeoc6g" w:id="8"/>
      <w:bookmarkEnd w:id="8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7. ARRITMIAS CARDÍACAS (Fibrilação Atrial + Taquiarritmias)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Prior (adulto &gt; 60 anos):</w:t>
      </w:r>
      <w:r w:rsidDel="00000000" w:rsidR="00000000" w:rsidRPr="00000000">
        <w:rPr>
          <w:highlight w:val="white"/>
          <w:rtl w:val="0"/>
        </w:rPr>
        <w:t xml:space="preserve"> FA: ~5–8%; taquiarritmias em geral: ~2–3%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Fonte:</w:t>
      </w:r>
      <w:r w:rsidDel="00000000" w:rsidR="00000000" w:rsidRPr="00000000">
        <w:rPr>
          <w:highlight w:val="white"/>
          <w:rtl w:val="0"/>
        </w:rPr>
        <w:t xml:space="preserve"> ACC/AHA 2019; SBC 2020; CHADS₂-VASc score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6.6064892465574"/>
        <w:gridCol w:w="2206.6571374276014"/>
        <w:gridCol w:w="2164.0392957176264"/>
        <w:gridCol w:w="658.2088886318382"/>
        <w:tblGridChange w:id="0">
          <w:tblGrid>
            <w:gridCol w:w="3996.6064892465574"/>
            <w:gridCol w:w="2206.6571374276014"/>
            <w:gridCol w:w="2164.0392957176264"/>
            <w:gridCol w:w="658.2088886318382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P(sintoma | FA/arritmia)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P(sintoma | sem arritmia)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LR+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Palpitações (sensação de coração acelerado/irregular)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Palpitações paroxísticas (vêm e passam)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Dispneia súbita sem esforço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Síncope / desmaio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Tontura recorrente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Fadiga persistente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Dor torácica atípica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Histórico de hipertensão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Idade &gt; 65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1.75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Histórico de ICC ou cardiopatia estrutural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9.0</w:t>
            </w:r>
          </w:p>
        </w:tc>
      </w:tr>
    </w:tbl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Dados de wearable (peso máximo):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9.098300960476"/>
        <w:gridCol w:w="4586.413510063147"/>
        <w:tblGridChange w:id="0">
          <w:tblGrid>
            <w:gridCol w:w="4439.098300960476"/>
            <w:gridCol w:w="4586.41351006314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FC &gt; 100 bpm persistente (repouso)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Taquicardia — investigar causa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FC irregular (variabilidade &gt; 20% batimento a batimento)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Suspeita de FA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HRV cronicamente muito 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Disfunção autonômica — cardiopatia, DM, doença crônica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Eventos de FC &gt; 150 bpm paroxísticos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Taquicardia paroxística supraventricular</w:t>
            </w:r>
          </w:p>
        </w:tc>
      </w:tr>
    </w:tbl>
    <w:p w:rsidR="00000000" w:rsidDel="00000000" w:rsidP="00000000" w:rsidRDefault="00000000" w:rsidRPr="00000000" w14:paraId="00000290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bdmkr0sfx16r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8. DOENÇA PULMONAR OBSTRUTIVA CRÔNICA (DPOC)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Prior (fumante &gt; 40 anos):</w:t>
      </w:r>
      <w:r w:rsidDel="00000000" w:rsidR="00000000" w:rsidRPr="00000000">
        <w:rPr>
          <w:highlight w:val="white"/>
          <w:rtl w:val="0"/>
        </w:rPr>
        <w:t xml:space="preserve"> ~20–25%; (não fumante &gt; 40 anos): ~5%</w:t>
        <w:br w:type="textWrapping"/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Fonte:</w:t>
      </w:r>
      <w:r w:rsidDel="00000000" w:rsidR="00000000" w:rsidRPr="00000000">
        <w:rPr>
          <w:highlight w:val="white"/>
          <w:rtl w:val="0"/>
        </w:rPr>
        <w:t xml:space="preserve"> GOLD 2024; SBPT 2022; Uphold &amp; Graham</w:t>
      </w:r>
    </w:p>
    <w:tbl>
      <w:tblPr>
        <w:tblStyle w:val="Table1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4.71290158924"/>
        <w:gridCol w:w="1919.516917378518"/>
        <w:gridCol w:w="2274.107480933663"/>
        <w:gridCol w:w="657.1745111222019"/>
        <w:tblGridChange w:id="0">
          <w:tblGrid>
            <w:gridCol w:w="4174.71290158924"/>
            <w:gridCol w:w="1919.516917378518"/>
            <w:gridCol w:w="2274.107480933663"/>
            <w:gridCol w:w="657.1745111222019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P(sintoma | DPOC)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P(sintoma | sem DPOC)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LR+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Tabagismo ativo ou ex-fumante (&gt; 10 maços-ano)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Tosse crônica (&gt; 3 meses/ano, &gt; 2 anos)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Expectoração crônica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Dispneia progressiva ao esforço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Dispneia ao repouso (DPOC avançado)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13.3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Sibilância (chiado no peito)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Uso de broncodilatador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Infecções respiratórias frequentes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Idade &gt; 40 anos + tabagismo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Tórax em barril (sinal clínico)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15.0</w:t>
            </w:r>
          </w:p>
        </w:tc>
      </w:tr>
    </w:tbl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Dado de wearable:</w:t>
      </w:r>
    </w:p>
    <w:tbl>
      <w:tblPr>
        <w:tblStyle w:val="Table19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430"/>
        <w:gridCol w:w="4130"/>
        <w:tblGridChange w:id="0">
          <w:tblGrid>
            <w:gridCol w:w="2585"/>
            <w:gridCol w:w="1430"/>
            <w:gridCol w:w="41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Limiar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SpO₂ repouso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&lt;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Suspeita de comprometimento pulmonar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SpO₂ repouso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&lt; 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RED FLAG — insuficiência respiratória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SpO₂ ao esforço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Queda &gt; 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Limitação ventilatória significativa</w:t>
            </w:r>
          </w:p>
        </w:tc>
      </w:tr>
    </w:tbl>
    <w:p w:rsidR="00000000" w:rsidDel="00000000" w:rsidP="00000000" w:rsidRDefault="00000000" w:rsidRPr="00000000" w14:paraId="000002CC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t7942qxqlomq" w:id="10"/>
      <w:bookmarkEnd w:id="10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PRIORS — PREVALÊNCIA BASE PARA POPULAÇÃO ADULTA BRASILEIRA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4.332723243563"/>
        <w:gridCol w:w="2186.3651365843834"/>
        <w:gridCol w:w="2849.6444476830166"/>
        <w:gridCol w:w="1405.16950351266"/>
        <w:tblGridChange w:id="0">
          <w:tblGrid>
            <w:gridCol w:w="2584.332723243563"/>
            <w:gridCol w:w="2186.3651365843834"/>
            <w:gridCol w:w="2849.6444476830166"/>
            <w:gridCol w:w="1405.169503512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Prior (adulto geral)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Prior ajustado (&gt; 50 anos)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H: 32% / M: 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H: 45% / M: 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SBPT 2021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Risco CV moderado-alto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SBC 2020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Diabetes tipo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SBD 2023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Hipotireoidismo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8% (F: 12%)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Lancet 2019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Síndrome metabólica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IDF/IBGE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Depressão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IBGE 2019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FA / Arritmias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SBC 2020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DPOC (fumante)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GOLD 2024</w:t>
            </w:r>
          </w:p>
        </w:tc>
      </w:tr>
    </w:tbl>
    <w:p w:rsidR="00000000" w:rsidDel="00000000" w:rsidP="00000000" w:rsidRDefault="00000000" w:rsidRPr="00000000" w14:paraId="000002F2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c0xcdohvjk76" w:id="11"/>
      <w:bookmarkEnd w:id="1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RED FLAGS — INTERRUPÇÃO IMEDIATA DO ALGORITMO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Qualquer um desses sintomas deve interromper a triagem e gerar alerta de urgência: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8.298001211388"/>
        <w:gridCol w:w="2029.775893397941"/>
        <w:gridCol w:w="2767.4379164142947"/>
        <w:tblGridChange w:id="0">
          <w:tblGrid>
            <w:gridCol w:w="4228.298001211388"/>
            <w:gridCol w:w="2029.775893397941"/>
            <w:gridCol w:w="2767.437916414294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Sintoma / Sinal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Suspeita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Urgência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Dor torácica + sudorese + irradiação braço/mandíbula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SCA/IAM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SAMU (192) imediato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Déficit neurológico súbito + cefaleia "a pior da vida"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AVC/HSA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SAMU (192) imediato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SpO₂ &lt; 90% em repouso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Insuf. respiratória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UPA/Hospital urgente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Síncope durante esforço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Cardiopatia estrutural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🟠 Urgência em horas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Perda de peso &gt; 10% em &lt; 3 meses + sudorese noturna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Neoplasia/TB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🟠 Investigação imediata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Score PHQ-9 item 9 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Ideação suicida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Suporte psiquiátrico imediato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FC &gt; 150 bpm persistente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Taquiarritmia grave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Pronto-socorro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Glicemia &gt; 350 mg/dL com sintomas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Crise hiperglicêmica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🔴 Pronto-socorro</w:t>
            </w:r>
          </w:p>
        </w:tc>
      </w:tr>
    </w:tbl>
    <w:p w:rsidR="00000000" w:rsidDel="00000000" w:rsidP="00000000" w:rsidRDefault="00000000" w:rsidRPr="00000000" w14:paraId="00000310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wbwru5o27xh8" w:id="12"/>
      <w:bookmarkEnd w:id="1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REFERÊNCIAS</w:t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Chung F, Abdullah HR, Liao P. STOP-Bang questionnaire.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Chest</w:t>
      </w:r>
      <w:r w:rsidDel="00000000" w:rsidR="00000000" w:rsidRPr="00000000">
        <w:rPr>
          <w:highlight w:val="white"/>
          <w:rtl w:val="0"/>
        </w:rPr>
        <w:t xml:space="preserve">. 2016;149(3):631-8.</w:t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Wilson PWF et al. Prediction of coronary heart disease using risk factor categories.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Circulation</w:t>
      </w:r>
      <w:r w:rsidDel="00000000" w:rsidR="00000000" w:rsidRPr="00000000">
        <w:rPr>
          <w:highlight w:val="white"/>
          <w:rtl w:val="0"/>
        </w:rPr>
        <w:t xml:space="preserve">. 1998;97:1837-47. (Framingham)</w:t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Lindström J, Tuomilehto J. The diabetes risk score.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Diabetes Care</w:t>
      </w:r>
      <w:r w:rsidDel="00000000" w:rsidR="00000000" w:rsidRPr="00000000">
        <w:rPr>
          <w:highlight w:val="white"/>
          <w:rtl w:val="0"/>
        </w:rPr>
        <w:t xml:space="preserve">. 2003;26:725-31. (FINDRISC)</w:t>
      </w:r>
    </w:p>
    <w:p w:rsidR="00000000" w:rsidDel="00000000" w:rsidP="00000000" w:rsidRDefault="00000000" w:rsidRPr="00000000" w14:paraId="000003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Kroenke K, Spitzer RL, Williams JBW. The PHQ-9.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J Gen Intern Med</w:t>
      </w:r>
      <w:r w:rsidDel="00000000" w:rsidR="00000000" w:rsidRPr="00000000">
        <w:rPr>
          <w:highlight w:val="white"/>
          <w:rtl w:val="0"/>
        </w:rPr>
        <w:t xml:space="preserve">. 2001;16:606-13.</w:t>
      </w:r>
    </w:p>
    <w:p w:rsidR="00000000" w:rsidDel="00000000" w:rsidP="00000000" w:rsidRDefault="00000000" w:rsidRPr="00000000" w14:paraId="000003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Alberti KGMM et al. IDF Metabolic Syndrome definition.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IDF Consensus</w:t>
      </w:r>
      <w:r w:rsidDel="00000000" w:rsidR="00000000" w:rsidRPr="00000000">
        <w:rPr>
          <w:highlight w:val="white"/>
          <w:rtl w:val="0"/>
        </w:rPr>
        <w:t xml:space="preserve">. 2006.</w:t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Garber JR et al. ATA hypothyroidism guidelines.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Thyroid</w:t>
      </w:r>
      <w:r w:rsidDel="00000000" w:rsidR="00000000" w:rsidRPr="00000000">
        <w:rPr>
          <w:highlight w:val="white"/>
          <w:rtl w:val="0"/>
        </w:rPr>
        <w:t xml:space="preserve">. 2012;22(12).</w:t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Jonklaas J et al. ATA guidelines for hypothyroidism.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Thyroid</w:t>
      </w:r>
      <w:r w:rsidDel="00000000" w:rsidR="00000000" w:rsidRPr="00000000">
        <w:rPr>
          <w:highlight w:val="white"/>
          <w:rtl w:val="0"/>
        </w:rPr>
        <w:t xml:space="preserve">. 2014;24(12).</w:t>
      </w:r>
    </w:p>
    <w:p w:rsidR="00000000" w:rsidDel="00000000" w:rsidP="00000000" w:rsidRDefault="00000000" w:rsidRPr="00000000" w14:paraId="000003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Tayebjee MH et al. AF management guidelines.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ACC/AHA</w:t>
      </w:r>
      <w:r w:rsidDel="00000000" w:rsidR="00000000" w:rsidRPr="00000000">
        <w:rPr>
          <w:highlight w:val="white"/>
          <w:rtl w:val="0"/>
        </w:rPr>
        <w:t xml:space="preserve">. 2019.</w:t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GOLD Global Initiative for COPD.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GOLD Report 2024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Peppard PE et al. OSA prevalence estimates.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Am J Epidemiol</w:t>
      </w:r>
      <w:r w:rsidDel="00000000" w:rsidR="00000000" w:rsidRPr="00000000">
        <w:rPr>
          <w:highlight w:val="white"/>
          <w:rtl w:val="0"/>
        </w:rPr>
        <w:t xml:space="preserve">. 2013;177:1006-14.</w:t>
      </w:r>
    </w:p>
    <w:p w:rsidR="00000000" w:rsidDel="00000000" w:rsidP="00000000" w:rsidRDefault="00000000" w:rsidRPr="00000000" w14:paraId="000003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Sociedade Brasileira de Pneumologia e Tisiologia. Diretrizes AOS.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SBPT</w:t>
      </w:r>
      <w:r w:rsidDel="00000000" w:rsidR="00000000" w:rsidRPr="00000000">
        <w:rPr>
          <w:highlight w:val="white"/>
          <w:rtl w:val="0"/>
        </w:rPr>
        <w:t xml:space="preserve">. 2021.</w:t>
      </w:r>
    </w:p>
    <w:p w:rsidR="00000000" w:rsidDel="00000000" w:rsidP="00000000" w:rsidRDefault="00000000" w:rsidRPr="00000000" w14:paraId="000003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Sociedade Brasileira de Diabetes. Diretrizes SBD 2023.</w:t>
      </w:r>
    </w:p>
    <w:p w:rsidR="00000000" w:rsidDel="00000000" w:rsidP="00000000" w:rsidRDefault="00000000" w:rsidRPr="00000000" w14:paraId="000003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Hypothyroidism review.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Lancet</w:t>
      </w:r>
      <w:r w:rsidDel="00000000" w:rsidR="00000000" w:rsidRPr="00000000">
        <w:rPr>
          <w:highlight w:val="white"/>
          <w:rtl w:val="0"/>
        </w:rPr>
        <w:t xml:space="preserve">. 2019;393:1552-1562.</w:t>
      </w:r>
    </w:p>
    <w:p w:rsidR="00000000" w:rsidDel="00000000" w:rsidP="00000000" w:rsidRDefault="00000000" w:rsidRPr="00000000" w14:paraId="000003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McGee S.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Evidence-Based Physical Diagnosis</w:t>
      </w:r>
      <w:r w:rsidDel="00000000" w:rsidR="00000000" w:rsidRPr="00000000">
        <w:rPr>
          <w:highlight w:val="white"/>
          <w:rtl w:val="0"/>
        </w:rPr>
        <w:t xml:space="preserve">, 4th ed. Elsevier, 2018. (LR+ para sinais clínicos)</w:t>
      </w:r>
    </w:p>
    <w:p w:rsidR="00000000" w:rsidDel="00000000" w:rsidP="00000000" w:rsidRDefault="00000000" w:rsidRPr="00000000" w14:paraId="00000320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