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Livro: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 Temperatura: capítulo 74, por volta da página 2626 do PDF. O livro trata temperaturas corporais normais, controle da temperatura e febre. Também há uma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tabela na página 53 com temperatura corporal 37,0 °C como valor normal.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Batimento cardíaco: páginas 357-358 e 413 mostram 72 batimentos/min como frequência cardíaca normal usada no exemplo fisiológico. Nas páginas 474-475, 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livro define taquicardia como acima de 100 batimentos/min no adulto e bradicardia como menos de 60 batimentos/min.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Saturação: página 3135 traz tabela de gases sanguíneos com Sat O2 arterial 98% e faixa 95%-99%. Também há referências à saturação da hemoglobina 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oxigênio nas páginas 1480 e 1647.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Movimento: o livro fala de movimento em contexto fisiológico e neuromuscular, mas não achei uma regra pronta de negócio tipo sem movimento por 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 quiser, eu posso agora: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5wrwi5rl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Observações importantes: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valor de </w:t>
      </w:r>
      <w:r w:rsidDel="00000000" w:rsidR="00000000" w:rsidRPr="00000000">
        <w:rPr>
          <w:b w:val="1"/>
          <w:bCs w:val="1"/>
          <w:rtl w:val="0"/>
        </w:rPr>
        <w:t xml:space="preserve">72 bpm</w:t>
      </w:r>
      <w:r w:rsidDel="00000000" w:rsidR="00000000" w:rsidRPr="00000000">
        <w:rPr>
          <w:rtl w:val="0"/>
        </w:rPr>
        <w:t xml:space="preserve"> é usado como exemplo fisiológico padrão, não como limite fixo.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saturação de O₂</w:t>
      </w:r>
      <w:r w:rsidDel="00000000" w:rsidR="00000000" w:rsidRPr="00000000">
        <w:rPr>
          <w:rtl w:val="0"/>
        </w:rPr>
        <w:t xml:space="preserve"> abaixo de 95% já pode indicar atenção clínica.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 livro reforça o valor normal (37 °C), mas a definição de febre pode variar levemente na prática clínica (geralmente ≥ 37,5–38 °C).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Movimento</w:t>
      </w:r>
      <w:r w:rsidDel="00000000" w:rsidR="00000000" w:rsidRPr="00000000">
        <w:rPr>
          <w:rtl w:val="0"/>
        </w:rPr>
        <w:t xml:space="preserve"> não possui um critério quantitativo direto, então você pode definir regras próprias no seu sistema (ex: inatividade prolongada).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