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A50" w:rsidRPr="00764A74" w:rsidRDefault="008C0A50" w:rsidP="008C0A50">
      <w:pPr>
        <w:jc w:val="center"/>
        <w:rPr>
          <w:rFonts w:eastAsiaTheme="minorEastAsia"/>
          <w:b/>
          <w:sz w:val="28"/>
          <w:szCs w:val="28"/>
          <w:u w:val="single"/>
        </w:rPr>
      </w:pPr>
      <w:r>
        <w:rPr>
          <w:rFonts w:eastAsiaTheme="minorEastAsia"/>
          <w:b/>
          <w:sz w:val="28"/>
          <w:szCs w:val="28"/>
          <w:u w:val="single"/>
        </w:rPr>
        <w:t>Test of Independence for Two Categorical Variables</w:t>
      </w:r>
    </w:p>
    <w:p w:rsidR="008C0A50" w:rsidRDefault="008C0A50" w:rsidP="008C0A50">
      <w:pPr>
        <w:pStyle w:val="ListParagraph"/>
        <w:ind w:left="360"/>
        <w:rPr>
          <w:rFonts w:eastAsiaTheme="minorEastAsia"/>
        </w:rPr>
      </w:pPr>
    </w:p>
    <w:p w:rsidR="00F62DC2" w:rsidRPr="00F62DC2" w:rsidRDefault="00F62DC2" w:rsidP="00F62DC2">
      <w:pPr>
        <w:rPr>
          <w:rFonts w:eastAsiaTheme="minorEastAsia"/>
        </w:rPr>
      </w:pPr>
      <w:r w:rsidRPr="00F62DC2">
        <w:rPr>
          <w:rFonts w:eastAsiaTheme="minorEastAsia"/>
        </w:rPr>
        <w:t>Tests of Independence show whether or not there is a relationship between two categorical variables measured on the same population.</w:t>
      </w:r>
    </w:p>
    <w:p w:rsidR="00F62DC2" w:rsidRDefault="00F62DC2" w:rsidP="00F62DC2">
      <w:pPr>
        <w:pStyle w:val="ListParagraph"/>
        <w:ind w:left="360"/>
        <w:rPr>
          <w:rFonts w:eastAsiaTheme="minorEastAsia"/>
          <w:b/>
          <w:u w:val="single"/>
        </w:rPr>
      </w:pPr>
    </w:p>
    <w:p w:rsidR="00F62DC2" w:rsidRPr="000F5A30" w:rsidRDefault="00F62DC2" w:rsidP="00F62DC2">
      <w:pPr>
        <w:pStyle w:val="ListParagraph"/>
        <w:ind w:left="360"/>
        <w:rPr>
          <w:rFonts w:eastAsiaTheme="minorEastAsia"/>
        </w:rPr>
      </w:pPr>
      <w:r w:rsidRPr="000F5A30">
        <w:rPr>
          <w:rFonts w:eastAsiaTheme="minorEastAsia"/>
        </w:rPr>
        <w:t>If two categorical variables are:</w:t>
      </w:r>
    </w:p>
    <w:p w:rsidR="00F62DC2" w:rsidRPr="000F5A30" w:rsidRDefault="00F62DC2" w:rsidP="00F62DC2">
      <w:pPr>
        <w:pStyle w:val="ListParagraph"/>
        <w:ind w:left="360"/>
        <w:rPr>
          <w:rFonts w:eastAsiaTheme="minorEastAsia"/>
        </w:rPr>
      </w:pPr>
      <w:r w:rsidRPr="000F5A30">
        <w:rPr>
          <w:rFonts w:eastAsiaTheme="minorEastAsia"/>
        </w:rPr>
        <w:t>•</w:t>
      </w:r>
      <w:r w:rsidRPr="000F5A30">
        <w:rPr>
          <w:rFonts w:eastAsiaTheme="minorEastAsia"/>
        </w:rPr>
        <w:tab/>
      </w:r>
      <w:r w:rsidRPr="000F5A30">
        <w:rPr>
          <w:rFonts w:eastAsiaTheme="minorEastAsia"/>
          <w:b/>
          <w:u w:val="single"/>
        </w:rPr>
        <w:t>independent</w:t>
      </w:r>
      <w:r w:rsidRPr="000F5A30">
        <w:rPr>
          <w:rFonts w:eastAsiaTheme="minorEastAsia"/>
        </w:rPr>
        <w:t xml:space="preserve"> of one another, the</w:t>
      </w:r>
      <w:r>
        <w:rPr>
          <w:rFonts w:eastAsiaTheme="minorEastAsia"/>
        </w:rPr>
        <w:t xml:space="preserve"> two variables are</w:t>
      </w:r>
      <w:r w:rsidRPr="000F5A30">
        <w:rPr>
          <w:rFonts w:eastAsiaTheme="minorEastAsia"/>
        </w:rPr>
        <w:t xml:space="preserve"> </w:t>
      </w:r>
      <w:r w:rsidRPr="000F5A30">
        <w:rPr>
          <w:rFonts w:eastAsiaTheme="minorEastAsia"/>
          <w:b/>
          <w:u w:val="single"/>
        </w:rPr>
        <w:t>not related</w:t>
      </w:r>
      <w:r>
        <w:rPr>
          <w:rFonts w:eastAsiaTheme="minorEastAsia"/>
        </w:rPr>
        <w:t xml:space="preserve"> </w:t>
      </w:r>
    </w:p>
    <w:p w:rsidR="00F62DC2" w:rsidRDefault="00F62DC2" w:rsidP="00F62DC2">
      <w:pPr>
        <w:pStyle w:val="ListParagraph"/>
        <w:ind w:left="360"/>
        <w:rPr>
          <w:rFonts w:eastAsiaTheme="minorEastAsia"/>
        </w:rPr>
      </w:pPr>
      <w:r w:rsidRPr="000F5A30">
        <w:rPr>
          <w:rFonts w:eastAsiaTheme="minorEastAsia"/>
        </w:rPr>
        <w:t>•</w:t>
      </w:r>
      <w:r w:rsidRPr="000F5A30">
        <w:rPr>
          <w:rFonts w:eastAsiaTheme="minorEastAsia"/>
        </w:rPr>
        <w:tab/>
      </w:r>
      <w:r w:rsidRPr="000F5A30">
        <w:rPr>
          <w:rFonts w:eastAsiaTheme="minorEastAsia"/>
          <w:b/>
          <w:u w:val="single"/>
        </w:rPr>
        <w:t>not independent</w:t>
      </w:r>
      <w:r w:rsidRPr="000F5A30">
        <w:rPr>
          <w:rFonts w:eastAsiaTheme="minorEastAsia"/>
        </w:rPr>
        <w:t xml:space="preserve"> of one another, </w:t>
      </w:r>
      <w:r>
        <w:rPr>
          <w:rFonts w:eastAsiaTheme="minorEastAsia"/>
        </w:rPr>
        <w:t>the two variable</w:t>
      </w:r>
      <w:r w:rsidR="000E13D0">
        <w:rPr>
          <w:rFonts w:eastAsiaTheme="minorEastAsia"/>
        </w:rPr>
        <w:t>s</w:t>
      </w:r>
      <w:r>
        <w:rPr>
          <w:rFonts w:eastAsiaTheme="minorEastAsia"/>
        </w:rPr>
        <w:t xml:space="preserve"> are</w:t>
      </w:r>
      <w:r w:rsidRPr="000F5A30">
        <w:rPr>
          <w:rFonts w:eastAsiaTheme="minorEastAsia"/>
        </w:rPr>
        <w:t xml:space="preserve"> </w:t>
      </w:r>
      <w:r w:rsidRPr="000F5A30">
        <w:rPr>
          <w:rFonts w:eastAsiaTheme="minorEastAsia"/>
          <w:b/>
          <w:u w:val="single"/>
        </w:rPr>
        <w:t>related</w:t>
      </w:r>
      <w:r w:rsidRPr="000F5A30">
        <w:rPr>
          <w:rFonts w:eastAsiaTheme="minorEastAsia"/>
        </w:rPr>
        <w:t xml:space="preserve"> </w:t>
      </w:r>
      <w:r>
        <w:rPr>
          <w:rFonts w:eastAsiaTheme="minorEastAsia"/>
        </w:rPr>
        <w:t>(i.e. dependent)</w:t>
      </w:r>
    </w:p>
    <w:p w:rsidR="00F62DC2" w:rsidRPr="00F62DC2" w:rsidRDefault="00F62DC2" w:rsidP="00F62DC2">
      <w:pPr>
        <w:rPr>
          <w:rFonts w:eastAsiaTheme="minorEastAsia"/>
        </w:rPr>
      </w:pPr>
    </w:p>
    <w:p w:rsidR="00F62DC2" w:rsidRDefault="00F62DC2" w:rsidP="008C0A50">
      <w:pPr>
        <w:pStyle w:val="ListParagraph"/>
        <w:ind w:left="360"/>
        <w:rPr>
          <w:rFonts w:eastAsiaTheme="minorEastAsia"/>
        </w:rPr>
      </w:pPr>
    </w:p>
    <w:p w:rsidR="00F62DC2" w:rsidRDefault="008C0A50" w:rsidP="00F62DC2">
      <w:pPr>
        <w:pStyle w:val="ListParagraph"/>
        <w:numPr>
          <w:ilvl w:val="0"/>
          <w:numId w:val="5"/>
        </w:numPr>
        <w:rPr>
          <w:rFonts w:eastAsiaTheme="minorEastAsia"/>
        </w:rPr>
      </w:pPr>
      <w:r w:rsidRPr="00042EFF">
        <w:rPr>
          <w:rFonts w:eastAsiaTheme="minorEastAsia"/>
          <w:b/>
          <w:u w:val="single"/>
        </w:rPr>
        <w:t>Formulating the Hypotheses</w:t>
      </w:r>
      <w:r w:rsidR="000C65EE">
        <w:rPr>
          <w:rFonts w:eastAsiaTheme="minorEastAsia"/>
        </w:rPr>
        <w:t xml:space="preserve">: </w:t>
      </w:r>
    </w:p>
    <w:p w:rsidR="000F5A30" w:rsidRPr="000F5A30" w:rsidRDefault="00F62DC2" w:rsidP="00F62DC2">
      <w:pPr>
        <w:pStyle w:val="ListParagraph"/>
        <w:ind w:left="360"/>
        <w:rPr>
          <w:rFonts w:eastAsiaTheme="minorEastAsia"/>
        </w:rPr>
      </w:pPr>
      <w:r>
        <w:t xml:space="preserve">The default assumption, which forms the null hypothesis in this type of test, is that the two variables are independent of one another. If you can reject the null hypothesis, that means the two variables are related. </w:t>
      </w:r>
    </w:p>
    <w:p w:rsidR="000C65EE" w:rsidRDefault="000C65EE" w:rsidP="000C65EE">
      <w:pPr>
        <w:pStyle w:val="ListParagraph"/>
        <w:ind w:left="360"/>
        <w:rPr>
          <w:rFonts w:eastAsiaTheme="minorEastAsia"/>
        </w:rPr>
      </w:pPr>
    </w:p>
    <w:p w:rsidR="008C0A50" w:rsidRPr="00F62DC2" w:rsidRDefault="001C2155" w:rsidP="008C0A50">
      <w:pPr>
        <w:pStyle w:val="ListParagraph"/>
        <w:ind w:left="360"/>
        <w:rPr>
          <w:rFonts w:eastAsiaTheme="minorEastAsia"/>
        </w:rPr>
      </w:pPr>
      <w:r>
        <w:rPr>
          <w:rFonts w:eastAsiaTheme="minorEastAsia"/>
        </w:rPr>
        <w:t>There is only one set</w:t>
      </w:r>
      <w:r w:rsidR="008C0A50">
        <w:rPr>
          <w:rFonts w:eastAsiaTheme="minorEastAsia"/>
        </w:rPr>
        <w:t xml:space="preserve"> of hypotheses for </w:t>
      </w:r>
      <w:r w:rsidR="00F62DC2">
        <w:rPr>
          <w:rFonts w:eastAsiaTheme="minorEastAsia"/>
        </w:rPr>
        <w:t>tests of independence. The two categorical variables are [</w:t>
      </w:r>
      <w:r w:rsidR="00F62DC2">
        <w:rPr>
          <w:rFonts w:eastAsiaTheme="minorEastAsia"/>
          <w:i/>
        </w:rPr>
        <w:t>Variable 1</w:t>
      </w:r>
      <w:r w:rsidR="00F62DC2">
        <w:rPr>
          <w:rFonts w:eastAsiaTheme="minorEastAsia"/>
        </w:rPr>
        <w:t>] and [</w:t>
      </w:r>
      <w:r w:rsidR="00F62DC2">
        <w:rPr>
          <w:rFonts w:eastAsiaTheme="minorEastAsia"/>
          <w:i/>
        </w:rPr>
        <w:t>Variable 2</w:t>
      </w:r>
      <w:r w:rsidR="00F62DC2">
        <w:rPr>
          <w:rFonts w:eastAsiaTheme="minorEastAsia"/>
        </w:rPr>
        <w:t>], and you should fill in what those variables are in the context of the problem when doing a test of independence. It doesn’t matter which one is which, but you must maintain consistency in labeling throughout the problem.</w:t>
      </w:r>
    </w:p>
    <w:p w:rsidR="00F62DC2" w:rsidRDefault="00F62DC2" w:rsidP="008C0A50">
      <w:pPr>
        <w:pStyle w:val="ListParagraph"/>
        <w:ind w:left="360"/>
        <w:rPr>
          <w:rFonts w:eastAsiaTheme="minorEastAsia"/>
        </w:rPr>
      </w:pPr>
    </w:p>
    <w:tbl>
      <w:tblPr>
        <w:tblStyle w:val="TableGrid"/>
        <w:tblW w:w="0" w:type="auto"/>
        <w:tblInd w:w="360" w:type="dxa"/>
        <w:tblLook w:val="04A0" w:firstRow="1" w:lastRow="0" w:firstColumn="1" w:lastColumn="0" w:noHBand="0" w:noVBand="1"/>
      </w:tblPr>
      <w:tblGrid>
        <w:gridCol w:w="7015"/>
      </w:tblGrid>
      <w:tr w:rsidR="008C0A50" w:rsidTr="006C5515">
        <w:tc>
          <w:tcPr>
            <w:tcW w:w="7015" w:type="dxa"/>
            <w:tcBorders>
              <w:top w:val="single" w:sz="8" w:space="0" w:color="auto"/>
              <w:left w:val="single" w:sz="8" w:space="0" w:color="auto"/>
              <w:bottom w:val="single" w:sz="8" w:space="0" w:color="auto"/>
              <w:right w:val="single" w:sz="8" w:space="0" w:color="auto"/>
            </w:tcBorders>
          </w:tcPr>
          <w:p w:rsidR="008C0A50" w:rsidRPr="00654E95" w:rsidRDefault="008C0A50" w:rsidP="00E953BC">
            <w:pPr>
              <w:pStyle w:val="ListParagraph"/>
              <w:ind w:left="0"/>
              <w:jc w:val="center"/>
              <w:rPr>
                <w:rFonts w:eastAsiaTheme="minorEastAsia"/>
                <w:b/>
              </w:rPr>
            </w:pPr>
            <w:r w:rsidRPr="00654E95">
              <w:rPr>
                <w:rFonts w:eastAsiaTheme="minorEastAsia"/>
                <w:b/>
              </w:rPr>
              <w:t>Hypotheses for Tests</w:t>
            </w:r>
            <w:r w:rsidR="00E953BC">
              <w:rPr>
                <w:rFonts w:eastAsiaTheme="minorEastAsia"/>
                <w:b/>
              </w:rPr>
              <w:t xml:space="preserve"> of Independence</w:t>
            </w:r>
          </w:p>
        </w:tc>
      </w:tr>
      <w:tr w:rsidR="008C0A50" w:rsidTr="006C5515">
        <w:tc>
          <w:tcPr>
            <w:tcW w:w="7015" w:type="dxa"/>
            <w:tcBorders>
              <w:top w:val="single" w:sz="8" w:space="0" w:color="auto"/>
              <w:left w:val="single" w:sz="8" w:space="0" w:color="auto"/>
              <w:right w:val="single" w:sz="8" w:space="0" w:color="auto"/>
            </w:tcBorders>
          </w:tcPr>
          <w:p w:rsidR="008C0A50" w:rsidRPr="000B59EE" w:rsidRDefault="008C0A50" w:rsidP="006C5515">
            <w:pPr>
              <w:pStyle w:val="ListParagraph"/>
              <w:spacing w:line="276" w:lineRule="auto"/>
              <w:ind w:left="0"/>
              <w:rPr>
                <w:rFonts w:eastAsiaTheme="minorEastAsia"/>
              </w:rPr>
            </w:pPr>
          </w:p>
          <w:p w:rsidR="00F62DC2" w:rsidRPr="00F62DC2" w:rsidRDefault="00B57B39" w:rsidP="00F62DC2">
            <w:pPr>
              <w:spacing w:line="276"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Variable 1</m:t>
                  </m:r>
                </m:e>
              </m:d>
              <m:r>
                <w:rPr>
                  <w:rFonts w:ascii="Cambria Math" w:eastAsiaTheme="minorEastAsia" w:hAnsi="Cambria Math"/>
                </w:rPr>
                <m:t xml:space="preserve"> is independent of </m:t>
              </m:r>
              <m:d>
                <m:dPr>
                  <m:begChr m:val="["/>
                  <m:endChr m:val="]"/>
                  <m:ctrlPr>
                    <w:rPr>
                      <w:rFonts w:ascii="Cambria Math" w:eastAsiaTheme="minorEastAsia" w:hAnsi="Cambria Math"/>
                      <w:i/>
                    </w:rPr>
                  </m:ctrlPr>
                </m:dPr>
                <m:e>
                  <m:r>
                    <w:rPr>
                      <w:rFonts w:ascii="Cambria Math" w:eastAsiaTheme="minorEastAsia" w:hAnsi="Cambria Math"/>
                    </w:rPr>
                    <m:t>Variable 2</m:t>
                  </m:r>
                </m:e>
              </m:d>
            </m:oMath>
            <w:r w:rsidR="00F62DC2" w:rsidRPr="00F62DC2">
              <w:rPr>
                <w:rFonts w:eastAsiaTheme="minorEastAsia"/>
              </w:rPr>
              <w:t xml:space="preserve"> </w:t>
            </w:r>
          </w:p>
          <w:p w:rsidR="008C0A50" w:rsidRDefault="00B57B39" w:rsidP="00F62DC2">
            <w:pPr>
              <w:pStyle w:val="ListParagraph"/>
              <w:spacing w:line="276" w:lineRule="auto"/>
              <w:ind w:left="0"/>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Variable 1</m:t>
                  </m:r>
                </m:e>
              </m:d>
              <m:r>
                <w:rPr>
                  <w:rFonts w:ascii="Cambria Math" w:eastAsiaTheme="minorEastAsia" w:hAnsi="Cambria Math"/>
                </w:rPr>
                <m:t xml:space="preserve"> is not independent of </m:t>
              </m:r>
              <m:d>
                <m:dPr>
                  <m:begChr m:val="["/>
                  <m:endChr m:val="]"/>
                  <m:ctrlPr>
                    <w:rPr>
                      <w:rFonts w:ascii="Cambria Math" w:eastAsiaTheme="minorEastAsia" w:hAnsi="Cambria Math"/>
                      <w:i/>
                    </w:rPr>
                  </m:ctrlPr>
                </m:dPr>
                <m:e>
                  <m:r>
                    <w:rPr>
                      <w:rFonts w:ascii="Cambria Math" w:eastAsiaTheme="minorEastAsia" w:hAnsi="Cambria Math"/>
                    </w:rPr>
                    <m:t>Variable 2</m:t>
                  </m:r>
                </m:e>
              </m:d>
            </m:oMath>
            <w:r w:rsidR="00F62DC2">
              <w:rPr>
                <w:rFonts w:eastAsiaTheme="minorEastAsia"/>
              </w:rPr>
              <w:t xml:space="preserve"> </w:t>
            </w:r>
          </w:p>
          <w:p w:rsidR="00F62DC2" w:rsidRPr="00654E95" w:rsidRDefault="00F62DC2" w:rsidP="00F62DC2">
            <w:pPr>
              <w:pStyle w:val="ListParagraph"/>
              <w:spacing w:line="276" w:lineRule="auto"/>
              <w:ind w:left="0"/>
              <w:jc w:val="both"/>
              <w:rPr>
                <w:rFonts w:eastAsiaTheme="minorEastAsia"/>
              </w:rPr>
            </w:pPr>
          </w:p>
        </w:tc>
      </w:tr>
      <w:tr w:rsidR="008C0A50" w:rsidTr="006C5515">
        <w:tc>
          <w:tcPr>
            <w:tcW w:w="7015" w:type="dxa"/>
            <w:tcBorders>
              <w:left w:val="single" w:sz="8" w:space="0" w:color="auto"/>
              <w:right w:val="single" w:sz="8" w:space="0" w:color="auto"/>
            </w:tcBorders>
          </w:tcPr>
          <w:p w:rsidR="008C0A50" w:rsidRPr="00654E95" w:rsidRDefault="008C0A50" w:rsidP="006C5515">
            <w:pPr>
              <w:pStyle w:val="ListParagraph"/>
              <w:ind w:left="0"/>
              <w:jc w:val="center"/>
              <w:rPr>
                <w:rFonts w:eastAsiaTheme="minorEastAsia"/>
                <w:b/>
              </w:rPr>
            </w:pPr>
            <w:r w:rsidRPr="00654E95">
              <w:rPr>
                <w:rFonts w:eastAsiaTheme="minorEastAsia"/>
                <w:b/>
              </w:rPr>
              <w:t>Answer</w:t>
            </w:r>
            <w:r>
              <w:rPr>
                <w:rFonts w:eastAsiaTheme="minorEastAsia"/>
                <w:b/>
              </w:rPr>
              <w:t>s</w:t>
            </w:r>
            <w:r w:rsidRPr="00654E95">
              <w:rPr>
                <w:rFonts w:eastAsiaTheme="minorEastAsia"/>
                <w:b/>
              </w:rPr>
              <w:t xml:space="preserve"> questions about:</w:t>
            </w:r>
          </w:p>
        </w:tc>
      </w:tr>
      <w:tr w:rsidR="008C0A50" w:rsidTr="006C5515">
        <w:tc>
          <w:tcPr>
            <w:tcW w:w="7015" w:type="dxa"/>
            <w:tcBorders>
              <w:left w:val="single" w:sz="8" w:space="0" w:color="auto"/>
              <w:bottom w:val="single" w:sz="8" w:space="0" w:color="auto"/>
              <w:right w:val="single" w:sz="8" w:space="0" w:color="auto"/>
            </w:tcBorders>
          </w:tcPr>
          <w:p w:rsidR="008C0A50" w:rsidRPr="00F62DC2" w:rsidRDefault="00F62DC2" w:rsidP="00F62DC2">
            <w:pPr>
              <w:pStyle w:val="ListParagraph"/>
              <w:spacing w:line="276" w:lineRule="auto"/>
              <w:ind w:left="0"/>
              <w:jc w:val="center"/>
              <w:rPr>
                <w:rFonts w:eastAsiaTheme="minorEastAsia"/>
              </w:rPr>
            </w:pPr>
            <w:r>
              <w:rPr>
                <w:rFonts w:eastAsiaTheme="minorEastAsia"/>
              </w:rPr>
              <w:t>Whether or not [</w:t>
            </w:r>
            <w:r>
              <w:rPr>
                <w:rFonts w:eastAsiaTheme="minorEastAsia"/>
                <w:i/>
              </w:rPr>
              <w:t>Variable 1</w:t>
            </w:r>
            <w:r>
              <w:rPr>
                <w:rFonts w:eastAsiaTheme="minorEastAsia"/>
              </w:rPr>
              <w:t>] is related to [</w:t>
            </w:r>
            <w:r>
              <w:rPr>
                <w:rFonts w:eastAsiaTheme="minorEastAsia"/>
                <w:i/>
              </w:rPr>
              <w:t>Variable 2</w:t>
            </w:r>
            <w:r>
              <w:rPr>
                <w:rFonts w:eastAsiaTheme="minorEastAsia"/>
              </w:rPr>
              <w:t>]</w:t>
            </w:r>
          </w:p>
        </w:tc>
      </w:tr>
      <w:tr w:rsidR="008C0A50" w:rsidTr="006C5515">
        <w:tc>
          <w:tcPr>
            <w:tcW w:w="7015" w:type="dxa"/>
            <w:tcBorders>
              <w:top w:val="single" w:sz="8" w:space="0" w:color="auto"/>
            </w:tcBorders>
          </w:tcPr>
          <w:p w:rsidR="008C0A50" w:rsidRDefault="008C0A50" w:rsidP="006C5515">
            <w:pPr>
              <w:pStyle w:val="ListParagraph"/>
              <w:ind w:left="0"/>
              <w:rPr>
                <w:rFonts w:eastAsiaTheme="minorEastAsia"/>
              </w:rPr>
            </w:pPr>
            <w:r>
              <w:rPr>
                <w:rFonts w:eastAsiaTheme="minorEastAsia"/>
              </w:rPr>
              <w:t xml:space="preserve">NOTE: </w:t>
            </w:r>
          </w:p>
          <w:p w:rsidR="008C0A50" w:rsidRPr="00DD2605" w:rsidRDefault="00F62DC2" w:rsidP="00F62DC2">
            <w:pPr>
              <w:pStyle w:val="ListParagraph"/>
              <w:numPr>
                <w:ilvl w:val="0"/>
                <w:numId w:val="8"/>
              </w:numPr>
              <w:rPr>
                <w:rFonts w:eastAsiaTheme="minorEastAsia"/>
              </w:rPr>
            </w:pPr>
            <w:r>
              <w:rPr>
                <w:rFonts w:eastAsiaTheme="minorEastAsia"/>
              </w:rPr>
              <w:t>[</w:t>
            </w:r>
            <w:r>
              <w:rPr>
                <w:rFonts w:eastAsiaTheme="minorEastAsia"/>
                <w:i/>
              </w:rPr>
              <w:t>Variable 1</w:t>
            </w:r>
            <w:r>
              <w:rPr>
                <w:rFonts w:eastAsiaTheme="minorEastAsia"/>
              </w:rPr>
              <w:t>] and [</w:t>
            </w:r>
            <w:r>
              <w:rPr>
                <w:rFonts w:eastAsiaTheme="minorEastAsia"/>
                <w:i/>
              </w:rPr>
              <w:t>Variable 2</w:t>
            </w:r>
            <w:r>
              <w:rPr>
                <w:rFonts w:eastAsiaTheme="minorEastAsia"/>
              </w:rPr>
              <w:t>] must both be categorical variables</w:t>
            </w:r>
          </w:p>
        </w:tc>
      </w:tr>
    </w:tbl>
    <w:p w:rsidR="008C0A50" w:rsidRDefault="008C0A50" w:rsidP="008C0A50">
      <w:pPr>
        <w:pStyle w:val="ListParagraph"/>
        <w:ind w:left="360"/>
        <w:rPr>
          <w:rFonts w:eastAsiaTheme="minorEastAsia"/>
        </w:rPr>
      </w:pPr>
    </w:p>
    <w:p w:rsidR="008C0A50" w:rsidRPr="00B9144E" w:rsidRDefault="008C0A50" w:rsidP="008C0A50">
      <w:pPr>
        <w:ind w:left="360"/>
        <w:rPr>
          <w:rFonts w:eastAsiaTheme="minorEastAsia"/>
        </w:rPr>
      </w:pPr>
    </w:p>
    <w:p w:rsidR="008C0A50" w:rsidRPr="00C5546B" w:rsidRDefault="008C0A50" w:rsidP="008C0A50">
      <w:pPr>
        <w:pStyle w:val="ListParagraph"/>
        <w:numPr>
          <w:ilvl w:val="0"/>
          <w:numId w:val="7"/>
        </w:numPr>
        <w:rPr>
          <w:rFonts w:eastAsiaTheme="minorEastAsia"/>
        </w:rPr>
      </w:pPr>
      <w:r w:rsidRPr="00C5546B">
        <w:rPr>
          <w:rFonts w:eastAsiaTheme="minorEastAsia"/>
          <w:b/>
          <w:u w:val="single"/>
        </w:rPr>
        <w:t>The Test Statistic</w:t>
      </w:r>
      <w:r w:rsidRPr="00C5546B">
        <w:rPr>
          <w:rFonts w:eastAsiaTheme="minorEastAsia"/>
          <w:b/>
        </w:rPr>
        <w:t xml:space="preserve">: </w:t>
      </w:r>
    </w:p>
    <w:p w:rsidR="00106189" w:rsidRDefault="00F62DC2" w:rsidP="008C0A50">
      <w:pPr>
        <w:pStyle w:val="ListParagraph"/>
        <w:ind w:left="360"/>
        <w:rPr>
          <w:rFonts w:eastAsiaTheme="minorEastAsia"/>
        </w:rPr>
      </w:pPr>
      <w:r>
        <w:t>The logic is the similar to a Goodness of Fit test. The expected frequencies are the counts we expect to get for each joint category in the sample if the two variables are independent</w:t>
      </w:r>
      <w:r w:rsidR="00BC18BE">
        <w:t xml:space="preserve"> (that is, if the null hypothesis is true)</w:t>
      </w:r>
      <w:r>
        <w:t xml:space="preserve">. Observed frequencies are </w:t>
      </w:r>
      <w:r w:rsidR="00BC18BE">
        <w:t>the actual frequencies</w:t>
      </w:r>
      <w:r>
        <w:t xml:space="preserve"> in the random sample. </w:t>
      </w:r>
      <w:r w:rsidR="008C0A50" w:rsidRPr="00B1207B">
        <w:rPr>
          <w:rFonts w:eastAsiaTheme="minorEastAsia"/>
        </w:rPr>
        <w:t xml:space="preserve">Some variation </w:t>
      </w:r>
      <w:r w:rsidR="00106189">
        <w:rPr>
          <w:rFonts w:eastAsiaTheme="minorEastAsia"/>
        </w:rPr>
        <w:t>between observed and expected frequencies will occur</w:t>
      </w:r>
      <w:r w:rsidR="008C0A50" w:rsidRPr="00B1207B">
        <w:rPr>
          <w:rFonts w:eastAsiaTheme="minorEastAsia"/>
        </w:rPr>
        <w:t xml:space="preserve"> due to random chance, </w:t>
      </w:r>
      <w:r w:rsidR="008C0A50">
        <w:rPr>
          <w:rFonts w:eastAsiaTheme="minorEastAsia"/>
        </w:rPr>
        <w:t xml:space="preserve">so we use our hypothesis testing techniques and set a threshold (the </w:t>
      </w:r>
      <m:oMath>
        <m:r>
          <w:rPr>
            <w:rFonts w:ascii="Cambria Math" w:eastAsiaTheme="minorEastAsia" w:hAnsi="Cambria Math"/>
          </w:rPr>
          <m:t>α significance level</m:t>
        </m:r>
      </m:oMath>
      <w:r w:rsidR="008C0A50">
        <w:rPr>
          <w:rFonts w:eastAsiaTheme="minorEastAsia"/>
        </w:rPr>
        <w:t xml:space="preserve">) at which we consider the </w:t>
      </w:r>
      <w:r w:rsidR="00106189">
        <w:rPr>
          <w:rFonts w:eastAsiaTheme="minorEastAsia"/>
        </w:rPr>
        <w:t>differences between observed and expected counts to be large enough to</w:t>
      </w:r>
      <w:r w:rsidR="008C0A50">
        <w:rPr>
          <w:rFonts w:eastAsiaTheme="minorEastAsia"/>
        </w:rPr>
        <w:t xml:space="preserve"> contradict the null hypothesis.</w:t>
      </w:r>
      <w:r w:rsidR="008C0A50" w:rsidRPr="00B1207B">
        <w:rPr>
          <w:rFonts w:eastAsiaTheme="minorEastAsia"/>
        </w:rPr>
        <w:t xml:space="preserve"> </w:t>
      </w:r>
      <w:r w:rsidR="00BC18BE">
        <w:t xml:space="preserve">If the differences between the expected and observed frequencies are large, then the sample contradicts the null hypothesis and it is rejected, with the conclusion that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BC18BE">
        <w:rPr>
          <w:rFonts w:eastAsiaTheme="minorEastAsia"/>
        </w:rPr>
        <w:t xml:space="preserve"> is true:</w:t>
      </w:r>
      <w:r w:rsidR="00BC18BE">
        <w:t xml:space="preserve"> the variables are not independent.</w:t>
      </w:r>
    </w:p>
    <w:p w:rsidR="00106189" w:rsidRDefault="00106189" w:rsidP="008C0A50">
      <w:pPr>
        <w:pStyle w:val="ListParagraph"/>
        <w:ind w:left="360"/>
        <w:rPr>
          <w:rFonts w:eastAsiaTheme="minorEastAsia"/>
        </w:rPr>
      </w:pPr>
    </w:p>
    <w:p w:rsidR="00E273A6" w:rsidRDefault="00E273A6">
      <w:pPr>
        <w:rPr>
          <w:rFonts w:eastAsiaTheme="minorEastAsia"/>
        </w:rPr>
      </w:pPr>
      <w:r>
        <w:rPr>
          <w:rFonts w:eastAsiaTheme="minorEastAsia"/>
        </w:rPr>
        <w:br w:type="page"/>
      </w:r>
    </w:p>
    <w:p w:rsidR="008C0A50" w:rsidRDefault="008C0A50" w:rsidP="008C0A50">
      <w:pPr>
        <w:pStyle w:val="ListParagraph"/>
        <w:ind w:left="360"/>
        <w:rPr>
          <w:rFonts w:eastAsiaTheme="minorEastAsia"/>
        </w:rPr>
      </w:pPr>
      <w:r w:rsidRPr="00B1207B">
        <w:rPr>
          <w:rFonts w:eastAsiaTheme="minorEastAsia"/>
        </w:rPr>
        <w:lastRenderedPageBreak/>
        <w:t>The size of the difference</w:t>
      </w:r>
      <w:r>
        <w:rPr>
          <w:rFonts w:eastAsiaTheme="minorEastAsia"/>
        </w:rPr>
        <w:t xml:space="preserve"> between the observed and expected frequencies </w:t>
      </w:r>
      <w:r w:rsidRPr="00B1207B">
        <w:rPr>
          <w:rFonts w:eastAsiaTheme="minorEastAsia"/>
        </w:rPr>
        <w:t xml:space="preserve">is quantified in our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 xml:space="preserve"> </m:t>
        </m:r>
      </m:oMath>
      <w:r w:rsidR="00106189">
        <w:rPr>
          <w:rFonts w:eastAsiaTheme="minorEastAsia"/>
        </w:rPr>
        <w:t xml:space="preserve">test statistic, which is calculated according to this </w:t>
      </w:r>
      <w:r w:rsidR="00BC18BE">
        <w:rPr>
          <w:rFonts w:eastAsiaTheme="minorEastAsia"/>
        </w:rPr>
        <w:t>formula</w:t>
      </w:r>
      <w:r w:rsidR="00106189">
        <w:rPr>
          <w:rFonts w:eastAsiaTheme="minorEastAsia"/>
        </w:rPr>
        <w:t>:</w:t>
      </w:r>
    </w:p>
    <w:p w:rsidR="00E273A6" w:rsidRDefault="00E273A6" w:rsidP="008C0A50">
      <w:pPr>
        <w:pStyle w:val="ListParagraph"/>
        <w:ind w:left="360"/>
        <w:rPr>
          <w:rFonts w:eastAsiaTheme="minorEastAsia"/>
        </w:rPr>
      </w:pPr>
    </w:p>
    <w:p w:rsidR="00E273A6" w:rsidRPr="00397D4B" w:rsidRDefault="00B57B39" w:rsidP="00E273A6">
      <w:pPr>
        <w:rPr>
          <w:rFonts w:eastAsiaTheme="minorEastAsia"/>
        </w:rPr>
      </w:pPr>
      <m:oMathPara>
        <m:oMath>
          <m:sSubSup>
            <m:sSubSupPr>
              <m:ctrlPr>
                <w:rPr>
                  <w:rFonts w:ascii="Cambria Math" w:hAnsi="Cambria Math"/>
                  <w:i/>
                </w:rPr>
              </m:ctrlPr>
            </m:sSubSupPr>
            <m:e>
              <m:r>
                <w:rPr>
                  <w:rFonts w:ascii="Cambria Math" w:hAnsi="Cambria Math"/>
                </w:rPr>
                <m:t>χ</m:t>
              </m:r>
            </m:e>
            <m:sub>
              <m:r>
                <w:rPr>
                  <w:rFonts w:ascii="Cambria Math" w:hAnsi="Cambria Math"/>
                </w:rPr>
                <m:t>test</m:t>
              </m:r>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ij</m:t>
                          </m:r>
                        </m:sub>
                      </m:sSub>
                    </m:den>
                  </m:f>
                </m:e>
              </m:nary>
            </m:e>
          </m:nary>
        </m:oMath>
      </m:oMathPara>
    </w:p>
    <w:p w:rsidR="00E273A6" w:rsidRPr="00E273A6" w:rsidRDefault="00E273A6" w:rsidP="00E273A6">
      <w:pPr>
        <w:pStyle w:val="ListParagraph"/>
        <w:spacing w:line="276" w:lineRule="auto"/>
        <w:ind w:firstLine="720"/>
        <w:rPr>
          <w:rFonts w:eastAsiaTheme="minorEastAsia"/>
        </w:rPr>
      </w:pPr>
      <w:r>
        <w:rPr>
          <w:rFonts w:eastAsiaTheme="minorEastAsia"/>
        </w:rPr>
        <w:t>where</w:t>
      </w:r>
    </w:p>
    <w:p w:rsidR="00E273A6" w:rsidRPr="00CA34DD" w:rsidRDefault="00B57B39" w:rsidP="00E273A6">
      <w:pPr>
        <w:pStyle w:val="ListParagraph"/>
        <w:spacing w:line="276"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ij</m:t>
              </m:r>
            </m:sub>
          </m:sSub>
          <m:r>
            <m:rPr>
              <m:aln/>
            </m:rPr>
            <w:rPr>
              <w:rFonts w:ascii="Cambria Math" w:hAnsi="Cambria Math"/>
            </w:rPr>
            <m:t>=the observed frequencies from the sample</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ij</m:t>
              </m:r>
            </m:sub>
          </m:sSub>
          <m:r>
            <m:rPr>
              <m:aln/>
            </m:rPr>
            <w:rPr>
              <w:rFonts w:ascii="Cambria Math" w:eastAsiaTheme="minorEastAsia" w:hAnsi="Cambria Math"/>
            </w:rPr>
            <m:t>=the expected frequencies if the variables are independent</m:t>
          </m:r>
        </m:oMath>
      </m:oMathPara>
    </w:p>
    <w:p w:rsidR="008C0A50" w:rsidRPr="00ED1828" w:rsidRDefault="008C0A50" w:rsidP="00E273A6">
      <w:pPr>
        <w:pStyle w:val="ListParagraph"/>
        <w:spacing w:line="276" w:lineRule="auto"/>
        <w:ind w:left="360"/>
        <w:rPr>
          <w:rFonts w:eastAsiaTheme="minorEastAsia"/>
        </w:rPr>
      </w:pPr>
      <m:oMathPara>
        <m:oMathParaPr>
          <m:jc m:val="center"/>
        </m:oMathParaPr>
        <m:oMath>
          <m:r>
            <w:rPr>
              <w:rFonts w:ascii="Cambria Math" w:eastAsiaTheme="minorEastAsia" w:hAnsi="Cambria Math"/>
            </w:rPr>
            <m:t>and</m:t>
          </m:r>
        </m:oMath>
      </m:oMathPara>
    </w:p>
    <w:p w:rsidR="008C0A50" w:rsidRPr="00E273A6" w:rsidRDefault="00E273A6" w:rsidP="00E273A6">
      <w:pPr>
        <w:pStyle w:val="ListParagraph"/>
        <w:spacing w:line="276" w:lineRule="auto"/>
        <w:ind w:left="360"/>
        <w:rPr>
          <w:rFonts w:eastAsiaTheme="minorEastAsia"/>
        </w:rPr>
      </w:pPr>
      <m:oMathPara>
        <m:oMath>
          <m:r>
            <w:rPr>
              <w:rFonts w:ascii="Cambria Math" w:eastAsiaTheme="minorEastAsia" w:hAnsi="Cambria Math"/>
            </w:rPr>
            <m:t>the degrees of freedom are df=</m:t>
          </m:r>
          <m:d>
            <m:dPr>
              <m:ctrlPr>
                <w:rPr>
                  <w:rFonts w:ascii="Cambria Math" w:eastAsiaTheme="minorEastAsia" w:hAnsi="Cambria Math"/>
                  <w:i/>
                </w:rPr>
              </m:ctrlPr>
            </m:dPr>
            <m:e>
              <m:r>
                <w:rPr>
                  <w:rFonts w:ascii="Cambria Math" w:eastAsiaTheme="minorEastAsia" w:hAnsi="Cambria Math"/>
                </w:rPr>
                <m:t>r-1</m:t>
              </m:r>
            </m:e>
          </m:d>
          <m:d>
            <m:dPr>
              <m:ctrlPr>
                <w:rPr>
                  <w:rFonts w:ascii="Cambria Math" w:eastAsiaTheme="minorEastAsia" w:hAnsi="Cambria Math"/>
                  <w:i/>
                </w:rPr>
              </m:ctrlPr>
            </m:dPr>
            <m:e>
              <m:r>
                <w:rPr>
                  <w:rFonts w:ascii="Cambria Math" w:eastAsiaTheme="minorEastAsia" w:hAnsi="Cambria Math"/>
                </w:rPr>
                <m:t>c-1</m:t>
              </m:r>
            </m:e>
          </m:d>
        </m:oMath>
      </m:oMathPara>
    </w:p>
    <w:p w:rsidR="00E273A6" w:rsidRDefault="00E273A6" w:rsidP="00E273A6">
      <w:pPr>
        <w:pStyle w:val="ListParagraph"/>
        <w:spacing w:line="276" w:lineRule="auto"/>
        <w:ind w:left="360"/>
        <w:rPr>
          <w:rFonts w:eastAsiaTheme="minorEastAsia"/>
        </w:rPr>
      </w:pPr>
      <w:r>
        <w:rPr>
          <w:rFonts w:eastAsiaTheme="minorEastAsia"/>
        </w:rPr>
        <w:tab/>
      </w:r>
      <w:r>
        <w:rPr>
          <w:rFonts w:eastAsiaTheme="minorEastAsia"/>
        </w:rPr>
        <w:tab/>
      </w:r>
      <w:r>
        <w:rPr>
          <w:rFonts w:eastAsiaTheme="minorEastAsia"/>
        </w:rPr>
        <w:tab/>
        <w:t>where</w:t>
      </w:r>
    </w:p>
    <w:p w:rsidR="00E273A6" w:rsidRPr="00E273A6" w:rsidRDefault="00E273A6" w:rsidP="00E273A6">
      <w:pPr>
        <w:pStyle w:val="ListParagraph"/>
        <w:spacing w:line="276" w:lineRule="auto"/>
        <w:ind w:left="360"/>
        <w:rPr>
          <w:rFonts w:eastAsiaTheme="minorEastAsia"/>
        </w:rPr>
      </w:pPr>
      <m:oMathPara>
        <m:oMath>
          <m:r>
            <w:rPr>
              <w:rFonts w:ascii="Cambria Math" w:eastAsiaTheme="minorEastAsia" w:hAnsi="Cambria Math"/>
            </w:rPr>
            <m:t>r=the number of categories in Variable 1</m:t>
          </m:r>
        </m:oMath>
      </m:oMathPara>
    </w:p>
    <w:p w:rsidR="00E273A6" w:rsidRPr="00E273A6" w:rsidRDefault="00E273A6" w:rsidP="00E273A6">
      <w:pPr>
        <w:pStyle w:val="ListParagraph"/>
        <w:spacing w:line="276" w:lineRule="auto"/>
        <w:ind w:left="360"/>
        <w:rPr>
          <w:rFonts w:eastAsiaTheme="minorEastAsia"/>
        </w:rPr>
      </w:pPr>
      <m:oMathPara>
        <m:oMath>
          <m:r>
            <w:rPr>
              <w:rFonts w:ascii="Cambria Math" w:eastAsiaTheme="minorEastAsia" w:hAnsi="Cambria Math"/>
            </w:rPr>
            <m:t>c=the number of categories in Variable 2</m:t>
          </m:r>
        </m:oMath>
      </m:oMathPara>
    </w:p>
    <w:p w:rsidR="008C0A50" w:rsidRDefault="008C0A50" w:rsidP="008C0A50">
      <w:pPr>
        <w:pStyle w:val="ListParagraph"/>
        <w:ind w:left="360"/>
      </w:pPr>
    </w:p>
    <w:p w:rsidR="00E378EC" w:rsidRDefault="00E378EC" w:rsidP="008C0A50">
      <w:pPr>
        <w:pStyle w:val="ListParagraph"/>
        <w:ind w:left="360"/>
      </w:pPr>
      <w:r>
        <w:t xml:space="preserve">We will use a contingency table with </w:t>
      </w:r>
      <m:oMath>
        <m:r>
          <w:rPr>
            <w:rFonts w:ascii="Cambria Math" w:hAnsi="Cambria Math"/>
          </w:rPr>
          <m:t>i</m:t>
        </m:r>
      </m:oMath>
      <w:r>
        <w:rPr>
          <w:rFonts w:eastAsiaTheme="minorEastAsia"/>
        </w:rPr>
        <w:t xml:space="preserve"> rows and </w:t>
      </w:r>
      <m:oMath>
        <m:r>
          <w:rPr>
            <w:rFonts w:ascii="Cambria Math" w:eastAsiaTheme="minorEastAsia" w:hAnsi="Cambria Math"/>
          </w:rPr>
          <m:t xml:space="preserve">j </m:t>
        </m:r>
      </m:oMath>
      <w:r>
        <w:rPr>
          <w:rFonts w:eastAsiaTheme="minorEastAsia"/>
        </w:rPr>
        <w:t>columns to begin our calculation of this test statistic.</w:t>
      </w:r>
    </w:p>
    <w:p w:rsidR="00E378EC" w:rsidRPr="00850DF0" w:rsidRDefault="00E378EC" w:rsidP="008C0A50">
      <w:pPr>
        <w:pStyle w:val="ListParagraph"/>
        <w:ind w:left="360"/>
      </w:pPr>
    </w:p>
    <w:p w:rsidR="008C0A50" w:rsidRPr="00A763FC" w:rsidRDefault="008C0A50" w:rsidP="008C0A50">
      <w:pPr>
        <w:pStyle w:val="ListParagraph"/>
        <w:numPr>
          <w:ilvl w:val="0"/>
          <w:numId w:val="7"/>
        </w:numPr>
      </w:pPr>
      <w:r w:rsidRPr="00850DF0">
        <w:rPr>
          <w:b/>
          <w:u w:val="single"/>
        </w:rPr>
        <w:t xml:space="preserve">Deciding whether </w:t>
      </w:r>
      <w:r w:rsidR="00343725">
        <w:rPr>
          <w:b/>
          <w:u w:val="single"/>
        </w:rPr>
        <w:t xml:space="preserve">or not </w:t>
      </w:r>
      <w:r w:rsidRPr="00850DF0">
        <w:rPr>
          <w:b/>
          <w:u w:val="single"/>
        </w:rPr>
        <w:t xml:space="preserve">to Reject </w:t>
      </w:r>
      <m:oMath>
        <m:sSub>
          <m:sSubPr>
            <m:ctrlPr>
              <w:rPr>
                <w:rFonts w:ascii="Cambria Math" w:hAnsi="Cambria Math"/>
                <w:b/>
                <w:i/>
                <w:u w:val="single"/>
              </w:rPr>
            </m:ctrlPr>
          </m:sSubPr>
          <m:e>
            <m:r>
              <m:rPr>
                <m:sty m:val="bi"/>
              </m:rPr>
              <w:rPr>
                <w:rFonts w:ascii="Cambria Math" w:hAnsi="Cambria Math"/>
                <w:u w:val="single"/>
              </w:rPr>
              <m:t>H</m:t>
            </m:r>
          </m:e>
          <m:sub>
            <m:r>
              <m:rPr>
                <m:sty m:val="bi"/>
              </m:rPr>
              <w:rPr>
                <w:rFonts w:ascii="Cambria Math" w:hAnsi="Cambria Math"/>
                <w:u w:val="single"/>
              </w:rPr>
              <m:t>0</m:t>
            </m:r>
          </m:sub>
        </m:sSub>
      </m:oMath>
      <w:r w:rsidRPr="00850DF0">
        <w:rPr>
          <w:rFonts w:eastAsiaTheme="minorEastAsia"/>
          <w:b/>
        </w:rPr>
        <w:t>:</w:t>
      </w:r>
    </w:p>
    <w:p w:rsidR="008C0A50" w:rsidRPr="0061410A" w:rsidRDefault="008C0A50" w:rsidP="008C0A50">
      <w:pPr>
        <w:ind w:left="360"/>
      </w:pPr>
      <w:r>
        <w:t xml:space="preserve">Only large differences between the observed and expected frequencies constitute evidence against the null hypothesis, so all </w:t>
      </w:r>
      <w:r w:rsidR="00E378EC">
        <w:t>Tests of Independence</w:t>
      </w:r>
      <w:r>
        <w:t xml:space="preserve"> are </w:t>
      </w:r>
      <w:r w:rsidRPr="00401E3C">
        <w:rPr>
          <w:b/>
          <w:u w:val="single"/>
        </w:rPr>
        <w:t>upper tail tests</w:t>
      </w:r>
      <w:r w:rsidRPr="00401E3C">
        <w:rPr>
          <w:b/>
        </w:rPr>
        <w:t>.</w:t>
      </w:r>
    </w:p>
    <w:p w:rsidR="008C0A50" w:rsidRDefault="008C0A50" w:rsidP="008C0A50">
      <w:pPr>
        <w:ind w:left="360"/>
      </w:pPr>
    </w:p>
    <w:p w:rsidR="008C0A50" w:rsidRDefault="008C0A50" w:rsidP="008C0A50">
      <w:pPr>
        <w:ind w:left="360"/>
      </w:pPr>
      <w:r>
        <w:t>The two possible decisions are:</w:t>
      </w:r>
    </w:p>
    <w:p w:rsidR="008C0A50" w:rsidRPr="00D60208" w:rsidRDefault="008C0A50" w:rsidP="008C0A50">
      <w:pPr>
        <w:pStyle w:val="ListParagraph"/>
        <w:numPr>
          <w:ilvl w:val="0"/>
          <w:numId w:val="4"/>
        </w:numPr>
        <w:rPr>
          <w:rFonts w:eastAsiaTheme="minorEastAsia"/>
        </w:rPr>
      </w:pPr>
      <m:oMath>
        <m:r>
          <w:rPr>
            <w:rFonts w:ascii="Cambria Math" w:hAnsi="Cambria Math"/>
          </w:rPr>
          <m:t xml:space="preserve">Reject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and accept </m:t>
        </m:r>
        <m:sSub>
          <m:sSubPr>
            <m:ctrlPr>
              <w:rPr>
                <w:rFonts w:ascii="Cambria Math" w:hAnsi="Cambria Math"/>
                <w:i/>
              </w:rPr>
            </m:ctrlPr>
          </m:sSubPr>
          <m:e>
            <m:r>
              <w:rPr>
                <w:rFonts w:ascii="Cambria Math" w:hAnsi="Cambria Math"/>
              </w:rPr>
              <m:t>H</m:t>
            </m:r>
          </m:e>
          <m:sub>
            <m:r>
              <w:rPr>
                <w:rFonts w:ascii="Cambria Math" w:hAnsi="Cambria Math"/>
              </w:rPr>
              <m:t>A</m:t>
            </m:r>
          </m:sub>
        </m:sSub>
      </m:oMath>
    </w:p>
    <w:p w:rsidR="008C0A50" w:rsidRPr="00D60208" w:rsidRDefault="007D07DA" w:rsidP="008C0A50">
      <w:pPr>
        <w:pStyle w:val="ListParagraph"/>
        <w:numPr>
          <w:ilvl w:val="0"/>
          <w:numId w:val="4"/>
        </w:numPr>
        <w:rPr>
          <w:rFonts w:eastAsiaTheme="minorEastAsia"/>
        </w:rPr>
      </w:pPr>
      <m:oMath>
        <m:r>
          <w:rPr>
            <w:rFonts w:ascii="Cambria Math" w:hAnsi="Cambria Math"/>
          </w:rPr>
          <m:t xml:space="preserve">Do not reject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and conclude that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is unsupported.</m:t>
        </m:r>
      </m:oMath>
    </w:p>
    <w:p w:rsidR="008C0A50" w:rsidRDefault="008C0A50" w:rsidP="008C0A50">
      <w:pPr>
        <w:ind w:left="360"/>
      </w:pPr>
    </w:p>
    <w:p w:rsidR="008C0A50" w:rsidRPr="00D60208" w:rsidRDefault="008C0A50" w:rsidP="008C0A50">
      <w:pPr>
        <w:ind w:left="360"/>
      </w:pPr>
      <w:r>
        <w:t xml:space="preserve">REMINDER: you can never </w:t>
      </w:r>
      <w:r>
        <w:rPr>
          <w:i/>
        </w:rPr>
        <w:t>accept</w:t>
      </w:r>
      <w:r>
        <w:t xml:space="preserve"> the null hypothesis. Remember the swans.</w:t>
      </w:r>
    </w:p>
    <w:p w:rsidR="008C0A50" w:rsidRPr="006777C2" w:rsidRDefault="008C0A50" w:rsidP="008C0A50"/>
    <w:tbl>
      <w:tblPr>
        <w:tblStyle w:val="TableGrid"/>
        <w:tblW w:w="0" w:type="auto"/>
        <w:tblLook w:val="04A0" w:firstRow="1" w:lastRow="0" w:firstColumn="1" w:lastColumn="0" w:noHBand="0" w:noVBand="1"/>
      </w:tblPr>
      <w:tblGrid>
        <w:gridCol w:w="1530"/>
        <w:gridCol w:w="7380"/>
      </w:tblGrid>
      <w:tr w:rsidR="008C0A50" w:rsidRPr="00BD113C" w:rsidTr="00E378EC">
        <w:tc>
          <w:tcPr>
            <w:tcW w:w="8910" w:type="dxa"/>
            <w:gridSpan w:val="2"/>
            <w:tcBorders>
              <w:top w:val="nil"/>
              <w:left w:val="nil"/>
              <w:bottom w:val="single" w:sz="8" w:space="0" w:color="auto"/>
              <w:right w:val="nil"/>
            </w:tcBorders>
          </w:tcPr>
          <w:p w:rsidR="008C0A50" w:rsidRPr="001807C0" w:rsidRDefault="008C0A50" w:rsidP="00D160AE">
            <w:pPr>
              <w:rPr>
                <w:b/>
                <w:sz w:val="28"/>
                <w:szCs w:val="28"/>
              </w:rPr>
            </w:pPr>
            <w:r>
              <w:rPr>
                <w:b/>
                <w:sz w:val="28"/>
                <w:szCs w:val="28"/>
              </w:rPr>
              <w:t xml:space="preserve">When to Reject </w:t>
            </w:r>
            <m:oMath>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0</m:t>
                  </m:r>
                </m:sub>
              </m:sSub>
              <m:r>
                <m:rPr>
                  <m:sty m:val="bi"/>
                </m:rPr>
                <w:rPr>
                  <w:rFonts w:ascii="Cambria Math" w:hAnsi="Cambria Math"/>
                  <w:sz w:val="28"/>
                  <w:szCs w:val="28"/>
                </w:rPr>
                <m:t xml:space="preserve"> </m:t>
              </m:r>
            </m:oMath>
            <w:r>
              <w:rPr>
                <w:rFonts w:eastAsiaTheme="minorEastAsia"/>
                <w:b/>
                <w:sz w:val="28"/>
                <w:szCs w:val="28"/>
              </w:rPr>
              <w:t xml:space="preserve">in </w:t>
            </w:r>
            <w:r w:rsidR="00D160AE">
              <w:rPr>
                <w:rFonts w:eastAsiaTheme="minorEastAsia"/>
                <w:b/>
                <w:sz w:val="28"/>
                <w:szCs w:val="28"/>
              </w:rPr>
              <w:t>Tests of Independence</w:t>
            </w:r>
            <w:r w:rsidR="0098322C">
              <w:rPr>
                <w:rFonts w:eastAsiaTheme="minorEastAsia"/>
                <w:b/>
                <w:sz w:val="28"/>
                <w:szCs w:val="28"/>
              </w:rPr>
              <w:t>:</w:t>
            </w:r>
          </w:p>
        </w:tc>
      </w:tr>
      <w:tr w:rsidR="008C0A50" w:rsidRPr="00BD113C" w:rsidTr="00E378EC">
        <w:tc>
          <w:tcPr>
            <w:tcW w:w="1530" w:type="dxa"/>
            <w:tcBorders>
              <w:top w:val="single" w:sz="8" w:space="0" w:color="auto"/>
              <w:left w:val="single" w:sz="8" w:space="0" w:color="auto"/>
            </w:tcBorders>
          </w:tcPr>
          <w:p w:rsidR="008C0A50" w:rsidRPr="00BD113C" w:rsidRDefault="008C0A50" w:rsidP="006C5515">
            <w:pPr>
              <w:jc w:val="center"/>
              <w:rPr>
                <w:b/>
                <w:sz w:val="24"/>
                <w:szCs w:val="24"/>
              </w:rPr>
            </w:pPr>
          </w:p>
        </w:tc>
        <w:tc>
          <w:tcPr>
            <w:tcW w:w="7380" w:type="dxa"/>
            <w:tcBorders>
              <w:top w:val="single" w:sz="8" w:space="0" w:color="auto"/>
              <w:right w:val="single" w:sz="8" w:space="0" w:color="auto"/>
            </w:tcBorders>
          </w:tcPr>
          <w:p w:rsidR="008C0A50" w:rsidRPr="007374AC" w:rsidRDefault="008C0A50" w:rsidP="006C5515">
            <w:pPr>
              <w:rPr>
                <w:b/>
              </w:rPr>
            </w:pPr>
            <w:r>
              <w:rPr>
                <w:b/>
              </w:rPr>
              <w:t xml:space="preserve">Always an </w:t>
            </w:r>
            <w:r w:rsidRPr="007374AC">
              <w:rPr>
                <w:b/>
              </w:rPr>
              <w:t>Upper Tail Test</w:t>
            </w:r>
            <w:r>
              <w:rPr>
                <w:b/>
              </w:rPr>
              <w:t>:</w:t>
            </w:r>
          </w:p>
        </w:tc>
      </w:tr>
      <w:tr w:rsidR="007D07DA" w:rsidRPr="00BD113C" w:rsidTr="00E378EC">
        <w:tc>
          <w:tcPr>
            <w:tcW w:w="1530" w:type="dxa"/>
            <w:vAlign w:val="center"/>
          </w:tcPr>
          <w:p w:rsidR="007D07DA" w:rsidRPr="007374AC" w:rsidRDefault="007D07DA" w:rsidP="007D07DA">
            <w:pPr>
              <w:rPr>
                <w:b/>
              </w:rPr>
            </w:pPr>
            <w:r w:rsidRPr="007374AC">
              <w:rPr>
                <w:b/>
              </w:rPr>
              <w:t>p-value approach:</w:t>
            </w:r>
          </w:p>
        </w:tc>
        <w:tc>
          <w:tcPr>
            <w:tcW w:w="7380" w:type="dxa"/>
          </w:tcPr>
          <w:p w:rsidR="007D07DA" w:rsidRDefault="007D07DA" w:rsidP="007D07DA">
            <w:pPr>
              <w:spacing w:line="276" w:lineRule="auto"/>
              <w:rPr>
                <w:rFonts w:eastAsiaTheme="minorEastAsia"/>
              </w:rPr>
            </w:pPr>
            <w:r>
              <w:t xml:space="preserve">Calculate the upper tail </w:t>
            </w:r>
            <m:oMath>
              <m:r>
                <w:rPr>
                  <w:rFonts w:ascii="Cambria Math" w:hAnsi="Cambria Math"/>
                </w:rPr>
                <m:t>p</m:t>
              </m:r>
              <m:r>
                <m:rPr>
                  <m:nor/>
                </m:rPr>
                <w:rPr>
                  <w:rFonts w:ascii="Cambria Math" w:hAnsi="Cambria Math"/>
                </w:rPr>
                <m:t>-</m:t>
              </m:r>
              <m:r>
                <w:rPr>
                  <w:rFonts w:ascii="Cambria Math" w:hAnsi="Cambria Math"/>
                </w:rPr>
                <m:t>value</m:t>
              </m:r>
            </m:oMath>
            <w:r>
              <w:t xml:space="preserve"> of </w:t>
            </w:r>
            <m:oMath>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test</m:t>
                  </m:r>
                </m:sub>
                <m:sup>
                  <m:r>
                    <w:rPr>
                      <w:rFonts w:ascii="Cambria Math" w:eastAsiaTheme="minorEastAsia" w:hAnsi="Cambria Math"/>
                    </w:rPr>
                    <m:t>2</m:t>
                  </m:r>
                  <m:ctrlPr>
                    <w:rPr>
                      <w:rFonts w:ascii="Cambria Math" w:eastAsiaTheme="minorEastAsia" w:hAnsi="Cambria Math"/>
                      <w:i/>
                    </w:rPr>
                  </m:ctrlPr>
                </m:sup>
              </m:sSubSup>
            </m:oMath>
          </w:p>
          <w:p w:rsidR="007D07DA" w:rsidRPr="00DD60E2" w:rsidRDefault="007D07DA" w:rsidP="007D07DA">
            <w:pPr>
              <w:spacing w:line="276" w:lineRule="auto"/>
              <w:rPr>
                <w:rFonts w:eastAsiaTheme="minorEastAsia"/>
              </w:rPr>
            </w:pPr>
          </w:p>
          <w:p w:rsidR="007D07DA" w:rsidRDefault="007D07DA" w:rsidP="007D07DA">
            <w:pPr>
              <w:spacing w:line="276" w:lineRule="auto"/>
            </w:pPr>
            <w:r>
              <w:t xml:space="preserve">If the </w:t>
            </w:r>
            <m:oMath>
              <m:r>
                <w:rPr>
                  <w:rFonts w:ascii="Cambria Math" w:hAnsi="Cambria Math"/>
                </w:rPr>
                <m:t>p</m:t>
              </m:r>
              <m:r>
                <m:rPr>
                  <m:nor/>
                </m:rPr>
                <w:rPr>
                  <w:rFonts w:ascii="Cambria Math" w:hAnsi="Cambria Math"/>
                </w:rPr>
                <m:t>-</m:t>
              </m:r>
              <m:r>
                <w:rPr>
                  <w:rFonts w:ascii="Cambria Math" w:hAnsi="Cambria Math"/>
                </w:rPr>
                <m:t>value≤ α,</m:t>
              </m:r>
            </m:oMath>
            <w:r>
              <w:rPr>
                <w:rFonts w:eastAsiaTheme="minorEastAsia"/>
              </w:rPr>
              <w:t xml:space="preserve"> then</w:t>
            </w:r>
            <w:r>
              <w:t xml:space="preserve"> r</w:t>
            </w:r>
            <w:r w:rsidRPr="00F33334">
              <w:t xml:space="preserve">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rsidRPr="00F33334">
              <w:t xml:space="preserve">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r w:rsidRPr="00F33334">
              <w:t xml:space="preserve"> </w:t>
            </w:r>
          </w:p>
          <w:p w:rsidR="007D07DA" w:rsidRPr="001807C0" w:rsidRDefault="007D07DA" w:rsidP="007D07DA">
            <w:pPr>
              <w:spacing w:line="276" w:lineRule="auto"/>
            </w:pPr>
            <w:r>
              <w:t xml:space="preserve">If the </w:t>
            </w:r>
            <m:oMath>
              <m:r>
                <w:rPr>
                  <w:rFonts w:ascii="Cambria Math" w:hAnsi="Cambria Math"/>
                </w:rPr>
                <m:t>p</m:t>
              </m:r>
              <m:r>
                <m:rPr>
                  <m:nor/>
                </m:rPr>
                <w:rPr>
                  <w:rFonts w:ascii="Cambria Math" w:hAnsi="Cambria Math"/>
                </w:rPr>
                <m:t>-</m:t>
              </m:r>
              <m:r>
                <w:rPr>
                  <w:rFonts w:ascii="Cambria Math" w:hAnsi="Cambria Math"/>
                </w:rPr>
                <m:t>value&gt;α</m:t>
              </m:r>
            </m:oMath>
            <w:r>
              <w:rPr>
                <w:rFonts w:eastAsiaTheme="minorEastAsia"/>
              </w:rPr>
              <w:t>, then do not reject</w:t>
            </w:r>
            <w:r w:rsidRPr="00F33334">
              <w:t xml:space="preserve">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Pr>
                <w:rFonts w:eastAsiaTheme="minorEastAsia"/>
              </w:rPr>
              <w:t xml:space="preserve"> is unsupported.</w:t>
            </w:r>
          </w:p>
        </w:tc>
      </w:tr>
      <w:tr w:rsidR="007D07DA" w:rsidRPr="00BD113C" w:rsidTr="00E378EC">
        <w:tc>
          <w:tcPr>
            <w:tcW w:w="1530" w:type="dxa"/>
            <w:vAlign w:val="center"/>
          </w:tcPr>
          <w:p w:rsidR="007D07DA" w:rsidRPr="007374AC" w:rsidRDefault="007D07DA" w:rsidP="007D07DA">
            <w:pPr>
              <w:rPr>
                <w:b/>
              </w:rPr>
            </w:pPr>
            <w:r w:rsidRPr="007374AC">
              <w:rPr>
                <w:b/>
              </w:rPr>
              <w:t>Critical Value: Approach</w:t>
            </w:r>
          </w:p>
        </w:tc>
        <w:tc>
          <w:tcPr>
            <w:tcW w:w="7380" w:type="dxa"/>
            <w:vAlign w:val="center"/>
          </w:tcPr>
          <w:p w:rsidR="007D07DA" w:rsidRPr="00E37B9C" w:rsidRDefault="007D07DA" w:rsidP="007D07DA">
            <w:pPr>
              <w:rPr>
                <w:rFonts w:eastAsiaTheme="minorEastAsia"/>
              </w:rPr>
            </w:pPr>
            <w:r>
              <w:rPr>
                <w:rFonts w:eastAsiaTheme="minorEastAsia"/>
              </w:rPr>
              <w:t xml:space="preserve">Look up the UT Critical Value of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oMath>
            <w:r>
              <w:rPr>
                <w:rFonts w:eastAsiaTheme="minorEastAsia"/>
              </w:rPr>
              <w:t xml:space="preserve">, which is </w:t>
            </w: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α,UT</m:t>
                  </m:r>
                </m:sub>
                <m:sup>
                  <m:r>
                    <w:rPr>
                      <w:rFonts w:ascii="Cambria Math" w:eastAsiaTheme="minorEastAsia" w:hAnsi="Cambria Math"/>
                    </w:rPr>
                    <m:t>2</m:t>
                  </m:r>
                </m:sup>
              </m:sSubSup>
            </m:oMath>
          </w:p>
          <w:p w:rsidR="007D07DA" w:rsidRPr="00E37B9C" w:rsidRDefault="007D07DA" w:rsidP="007D07DA">
            <w:pPr>
              <w:rPr>
                <w:rFonts w:eastAsiaTheme="minorEastAsia"/>
              </w:rPr>
            </w:pPr>
          </w:p>
          <w:p w:rsidR="007D07DA" w:rsidRDefault="007D07DA" w:rsidP="007D07DA">
            <w:pPr>
              <w:rPr>
                <w:rFonts w:eastAsiaTheme="minorEastAsia"/>
              </w:rPr>
            </w:pPr>
            <w:r>
              <w:rPr>
                <w:rFonts w:eastAsiaTheme="minorEastAsia"/>
              </w:rPr>
              <w:t xml:space="preserve">If </w:t>
            </w:r>
            <m:oMath>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test</m:t>
                  </m:r>
                </m:sub>
                <m:sup>
                  <m:r>
                    <w:rPr>
                      <w:rFonts w:ascii="Cambria Math" w:eastAsiaTheme="minorEastAsia" w:hAnsi="Cambria Math"/>
                    </w:rPr>
                    <m:t>2</m:t>
                  </m:r>
                  <m:ctrlPr>
                    <w:rPr>
                      <w:rFonts w:ascii="Cambria Math" w:eastAsiaTheme="minorEastAsia" w:hAnsi="Cambria Math"/>
                      <w:i/>
                    </w:rPr>
                  </m:ctrlPr>
                </m:sup>
              </m:sSubSup>
              <m:r>
                <w:rPr>
                  <w:rFonts w:ascii="Cambria Math" w:eastAsiaTheme="minorEastAsia" w:hAnsi="Cambria Math"/>
                </w:rPr>
                <m:t>≥</m:t>
              </m:r>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α,UT</m:t>
                  </m:r>
                </m:sub>
                <m:sup>
                  <m:r>
                    <w:rPr>
                      <w:rFonts w:ascii="Cambria Math" w:eastAsiaTheme="minorEastAsia" w:hAnsi="Cambria Math"/>
                    </w:rPr>
                    <m:t>2</m:t>
                  </m:r>
                  <m:ctrlPr>
                    <w:rPr>
                      <w:rFonts w:ascii="Cambria Math" w:eastAsiaTheme="minorEastAsia" w:hAnsi="Cambria Math"/>
                      <w:i/>
                    </w:rPr>
                  </m:ctrlPr>
                </m:sup>
              </m:sSubSup>
              <m:r>
                <w:rPr>
                  <w:rFonts w:ascii="Cambria Math" w:eastAsiaTheme="minorEastAsia" w:hAnsi="Cambria Math"/>
                </w:rPr>
                <m:t xml:space="preserve">, </m:t>
              </m:r>
            </m:oMath>
            <w:r>
              <w:rPr>
                <w:rFonts w:eastAsiaTheme="minorEastAsia"/>
              </w:rPr>
              <w:t>then r</w:t>
            </w:r>
            <w:r>
              <w:t xml:space="preserve">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and accept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w:t>
            </w:r>
          </w:p>
          <w:p w:rsidR="007D07DA" w:rsidRDefault="007D07DA" w:rsidP="007D07DA">
            <w:pPr>
              <w:rPr>
                <w:rFonts w:eastAsiaTheme="minorEastAsia"/>
              </w:rPr>
            </w:pPr>
            <w:r>
              <w:rPr>
                <w:rFonts w:eastAsiaTheme="minorEastAsia"/>
              </w:rPr>
              <w:t xml:space="preserve">If </w:t>
            </w:r>
            <m:oMath>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test</m:t>
                  </m:r>
                </m:sub>
                <m:sup>
                  <m:r>
                    <w:rPr>
                      <w:rFonts w:ascii="Cambria Math" w:eastAsiaTheme="minorEastAsia" w:hAnsi="Cambria Math"/>
                    </w:rPr>
                    <m:t>2</m:t>
                  </m:r>
                </m:sup>
              </m:sSubSup>
              <m:r>
                <w:rPr>
                  <w:rFonts w:ascii="Cambria Math" w:eastAsiaTheme="minorEastAsia" w:hAnsi="Cambria Math"/>
                </w:rPr>
                <m:t>&lt;</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α,UT</m:t>
                  </m:r>
                </m:sub>
                <m:sup>
                  <m:r>
                    <w:rPr>
                      <w:rFonts w:ascii="Cambria Math" w:eastAsiaTheme="minorEastAsia" w:hAnsi="Cambria Math"/>
                    </w:rPr>
                    <m:t>2</m:t>
                  </m:r>
                </m:sup>
              </m:sSubSup>
            </m:oMath>
            <w:r>
              <w:rPr>
                <w:rFonts w:eastAsiaTheme="minorEastAsia"/>
              </w:rPr>
              <w:t xml:space="preserve">, then do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is unsupported.</w:t>
            </w:r>
          </w:p>
          <w:p w:rsidR="007D07DA" w:rsidRPr="00F33334" w:rsidRDefault="007D07DA" w:rsidP="007D07DA"/>
        </w:tc>
      </w:tr>
      <w:tr w:rsidR="008C0A50" w:rsidRPr="00BD113C" w:rsidTr="00E378EC">
        <w:tc>
          <w:tcPr>
            <w:tcW w:w="8910" w:type="dxa"/>
            <w:gridSpan w:val="2"/>
            <w:vAlign w:val="center"/>
          </w:tcPr>
          <w:p w:rsidR="008C0A50" w:rsidRPr="007374AC" w:rsidRDefault="008C0A50" w:rsidP="006C5515">
            <w:r w:rsidRPr="007374AC">
              <w:t xml:space="preserve">NOTES: </w:t>
            </w:r>
          </w:p>
          <w:p w:rsidR="008C0A50" w:rsidRPr="007374AC" w:rsidRDefault="00B57B39" w:rsidP="008C0A50">
            <w:pPr>
              <w:pStyle w:val="ListParagraph"/>
              <w:numPr>
                <w:ilvl w:val="0"/>
                <w:numId w:val="1"/>
              </w:numPr>
            </w:pPr>
            <m:oMath>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test</m:t>
                  </m:r>
                </m:sub>
                <m:sup>
                  <m:r>
                    <w:rPr>
                      <w:rFonts w:ascii="Cambria Math" w:eastAsiaTheme="minorEastAsia" w:hAnsi="Cambria Math"/>
                    </w:rPr>
                    <m:t>2</m:t>
                  </m:r>
                  <m:ctrlPr>
                    <w:rPr>
                      <w:rFonts w:ascii="Cambria Math" w:eastAsiaTheme="minorEastAsia" w:hAnsi="Cambria Math"/>
                      <w:i/>
                    </w:rPr>
                  </m:ctrlPr>
                </m:sup>
              </m:sSubSup>
              <m:r>
                <w:rPr>
                  <w:rFonts w:ascii="Cambria Math" w:hAnsi="Cambria Math"/>
                </w:rPr>
                <m:t xml:space="preserve"> </m:t>
              </m:r>
            </m:oMath>
            <w:r w:rsidR="008C0A50" w:rsidRPr="007374AC">
              <w:t>is a Test Statistic</w:t>
            </w:r>
          </w:p>
          <w:p w:rsidR="008C0A50" w:rsidRDefault="00B57B39" w:rsidP="008C0A50">
            <w:pPr>
              <w:pStyle w:val="ListParagraph"/>
              <w:numPr>
                <w:ilvl w:val="0"/>
                <w:numId w:val="1"/>
              </w:numPr>
            </w:pPr>
            <m:oMath>
              <m:sSubSup>
                <m:sSubSupPr>
                  <m:ctrlPr>
                    <w:rPr>
                      <w:rFonts w:ascii="Cambria Math" w:hAnsi="Cambria Math"/>
                      <w:i/>
                    </w:rPr>
                  </m:ctrlPr>
                </m:sSubSupPr>
                <m:e>
                  <m:r>
                    <w:rPr>
                      <w:rFonts w:ascii="Cambria Math" w:eastAsiaTheme="minorEastAsia" w:hAnsi="Cambria Math"/>
                    </w:rPr>
                    <m:t>χ</m:t>
                  </m:r>
                  <m:ctrlPr>
                    <w:rPr>
                      <w:rFonts w:ascii="Cambria Math" w:eastAsiaTheme="minorEastAsia" w:hAnsi="Cambria Math"/>
                      <w:i/>
                    </w:rPr>
                  </m:ctrlPr>
                </m:e>
                <m:sub>
                  <m:r>
                    <w:rPr>
                      <w:rFonts w:ascii="Cambria Math" w:hAnsi="Cambria Math"/>
                    </w:rPr>
                    <m:t>α,UT</m:t>
                  </m:r>
                </m:sub>
                <m:sup>
                  <m:r>
                    <w:rPr>
                      <w:rFonts w:ascii="Cambria Math" w:eastAsiaTheme="minorEastAsia" w:hAnsi="Cambria Math"/>
                    </w:rPr>
                    <m:t>2</m:t>
                  </m:r>
                  <m:ctrlPr>
                    <w:rPr>
                      <w:rFonts w:ascii="Cambria Math" w:eastAsiaTheme="minorEastAsia" w:hAnsi="Cambria Math"/>
                      <w:i/>
                    </w:rPr>
                  </m:ctrlPr>
                </m:sup>
              </m:sSubSup>
            </m:oMath>
            <w:r w:rsidR="008C0A50">
              <w:rPr>
                <w:rFonts w:eastAsiaTheme="minorEastAsia"/>
              </w:rPr>
              <w:t xml:space="preserve"> is a</w:t>
            </w:r>
            <w:r w:rsidR="008C0A50">
              <w:t xml:space="preserve"> Critical Value</w:t>
            </w:r>
          </w:p>
          <w:p w:rsidR="008C0A50" w:rsidRPr="00264761" w:rsidRDefault="00B57B39" w:rsidP="00E378EC">
            <w:pPr>
              <w:pStyle w:val="ListParagraph"/>
              <w:numPr>
                <w:ilvl w:val="0"/>
                <w:numId w:val="1"/>
              </w:numPr>
              <w:spacing w:line="276" w:lineRule="auto"/>
            </w:pP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8C0A50" w:rsidRPr="00264761">
              <w:rPr>
                <w:rFonts w:eastAsiaTheme="minorEastAsia"/>
              </w:rPr>
              <w:t xml:space="preserve"> is based on degrees of freedom</w:t>
            </w:r>
            <w:r w:rsidR="008C0A50">
              <w:rPr>
                <w:rFonts w:eastAsiaTheme="minorEastAsia"/>
              </w:rPr>
              <w:t xml:space="preserve">. The degrees of freedom in </w:t>
            </w:r>
            <w:r w:rsidR="00E378EC">
              <w:rPr>
                <w:rFonts w:eastAsiaTheme="minorEastAsia"/>
              </w:rPr>
              <w:t>Tests of Independence</w:t>
            </w:r>
            <w:r w:rsidR="008C0A50">
              <w:rPr>
                <w:rFonts w:eastAsiaTheme="minorEastAsia"/>
              </w:rPr>
              <w:t xml:space="preserve"> is </w:t>
            </w:r>
          </w:p>
          <w:p w:rsidR="008C0A50" w:rsidRPr="00E378EC" w:rsidRDefault="008C0A50" w:rsidP="00E378EC">
            <w:pPr>
              <w:spacing w:line="276" w:lineRule="auto"/>
              <w:rPr>
                <w:rFonts w:eastAsiaTheme="minorEastAsia"/>
              </w:rPr>
            </w:pPr>
            <m:oMathPara>
              <m:oMath>
                <m:r>
                  <w:rPr>
                    <w:rFonts w:ascii="Cambria Math" w:eastAsiaTheme="minorEastAsia" w:hAnsi="Cambria Math"/>
                  </w:rPr>
                  <m:t>df=</m:t>
                </m:r>
                <m:d>
                  <m:dPr>
                    <m:ctrlPr>
                      <w:rPr>
                        <w:rFonts w:ascii="Cambria Math" w:eastAsiaTheme="minorEastAsia" w:hAnsi="Cambria Math"/>
                        <w:i/>
                      </w:rPr>
                    </m:ctrlPr>
                  </m:dPr>
                  <m:e>
                    <m:r>
                      <w:rPr>
                        <w:rFonts w:ascii="Cambria Math" w:eastAsiaTheme="minorEastAsia" w:hAnsi="Cambria Math"/>
                      </w:rPr>
                      <m:t>r-1</m:t>
                    </m:r>
                  </m:e>
                </m:d>
                <m:d>
                  <m:dPr>
                    <m:ctrlPr>
                      <w:rPr>
                        <w:rFonts w:ascii="Cambria Math" w:eastAsiaTheme="minorEastAsia" w:hAnsi="Cambria Math"/>
                        <w:i/>
                      </w:rPr>
                    </m:ctrlPr>
                  </m:dPr>
                  <m:e>
                    <m:r>
                      <w:rPr>
                        <w:rFonts w:ascii="Cambria Math" w:eastAsiaTheme="minorEastAsia" w:hAnsi="Cambria Math"/>
                      </w:rPr>
                      <m:t>c-1</m:t>
                    </m:r>
                  </m:e>
                </m:d>
                <m:r>
                  <w:rPr>
                    <w:rFonts w:ascii="Cambria Math" w:eastAsiaTheme="minorEastAsia" w:hAnsi="Cambria Math"/>
                  </w:rPr>
                  <m:t xml:space="preserve"> where r is the number of categories</m:t>
                </m:r>
              </m:oMath>
            </m:oMathPara>
          </w:p>
          <w:p w:rsidR="00E378EC" w:rsidRPr="00E378EC" w:rsidRDefault="00E378EC" w:rsidP="00E378EC">
            <w:pPr>
              <w:pStyle w:val="ListParagraph"/>
              <w:spacing w:line="276" w:lineRule="auto"/>
              <w:rPr>
                <w:rFonts w:eastAsiaTheme="minorEastAsia"/>
              </w:rPr>
            </w:pPr>
            <m:oMathPara>
              <m:oMath>
                <m:r>
                  <w:rPr>
                    <w:rFonts w:ascii="Cambria Math" w:eastAsiaTheme="minorEastAsia" w:hAnsi="Cambria Math"/>
                  </w:rPr>
                  <m:t>in Variable 1 and c is the number of categories in Variable 2.</m:t>
                </m:r>
              </m:oMath>
            </m:oMathPara>
          </w:p>
        </w:tc>
      </w:tr>
    </w:tbl>
    <w:p w:rsidR="008C0A50" w:rsidRPr="000135A1" w:rsidRDefault="008C0A50" w:rsidP="008C0A50">
      <w:pPr>
        <w:pStyle w:val="ListParagraph"/>
        <w:numPr>
          <w:ilvl w:val="0"/>
          <w:numId w:val="3"/>
        </w:numPr>
      </w:pPr>
      <w:r w:rsidRPr="000135A1">
        <w:rPr>
          <w:b/>
          <w:u w:val="single"/>
        </w:rPr>
        <w:t>Interpreting the test</w:t>
      </w:r>
      <w:r w:rsidRPr="000135A1">
        <w:rPr>
          <w:b/>
        </w:rPr>
        <w:t>:</w:t>
      </w:r>
    </w:p>
    <w:p w:rsidR="008C0A50" w:rsidRPr="000135A1" w:rsidRDefault="008C0A50" w:rsidP="008C0A50">
      <w:pPr>
        <w:pStyle w:val="ListParagraph"/>
        <w:ind w:left="360"/>
      </w:pPr>
      <w:r>
        <w:t xml:space="preserve">(Note: This explanation of interpretation holds for ALL hypothesis tests.) </w:t>
      </w:r>
      <w:r w:rsidRPr="000135A1">
        <w:t xml:space="preserve">We start every hypothesis test with a question about the parameter of interest, so we must end every hypothesis test with the answer to that question. In other words, we must </w:t>
      </w:r>
      <w:r w:rsidRPr="000135A1">
        <w:rPr>
          <w:i/>
        </w:rPr>
        <w:t>interpret</w:t>
      </w:r>
      <w:r w:rsidRPr="000135A1">
        <w:t xml:space="preserve"> the conclusion of our test in terms of the original question.</w:t>
      </w:r>
    </w:p>
    <w:p w:rsidR="008C0A50" w:rsidRPr="000135A1" w:rsidRDefault="008C0A50" w:rsidP="008C0A50">
      <w:pPr>
        <w:pStyle w:val="ListParagraph"/>
        <w:ind w:left="360"/>
      </w:pPr>
    </w:p>
    <w:p w:rsidR="008C0A50" w:rsidRPr="00264761" w:rsidRDefault="008C0A50" w:rsidP="008C0A50">
      <w:pPr>
        <w:pStyle w:val="ListParagraph"/>
        <w:ind w:left="360"/>
        <w:rPr>
          <w:rFonts w:eastAsiaTheme="minorEastAsia"/>
          <w:b/>
        </w:rPr>
      </w:pPr>
      <w:r w:rsidRPr="000135A1">
        <w:t xml:space="preserve">Remember: in hypothesis testing you can never prove the null hypothesis. You can only prove the alternative hypothesis: when you reject the null and accept the alternative, then at your given </w:t>
      </w:r>
      <m:oMath>
        <m:r>
          <w:rPr>
            <w:rFonts w:ascii="Cambria Math" w:hAnsi="Cambria Math"/>
          </w:rPr>
          <m:t>α</m:t>
        </m:r>
      </m:oMath>
      <w:r w:rsidRPr="000135A1">
        <w:t xml:space="preserve"> level of significance you may conclude that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Pr="000135A1">
        <w:rPr>
          <w:rFonts w:eastAsiaTheme="minorEastAsia"/>
        </w:rPr>
        <w:t xml:space="preserve"> is true. If you </w:t>
      </w:r>
      <w:r w:rsidR="007A1A43">
        <w:rPr>
          <w:rFonts w:eastAsiaTheme="minorEastAsia"/>
        </w:rPr>
        <w:t>do not</w:t>
      </w:r>
      <w:r w:rsidRPr="000135A1">
        <w:rPr>
          <w:rFonts w:eastAsiaTheme="minorEastAsia"/>
        </w:rPr>
        <w:t xml:space="preserve">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oMath>
      <w:r w:rsidRPr="000135A1">
        <w:rPr>
          <w:rFonts w:eastAsiaTheme="minorEastAsia"/>
        </w:rPr>
        <w:t xml:space="preserve">then you must conclude that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Pr="000135A1">
        <w:rPr>
          <w:rFonts w:eastAsiaTheme="minorEastAsia"/>
        </w:rPr>
        <w:t xml:space="preserve"> is unsupported by the evidence. This gives us a clear guideline for how to </w:t>
      </w:r>
      <w:r w:rsidRPr="000135A1">
        <w:rPr>
          <w:rFonts w:eastAsiaTheme="minorEastAsia"/>
          <w:i/>
        </w:rPr>
        <w:t>interpret</w:t>
      </w:r>
      <w:r w:rsidRPr="000135A1">
        <w:rPr>
          <w:rFonts w:eastAsiaTheme="minorEastAsia"/>
        </w:rPr>
        <w:t xml:space="preserve"> hypothesis tests: </w:t>
      </w:r>
      <w:r>
        <w:rPr>
          <w:rFonts w:eastAsiaTheme="minorEastAsia"/>
          <w:b/>
          <w:i/>
        </w:rPr>
        <w:t xml:space="preserve">always look to </w:t>
      </w:r>
      <w:r w:rsidRPr="00264761">
        <w:rPr>
          <w:rFonts w:eastAsiaTheme="minorEastAsia"/>
          <w:b/>
          <w:i/>
        </w:rPr>
        <w:t>the alternative hypothesis!</w:t>
      </w:r>
    </w:p>
    <w:p w:rsidR="008C0A50" w:rsidRPr="000135A1" w:rsidRDefault="008C0A50" w:rsidP="008C0A50">
      <w:pPr>
        <w:pStyle w:val="ListParagraph"/>
        <w:ind w:left="360"/>
        <w:rPr>
          <w:rFonts w:eastAsiaTheme="minorEastAsia"/>
        </w:rPr>
      </w:pPr>
    </w:p>
    <w:p w:rsidR="008C0A50" w:rsidRDefault="008C0A50" w:rsidP="008C0A50">
      <w:pPr>
        <w:pStyle w:val="ListParagraph"/>
        <w:ind w:left="360"/>
        <w:rPr>
          <w:rFonts w:eastAsiaTheme="minorEastAsia"/>
        </w:rPr>
      </w:pPr>
      <w:r w:rsidRPr="000135A1">
        <w:rPr>
          <w:rFonts w:eastAsiaTheme="minorEastAsia"/>
        </w:rPr>
        <w:t>In all that follows, you would substitute the actual words and numbers from your hypothesis test for the symbols.</w:t>
      </w:r>
      <w:r>
        <w:rPr>
          <w:rFonts w:eastAsiaTheme="minorEastAsia"/>
        </w:rPr>
        <w:t xml:space="preserve"> Notice that each interpretation simply states the alternative hypothesis in words, and says either that it is true or that it is unsupported by the evidence.</w:t>
      </w:r>
    </w:p>
    <w:p w:rsidR="008C0A50" w:rsidRDefault="008C0A50" w:rsidP="008C0A50">
      <w:pPr>
        <w:rPr>
          <w:rFonts w:eastAsiaTheme="minorEastAsia"/>
        </w:rPr>
      </w:pPr>
    </w:p>
    <w:tbl>
      <w:tblPr>
        <w:tblStyle w:val="TableGrid"/>
        <w:tblW w:w="0" w:type="auto"/>
        <w:tblLook w:val="04A0" w:firstRow="1" w:lastRow="0" w:firstColumn="1" w:lastColumn="0" w:noHBand="0" w:noVBand="1"/>
      </w:tblPr>
      <w:tblGrid>
        <w:gridCol w:w="2070"/>
        <w:gridCol w:w="6660"/>
      </w:tblGrid>
      <w:tr w:rsidR="008C0A50" w:rsidRPr="00D232F3" w:rsidTr="007D07DA">
        <w:tc>
          <w:tcPr>
            <w:tcW w:w="8730" w:type="dxa"/>
            <w:gridSpan w:val="2"/>
            <w:tcBorders>
              <w:top w:val="nil"/>
              <w:left w:val="nil"/>
              <w:bottom w:val="nil"/>
              <w:right w:val="nil"/>
            </w:tcBorders>
          </w:tcPr>
          <w:p w:rsidR="008C0A50" w:rsidRPr="00212654" w:rsidRDefault="008C0A50" w:rsidP="00212654">
            <w:pPr>
              <w:jc w:val="center"/>
              <w:rPr>
                <w:b/>
                <w:sz w:val="28"/>
                <w:szCs w:val="28"/>
              </w:rPr>
            </w:pPr>
            <w:r>
              <w:rPr>
                <w:b/>
                <w:sz w:val="28"/>
                <w:szCs w:val="28"/>
              </w:rPr>
              <w:t>How to Interpret a Test</w:t>
            </w:r>
            <w:r w:rsidR="00212654">
              <w:rPr>
                <w:b/>
                <w:sz w:val="28"/>
                <w:szCs w:val="28"/>
              </w:rPr>
              <w:t xml:space="preserve"> of Independence</w:t>
            </w:r>
            <w:r>
              <w:rPr>
                <w:b/>
                <w:sz w:val="28"/>
                <w:szCs w:val="28"/>
              </w:rPr>
              <w:t>:</w:t>
            </w:r>
          </w:p>
        </w:tc>
      </w:tr>
      <w:tr w:rsidR="008C0A50" w:rsidRPr="007374AC" w:rsidTr="007D07DA">
        <w:tc>
          <w:tcPr>
            <w:tcW w:w="2070" w:type="dxa"/>
            <w:tcBorders>
              <w:top w:val="nil"/>
              <w:left w:val="nil"/>
            </w:tcBorders>
          </w:tcPr>
          <w:p w:rsidR="008C0A50" w:rsidRPr="00BD113C" w:rsidRDefault="008C0A50" w:rsidP="006C5515">
            <w:pPr>
              <w:jc w:val="center"/>
              <w:rPr>
                <w:b/>
                <w:sz w:val="24"/>
                <w:szCs w:val="24"/>
              </w:rPr>
            </w:pPr>
            <w:r>
              <w:rPr>
                <w:b/>
                <w:sz w:val="24"/>
                <w:szCs w:val="24"/>
              </w:rPr>
              <w:t>When you:</w:t>
            </w:r>
          </w:p>
        </w:tc>
        <w:tc>
          <w:tcPr>
            <w:tcW w:w="6660" w:type="dxa"/>
            <w:tcBorders>
              <w:top w:val="single" w:sz="4" w:space="0" w:color="auto"/>
            </w:tcBorders>
          </w:tcPr>
          <w:p w:rsidR="008C0A50" w:rsidRPr="007374AC" w:rsidRDefault="008C0A50" w:rsidP="006C5515">
            <w:pPr>
              <w:rPr>
                <w:b/>
              </w:rPr>
            </w:pPr>
            <w:r>
              <w:rPr>
                <w:b/>
              </w:rPr>
              <w:t>Interpretation:</w:t>
            </w:r>
          </w:p>
        </w:tc>
      </w:tr>
      <w:tr w:rsidR="008C0A50" w:rsidRPr="00F33334" w:rsidTr="007D07DA">
        <w:tc>
          <w:tcPr>
            <w:tcW w:w="2070" w:type="dxa"/>
            <w:vAlign w:val="center"/>
          </w:tcPr>
          <w:p w:rsidR="008C0A50" w:rsidRPr="007374AC" w:rsidRDefault="008C0A50" w:rsidP="006C5515">
            <w:pPr>
              <w:rPr>
                <w:b/>
              </w:rPr>
            </w:pPr>
            <w:r>
              <w:rPr>
                <w:b/>
              </w:rPr>
              <w:t xml:space="preserve">Reject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oMath>
          </w:p>
        </w:tc>
        <w:tc>
          <w:tcPr>
            <w:tcW w:w="6660" w:type="dxa"/>
          </w:tcPr>
          <w:p w:rsidR="008C0A50" w:rsidRPr="006C5515" w:rsidRDefault="008C0A50" w:rsidP="00FD7FCF">
            <w:pPr>
              <w:spacing w:line="276" w:lineRule="auto"/>
              <w:jc w:val="center"/>
              <w:rPr>
                <w:b/>
              </w:rPr>
            </w:pPr>
            <w:r w:rsidRPr="006C5515">
              <w:t xml:space="preserve">At the </w:t>
            </w:r>
            <m:oMath>
              <m:r>
                <w:rPr>
                  <w:rFonts w:ascii="Cambria Math" w:hAnsi="Cambria Math"/>
                </w:rPr>
                <m:t xml:space="preserve">α </m:t>
              </m:r>
            </m:oMath>
            <w:r w:rsidRPr="006C5515">
              <w:rPr>
                <w:rFonts w:eastAsiaTheme="minorEastAsia"/>
              </w:rPr>
              <w:t xml:space="preserve">significance level, </w:t>
            </w:r>
            <w:r w:rsidR="00FD7FCF" w:rsidRPr="006C5515">
              <w:rPr>
                <w:rFonts w:eastAsiaTheme="minorEastAsia"/>
              </w:rPr>
              <w:t>we can conclude that [</w:t>
            </w:r>
            <w:r w:rsidR="00FD7FCF" w:rsidRPr="006C5515">
              <w:rPr>
                <w:rFonts w:eastAsiaTheme="minorEastAsia"/>
                <w:i/>
              </w:rPr>
              <w:t>Variable 1</w:t>
            </w:r>
            <w:r w:rsidR="00FD7FCF" w:rsidRPr="006C5515">
              <w:rPr>
                <w:rFonts w:eastAsiaTheme="minorEastAsia"/>
              </w:rPr>
              <w:t>] is not independent of [</w:t>
            </w:r>
            <w:r w:rsidR="00FD7FCF" w:rsidRPr="006C5515">
              <w:rPr>
                <w:rFonts w:eastAsiaTheme="minorEastAsia"/>
                <w:i/>
              </w:rPr>
              <w:t>Variable 2</w:t>
            </w:r>
            <w:r w:rsidR="00FD7FCF" w:rsidRPr="006C5515">
              <w:rPr>
                <w:rFonts w:eastAsiaTheme="minorEastAsia"/>
              </w:rPr>
              <w:t>]. [</w:t>
            </w:r>
            <w:r w:rsidR="00FD7FCF" w:rsidRPr="006C5515">
              <w:rPr>
                <w:rFonts w:eastAsiaTheme="minorEastAsia"/>
                <w:i/>
              </w:rPr>
              <w:t>Variable 1</w:t>
            </w:r>
            <w:r w:rsidR="00FD7FCF" w:rsidRPr="006C5515">
              <w:rPr>
                <w:rFonts w:eastAsiaTheme="minorEastAsia"/>
              </w:rPr>
              <w:t>] and [</w:t>
            </w:r>
            <w:r w:rsidR="00FD7FCF" w:rsidRPr="006C5515">
              <w:rPr>
                <w:rFonts w:eastAsiaTheme="minorEastAsia"/>
                <w:i/>
              </w:rPr>
              <w:t>Variable 2</w:t>
            </w:r>
            <w:r w:rsidR="00FD7FCF" w:rsidRPr="006C5515">
              <w:rPr>
                <w:rFonts w:eastAsiaTheme="minorEastAsia"/>
              </w:rPr>
              <w:t>] are related.</w:t>
            </w:r>
          </w:p>
        </w:tc>
      </w:tr>
      <w:tr w:rsidR="008C0A50" w:rsidRPr="00F33334" w:rsidTr="007D07DA">
        <w:tc>
          <w:tcPr>
            <w:tcW w:w="2070" w:type="dxa"/>
            <w:vAlign w:val="center"/>
          </w:tcPr>
          <w:p w:rsidR="008C0A50" w:rsidRPr="007374AC" w:rsidRDefault="007D07DA" w:rsidP="006C5515">
            <w:pPr>
              <w:rPr>
                <w:b/>
              </w:rPr>
            </w:pPr>
            <w:r>
              <w:rPr>
                <w:b/>
              </w:rPr>
              <w:t xml:space="preserve">Do not </w:t>
            </w:r>
            <w:r w:rsidR="008C0A50">
              <w:rPr>
                <w:b/>
              </w:rPr>
              <w:t xml:space="preserve">reject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oMath>
          </w:p>
        </w:tc>
        <w:tc>
          <w:tcPr>
            <w:tcW w:w="6660" w:type="dxa"/>
            <w:vAlign w:val="center"/>
          </w:tcPr>
          <w:p w:rsidR="008C0A50" w:rsidRPr="00FD7FCF" w:rsidRDefault="008C0A50" w:rsidP="007D07DA">
            <w:pPr>
              <w:spacing w:line="276" w:lineRule="auto"/>
              <w:jc w:val="center"/>
            </w:pPr>
            <w:r>
              <w:t xml:space="preserve">At the </w:t>
            </w:r>
            <m:oMath>
              <m:r>
                <w:rPr>
                  <w:rFonts w:ascii="Cambria Math" w:hAnsi="Cambria Math"/>
                </w:rPr>
                <m:t xml:space="preserve">α </m:t>
              </m:r>
            </m:oMath>
            <w:r>
              <w:rPr>
                <w:rFonts w:eastAsiaTheme="minorEastAsia"/>
              </w:rPr>
              <w:t xml:space="preserve">significance level, </w:t>
            </w:r>
            <w:r w:rsidR="007D07DA">
              <w:rPr>
                <w:rFonts w:eastAsiaTheme="minorEastAsia"/>
              </w:rPr>
              <w:t>we cannot conclude</w:t>
            </w:r>
            <w:r>
              <w:rPr>
                <w:rFonts w:eastAsiaTheme="minorEastAsia"/>
              </w:rPr>
              <w:t xml:space="preserve"> that </w:t>
            </w:r>
            <w:r w:rsidR="00FD7FCF">
              <w:rPr>
                <w:rFonts w:eastAsiaTheme="minorEastAsia"/>
              </w:rPr>
              <w:t>[</w:t>
            </w:r>
            <w:r w:rsidR="00FD7FCF">
              <w:rPr>
                <w:rFonts w:eastAsiaTheme="minorEastAsia"/>
                <w:i/>
              </w:rPr>
              <w:t>Variable 1</w:t>
            </w:r>
            <w:r w:rsidR="00FD7FCF">
              <w:rPr>
                <w:rFonts w:eastAsiaTheme="minorEastAsia"/>
              </w:rPr>
              <w:t>] and [</w:t>
            </w:r>
            <w:r w:rsidR="00FD7FCF">
              <w:rPr>
                <w:rFonts w:eastAsiaTheme="minorEastAsia"/>
                <w:i/>
              </w:rPr>
              <w:t>Variable 2</w:t>
            </w:r>
            <w:r w:rsidR="00FD7FCF">
              <w:rPr>
                <w:rFonts w:eastAsiaTheme="minorEastAsia"/>
              </w:rPr>
              <w:t>] are related.</w:t>
            </w:r>
          </w:p>
        </w:tc>
      </w:tr>
      <w:tr w:rsidR="008C0A50" w:rsidRPr="007374AC" w:rsidTr="007D07DA">
        <w:tc>
          <w:tcPr>
            <w:tcW w:w="8730" w:type="dxa"/>
            <w:gridSpan w:val="2"/>
          </w:tcPr>
          <w:p w:rsidR="008C0A50" w:rsidRPr="007374AC" w:rsidRDefault="008C0A50" w:rsidP="006C5515">
            <w:r w:rsidRPr="007374AC">
              <w:t xml:space="preserve">NOTES: </w:t>
            </w:r>
          </w:p>
          <w:p w:rsidR="00FD7FCF" w:rsidRPr="00FD7FCF" w:rsidRDefault="008C0A50" w:rsidP="008C0A50">
            <w:pPr>
              <w:pStyle w:val="ListParagraph"/>
              <w:numPr>
                <w:ilvl w:val="0"/>
                <w:numId w:val="2"/>
              </w:numPr>
            </w:pPr>
            <w:r>
              <w:t xml:space="preserve">When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Pr>
                <w:rFonts w:eastAsiaTheme="minorEastAsia"/>
              </w:rPr>
              <w:t>is rejected, you can</w:t>
            </w:r>
            <w:r w:rsidR="00FD7FCF">
              <w:rPr>
                <w:rFonts w:eastAsiaTheme="minorEastAsia"/>
              </w:rPr>
              <w:t>:</w:t>
            </w:r>
          </w:p>
          <w:p w:rsidR="008C0A50" w:rsidRPr="00FD7FCF" w:rsidRDefault="00FD7FCF" w:rsidP="00FD7FCF">
            <w:pPr>
              <w:pStyle w:val="ListParagraph"/>
              <w:numPr>
                <w:ilvl w:val="1"/>
                <w:numId w:val="2"/>
              </w:numPr>
            </w:pPr>
            <w:r>
              <w:rPr>
                <w:rFonts w:eastAsiaTheme="minorEastAsia"/>
              </w:rPr>
              <w:t xml:space="preserve"> </w:t>
            </w:r>
            <w:r w:rsidR="008C0A50">
              <w:rPr>
                <w:rFonts w:eastAsiaTheme="minorEastAsia"/>
              </w:rPr>
              <w:t xml:space="preserve">look at the distribution of outcomes in the sample for information about </w:t>
            </w:r>
            <w:r>
              <w:rPr>
                <w:rFonts w:eastAsiaTheme="minorEastAsia"/>
              </w:rPr>
              <w:t xml:space="preserve">the relationship between </w:t>
            </w:r>
            <w:r>
              <w:rPr>
                <w:rFonts w:eastAsiaTheme="minorEastAsia"/>
                <w:sz w:val="20"/>
              </w:rPr>
              <w:t>[</w:t>
            </w:r>
            <w:r>
              <w:rPr>
                <w:rFonts w:eastAsiaTheme="minorEastAsia"/>
                <w:i/>
                <w:sz w:val="20"/>
              </w:rPr>
              <w:t>Variable 1</w:t>
            </w:r>
            <w:r>
              <w:rPr>
                <w:rFonts w:eastAsiaTheme="minorEastAsia"/>
                <w:sz w:val="20"/>
              </w:rPr>
              <w:t>] and [</w:t>
            </w:r>
            <w:r>
              <w:rPr>
                <w:rFonts w:eastAsiaTheme="minorEastAsia"/>
                <w:i/>
                <w:sz w:val="20"/>
              </w:rPr>
              <w:t>Variable 2</w:t>
            </w:r>
            <w:r>
              <w:rPr>
                <w:rFonts w:eastAsiaTheme="minorEastAsia"/>
                <w:sz w:val="20"/>
              </w:rPr>
              <w:t>].</w:t>
            </w:r>
          </w:p>
          <w:p w:rsidR="00FD7FCF" w:rsidRPr="007374AC" w:rsidRDefault="00FD7FCF" w:rsidP="00806AA1">
            <w:pPr>
              <w:pStyle w:val="ListParagraph"/>
              <w:numPr>
                <w:ilvl w:val="1"/>
                <w:numId w:val="2"/>
              </w:numPr>
            </w:pPr>
            <w:r>
              <w:rPr>
                <w:rFonts w:eastAsiaTheme="minorEastAsia"/>
              </w:rPr>
              <w:t>compare the expected frequencies to the observed frequencies to learn about how the two variables are related.</w:t>
            </w:r>
          </w:p>
        </w:tc>
      </w:tr>
    </w:tbl>
    <w:p w:rsidR="008C0A50" w:rsidRDefault="008C0A50" w:rsidP="008C0A50">
      <w:pPr>
        <w:jc w:val="center"/>
        <w:rPr>
          <w:rFonts w:eastAsiaTheme="minorEastAsia"/>
          <w:b/>
          <w:sz w:val="28"/>
          <w:szCs w:val="28"/>
          <w:u w:val="single"/>
        </w:rPr>
      </w:pPr>
    </w:p>
    <w:p w:rsidR="008C0A50" w:rsidRDefault="008C0A50" w:rsidP="008C0A50">
      <w:pPr>
        <w:jc w:val="center"/>
        <w:rPr>
          <w:rFonts w:eastAsiaTheme="minorEastAsia"/>
          <w:b/>
          <w:sz w:val="28"/>
          <w:szCs w:val="28"/>
          <w:u w:val="single"/>
        </w:rPr>
      </w:pPr>
      <w:r>
        <w:rPr>
          <w:rFonts w:eastAsiaTheme="minorEastAsia"/>
          <w:b/>
          <w:sz w:val="28"/>
          <w:szCs w:val="28"/>
          <w:u w:val="single"/>
        </w:rPr>
        <w:t>Assumptions Underlying These Hypothesis Tests</w:t>
      </w:r>
    </w:p>
    <w:p w:rsidR="008C0A50" w:rsidRDefault="008C0A50" w:rsidP="008C0A50">
      <w:pPr>
        <w:rPr>
          <w:rFonts w:eastAsiaTheme="minorEastAsia"/>
        </w:rPr>
      </w:pPr>
    </w:p>
    <w:p w:rsidR="008C0A50" w:rsidRDefault="008C0A50" w:rsidP="008C0A50">
      <w:pPr>
        <w:rPr>
          <w:rFonts w:eastAsiaTheme="minorEastAsia"/>
        </w:rPr>
      </w:pPr>
      <w:r>
        <w:rPr>
          <w:rFonts w:eastAsiaTheme="minorEastAsia"/>
        </w:rPr>
        <w:t>All hypothesis tests use sampling distributions to determine the probability of sample statistics. In order for us to be confident that our choice of sampling distribution for any given test really is the way the sample statistic is distributed, certain assumptions must be met. If the assumptions are not met – that is, if any given assumption is not true – then we cannot rely on the results of the hypothesis tests. They may mislead us, give us the wrong answers, and cause us to draw the wrong conclusions.</w:t>
      </w:r>
    </w:p>
    <w:p w:rsidR="008C0A50" w:rsidRDefault="008C0A50" w:rsidP="008C0A50">
      <w:pPr>
        <w:rPr>
          <w:rFonts w:eastAsiaTheme="minorEastAsia"/>
        </w:rPr>
      </w:pPr>
    </w:p>
    <w:p w:rsidR="008C0A50" w:rsidRDefault="008C0A50" w:rsidP="008C0A50">
      <w:r>
        <w:t xml:space="preserve">For </w:t>
      </w:r>
      <w:r w:rsidR="0047780B">
        <w:t>Tests of Independence</w:t>
      </w:r>
      <w:r>
        <w:t xml:space="preserve">, the only assumption that must be satisfied is that the expected frequency for each </w:t>
      </w:r>
      <w:r w:rsidR="0047780B">
        <w:t>combination of categories</w:t>
      </w:r>
      <w:r>
        <w:t xml:space="preserve"> must be greater than five: </w:t>
      </w:r>
    </w:p>
    <w:p w:rsidR="008C0A50" w:rsidRDefault="00B57B39" w:rsidP="008C0A50">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≥5</m:t>
          </m:r>
        </m:oMath>
      </m:oMathPara>
    </w:p>
    <w:p w:rsidR="003646F6" w:rsidRDefault="003646F6">
      <w:r>
        <w:br w:type="page"/>
      </w:r>
    </w:p>
    <w:p w:rsidR="00DF0957" w:rsidRDefault="00DF0957" w:rsidP="00DF0957">
      <w:r>
        <w:rPr>
          <w:i/>
        </w:rPr>
        <w:t>Ex</w:t>
      </w:r>
      <w:r w:rsidR="00BC18BE">
        <w:rPr>
          <w:i/>
        </w:rPr>
        <w:t>ercise</w:t>
      </w:r>
      <w:bookmarkStart w:id="0" w:name="_GoBack"/>
      <w:bookmarkEnd w:id="0"/>
      <w:r>
        <w:rPr>
          <w:i/>
        </w:rPr>
        <w:t>.</w:t>
      </w:r>
      <w:r>
        <w:t xml:space="preserve"> An analyst for a chain of coffee shops suspects that a customer’s drink choice is related to the time of day when the customer comes in. The three drink choices the analyst would like to consider are Hot Coffee, Iced Coffee, and Specialty Drinks. The analyst takes a random sample of 503 customers and then splits the customers into two groups: those who came in before 11am and those who came in after 11am. Of the customers who came in before 11am, 90 ordered Hot Coffee, 79 ordered Iced Coffee, and 72 ordered Specialty Drinks. Of the customers who came in after 11am, 67 ordered Hot Coffee, 74 ordered Iced Coffee, and 121 ordered Specialty Drinks.</w:t>
      </w:r>
    </w:p>
    <w:p w:rsidR="00DF0957" w:rsidRDefault="00DF0957" w:rsidP="00DF0957"/>
    <w:p w:rsidR="00DF0957" w:rsidRDefault="00DF0957" w:rsidP="00DF0957">
      <w:r>
        <w:t xml:space="preserve">Conduct a Test of Independence to find out whether drink choice is related to time of visit at the </w:t>
      </w:r>
      <w:r>
        <w:rPr>
          <w:rFonts w:cstheme="minorHAnsi"/>
        </w:rPr>
        <w:t>α</w:t>
      </w:r>
      <w:r>
        <w:t xml:space="preserve"> = .01 significance level.</w:t>
      </w:r>
    </w:p>
    <w:p w:rsidR="00DF0957" w:rsidRDefault="00DF0957" w:rsidP="00DF0957"/>
    <w:p w:rsidR="00DF0957" w:rsidRDefault="00DF0957" w:rsidP="00DF0957">
      <w:r w:rsidRPr="004C4E71">
        <w:rPr>
          <w:u w:val="single"/>
        </w:rPr>
        <w:t>First</w:t>
      </w:r>
      <w:r>
        <w:t>, fill in the Observed Frequencies from the sample data, then calculate the Row and Column Totals.</w:t>
      </w:r>
    </w:p>
    <w:p w:rsidR="00BA1290" w:rsidRDefault="00DF0957" w:rsidP="00DF0957">
      <w:pPr>
        <w:rPr>
          <w:rFonts w:eastAsiaTheme="minorEastAsia"/>
        </w:rPr>
      </w:pPr>
      <w:r w:rsidRPr="004C4E71">
        <w:rPr>
          <w:u w:val="single"/>
        </w:rPr>
        <w:t>Second</w:t>
      </w:r>
      <w:r>
        <w:t xml:space="preserve">, calculate the expected frequency,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BA1290">
        <w:rPr>
          <w:rFonts w:eastAsiaTheme="minorEastAsia"/>
        </w:rPr>
        <w:t>, for each combination of categories:</w:t>
      </w:r>
    </w:p>
    <w:p w:rsidR="00DF0957" w:rsidRDefault="00DF0957" w:rsidP="00DF0957">
      <w:r>
        <w:t xml:space="preserve"> </w:t>
      </w:r>
    </w:p>
    <w:p w:rsidR="00DF0957" w:rsidRPr="003D34B2" w:rsidRDefault="00B57B39" w:rsidP="00DF0957">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 xml:space="preserve">= </m:t>
          </m:r>
          <m:f>
            <m:fPr>
              <m:ctrlPr>
                <w:rPr>
                  <w:rFonts w:ascii="Cambria Math" w:hAnsi="Cambria Math"/>
                  <w:i/>
                </w:rPr>
              </m:ctrlPr>
            </m:fPr>
            <m:num>
              <m:r>
                <w:rPr>
                  <w:rFonts w:ascii="Cambria Math" w:hAnsi="Cambria Math"/>
                </w:rPr>
                <m:t>(Row i Total)(Column j Total)</m:t>
              </m:r>
            </m:num>
            <m:den>
              <m:r>
                <w:rPr>
                  <w:rFonts w:ascii="Cambria Math" w:hAnsi="Cambria Math"/>
                </w:rPr>
                <m:t>n</m:t>
              </m:r>
            </m:den>
          </m:f>
        </m:oMath>
      </m:oMathPara>
    </w:p>
    <w:p w:rsidR="00DF0957" w:rsidRDefault="00DF0957" w:rsidP="00DF0957">
      <w:pPr>
        <w:rPr>
          <w:rFonts w:eastAsiaTheme="minorEastAsia"/>
        </w:rPr>
      </w:pPr>
    </w:p>
    <w:p w:rsidR="00DF0957" w:rsidRDefault="00DF0957" w:rsidP="00DF0957">
      <w:pPr>
        <w:rPr>
          <w:rFonts w:eastAsiaTheme="minorEastAsia"/>
        </w:rPr>
      </w:pPr>
      <w:r>
        <w:rPr>
          <w:rFonts w:eastAsiaTheme="minorEastAsia"/>
        </w:rPr>
        <w:t xml:space="preserve">where </w:t>
      </w:r>
      <w:r>
        <w:rPr>
          <w:rFonts w:eastAsiaTheme="minorEastAsia"/>
          <w:i/>
        </w:rPr>
        <w:t>i</w:t>
      </w:r>
      <w:r>
        <w:rPr>
          <w:rFonts w:eastAsiaTheme="minorEastAsia"/>
        </w:rPr>
        <w:t xml:space="preserve"> is the row number, </w:t>
      </w:r>
      <w:r>
        <w:rPr>
          <w:rFonts w:eastAsiaTheme="minorEastAsia"/>
          <w:i/>
        </w:rPr>
        <w:t>j</w:t>
      </w:r>
      <w:r>
        <w:rPr>
          <w:rFonts w:eastAsiaTheme="minorEastAsia"/>
        </w:rPr>
        <w:t xml:space="preserve"> is the col</w:t>
      </w:r>
      <w:r w:rsidR="009938AC">
        <w:rPr>
          <w:rFonts w:eastAsiaTheme="minorEastAsia"/>
        </w:rPr>
        <w:t>umn number, and n is the sample</w:t>
      </w:r>
      <w:r>
        <w:rPr>
          <w:rFonts w:eastAsiaTheme="minorEastAsia"/>
        </w:rPr>
        <w:t xml:space="preserve"> size. </w:t>
      </w:r>
    </w:p>
    <w:p w:rsidR="00DF0957" w:rsidRDefault="00DF0957" w:rsidP="00DF0957"/>
    <w:tbl>
      <w:tblPr>
        <w:tblStyle w:val="TableGrid"/>
        <w:tblW w:w="0" w:type="auto"/>
        <w:tblLook w:val="04A0" w:firstRow="1" w:lastRow="0" w:firstColumn="1" w:lastColumn="0" w:noHBand="0" w:noVBand="1"/>
      </w:tblPr>
      <w:tblGrid>
        <w:gridCol w:w="1525"/>
        <w:gridCol w:w="1080"/>
        <w:gridCol w:w="1170"/>
        <w:gridCol w:w="1620"/>
      </w:tblGrid>
      <w:tr w:rsidR="00DF0957" w:rsidTr="006C5515">
        <w:tc>
          <w:tcPr>
            <w:tcW w:w="5395" w:type="dxa"/>
            <w:gridSpan w:val="4"/>
            <w:tcBorders>
              <w:top w:val="single" w:sz="4" w:space="0" w:color="auto"/>
              <w:left w:val="single" w:sz="4" w:space="0" w:color="auto"/>
              <w:right w:val="single" w:sz="4" w:space="0" w:color="auto"/>
            </w:tcBorders>
          </w:tcPr>
          <w:p w:rsidR="00DF0957" w:rsidRDefault="00DF0957" w:rsidP="006C5515">
            <w:pPr>
              <w:jc w:val="center"/>
              <w:rPr>
                <w:b/>
              </w:rPr>
            </w:pPr>
            <w:r>
              <w:rPr>
                <w:b/>
              </w:rPr>
              <w:t>Contingency Table:</w:t>
            </w:r>
          </w:p>
          <w:p w:rsidR="00DF0957" w:rsidRDefault="00DF0957" w:rsidP="006C5515">
            <w:pPr>
              <w:jc w:val="center"/>
            </w:pPr>
            <w:r w:rsidRPr="00B27806">
              <w:rPr>
                <w:b/>
              </w:rPr>
              <w:t>Observed Frequencies</w:t>
            </w:r>
            <w:r>
              <w:rPr>
                <w:b/>
              </w:rPr>
              <w:t xml:space="preserve"> </w:t>
            </w:r>
            <m:oMath>
              <m:r>
                <m:rPr>
                  <m:sty m:val="p"/>
                </m:rPr>
                <w:rPr>
                  <w:rFonts w:ascii="Cambria Math" w:hAnsi="Cambria Math"/>
                </w:rPr>
                <w:br/>
              </m:r>
            </m:oMath>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ij</m:t>
                    </m:r>
                  </m:sub>
                </m:sSub>
              </m:oMath>
            </m:oMathPara>
          </w:p>
        </w:tc>
      </w:tr>
      <w:tr w:rsidR="00DF0957" w:rsidTr="006C5515">
        <w:trPr>
          <w:trHeight w:val="432"/>
        </w:trPr>
        <w:tc>
          <w:tcPr>
            <w:tcW w:w="1525" w:type="dxa"/>
          </w:tcPr>
          <w:p w:rsidR="00DF0957" w:rsidRDefault="00DF0957" w:rsidP="006C5515"/>
        </w:tc>
        <w:tc>
          <w:tcPr>
            <w:tcW w:w="1080" w:type="dxa"/>
          </w:tcPr>
          <w:p w:rsidR="00DF0957" w:rsidRDefault="00DF0957" w:rsidP="006C5515">
            <w:pPr>
              <w:jc w:val="center"/>
            </w:pPr>
            <w:r>
              <w:t>Before 11am</w:t>
            </w:r>
          </w:p>
        </w:tc>
        <w:tc>
          <w:tcPr>
            <w:tcW w:w="1170" w:type="dxa"/>
          </w:tcPr>
          <w:p w:rsidR="00DF0957" w:rsidRDefault="00DF0957" w:rsidP="006C5515">
            <w:pPr>
              <w:jc w:val="center"/>
            </w:pPr>
            <w:r>
              <w:t>After 11am</w:t>
            </w:r>
          </w:p>
        </w:tc>
        <w:tc>
          <w:tcPr>
            <w:tcW w:w="1620" w:type="dxa"/>
          </w:tcPr>
          <w:p w:rsidR="00DF0957" w:rsidRPr="00E363E3" w:rsidRDefault="00DF0957" w:rsidP="006C5515">
            <w:pPr>
              <w:jc w:val="center"/>
              <w:rPr>
                <w:b/>
              </w:rPr>
            </w:pPr>
            <w:r w:rsidRPr="00E363E3">
              <w:rPr>
                <w:b/>
              </w:rPr>
              <w:t>Row Total</w:t>
            </w:r>
          </w:p>
        </w:tc>
      </w:tr>
      <w:tr w:rsidR="00DF0957" w:rsidTr="006C5515">
        <w:trPr>
          <w:trHeight w:val="432"/>
        </w:trPr>
        <w:tc>
          <w:tcPr>
            <w:tcW w:w="1525" w:type="dxa"/>
            <w:vAlign w:val="center"/>
          </w:tcPr>
          <w:p w:rsidR="00DF0957" w:rsidRDefault="00DF0957" w:rsidP="006C5515">
            <w:r>
              <w:t>Hot Coffee</w:t>
            </w:r>
          </w:p>
        </w:tc>
        <w:tc>
          <w:tcPr>
            <w:tcW w:w="1080" w:type="dxa"/>
          </w:tcPr>
          <w:p w:rsidR="00DF0957" w:rsidRDefault="00DF0957" w:rsidP="006C5515">
            <w:pPr>
              <w:jc w:val="center"/>
            </w:pPr>
          </w:p>
        </w:tc>
        <w:tc>
          <w:tcPr>
            <w:tcW w:w="1170" w:type="dxa"/>
          </w:tcPr>
          <w:p w:rsidR="00DF0957" w:rsidRDefault="00DF0957" w:rsidP="006C5515">
            <w:pPr>
              <w:jc w:val="center"/>
            </w:pPr>
          </w:p>
        </w:tc>
        <w:tc>
          <w:tcPr>
            <w:tcW w:w="1620" w:type="dxa"/>
          </w:tcPr>
          <w:p w:rsidR="00DF0957" w:rsidRDefault="00DF0957" w:rsidP="006C5515"/>
        </w:tc>
      </w:tr>
      <w:tr w:rsidR="00DF0957" w:rsidTr="006C5515">
        <w:trPr>
          <w:trHeight w:val="432"/>
        </w:trPr>
        <w:tc>
          <w:tcPr>
            <w:tcW w:w="1525" w:type="dxa"/>
            <w:vAlign w:val="center"/>
          </w:tcPr>
          <w:p w:rsidR="00DF0957" w:rsidRDefault="00DF0957" w:rsidP="006C5515">
            <w:r>
              <w:t>Iced Coffee</w:t>
            </w:r>
          </w:p>
        </w:tc>
        <w:tc>
          <w:tcPr>
            <w:tcW w:w="1080" w:type="dxa"/>
          </w:tcPr>
          <w:p w:rsidR="00DF0957" w:rsidRDefault="00DF0957" w:rsidP="006C5515">
            <w:pPr>
              <w:jc w:val="center"/>
            </w:pPr>
          </w:p>
        </w:tc>
        <w:tc>
          <w:tcPr>
            <w:tcW w:w="1170" w:type="dxa"/>
          </w:tcPr>
          <w:p w:rsidR="00DF0957" w:rsidRDefault="00DF0957" w:rsidP="006C5515">
            <w:pPr>
              <w:jc w:val="center"/>
            </w:pPr>
          </w:p>
        </w:tc>
        <w:tc>
          <w:tcPr>
            <w:tcW w:w="1620" w:type="dxa"/>
          </w:tcPr>
          <w:p w:rsidR="00DF0957" w:rsidRDefault="00DF0957" w:rsidP="006C5515"/>
        </w:tc>
      </w:tr>
      <w:tr w:rsidR="00DF0957" w:rsidTr="006C5515">
        <w:trPr>
          <w:trHeight w:val="432"/>
        </w:trPr>
        <w:tc>
          <w:tcPr>
            <w:tcW w:w="1525" w:type="dxa"/>
            <w:vAlign w:val="center"/>
          </w:tcPr>
          <w:p w:rsidR="00DF0957" w:rsidRDefault="00DF0957" w:rsidP="006C5515">
            <w:r>
              <w:t>Specialty Drink</w:t>
            </w:r>
          </w:p>
        </w:tc>
        <w:tc>
          <w:tcPr>
            <w:tcW w:w="1080" w:type="dxa"/>
          </w:tcPr>
          <w:p w:rsidR="00DF0957" w:rsidRDefault="00DF0957" w:rsidP="006C5515">
            <w:pPr>
              <w:jc w:val="center"/>
            </w:pPr>
          </w:p>
        </w:tc>
        <w:tc>
          <w:tcPr>
            <w:tcW w:w="1170" w:type="dxa"/>
          </w:tcPr>
          <w:p w:rsidR="00DF0957" w:rsidRDefault="00DF0957" w:rsidP="006C5515">
            <w:pPr>
              <w:jc w:val="center"/>
            </w:pPr>
          </w:p>
        </w:tc>
        <w:tc>
          <w:tcPr>
            <w:tcW w:w="1620" w:type="dxa"/>
          </w:tcPr>
          <w:p w:rsidR="00DF0957" w:rsidRDefault="00DF0957" w:rsidP="006C5515"/>
        </w:tc>
      </w:tr>
      <w:tr w:rsidR="00DF0957" w:rsidTr="006C5515">
        <w:trPr>
          <w:trHeight w:val="432"/>
        </w:trPr>
        <w:tc>
          <w:tcPr>
            <w:tcW w:w="1525" w:type="dxa"/>
            <w:vAlign w:val="center"/>
          </w:tcPr>
          <w:p w:rsidR="00DF0957" w:rsidRPr="00E363E3" w:rsidRDefault="00DF0957" w:rsidP="006C5515">
            <w:pPr>
              <w:rPr>
                <w:b/>
              </w:rPr>
            </w:pPr>
            <w:r w:rsidRPr="00E363E3">
              <w:rPr>
                <w:b/>
              </w:rPr>
              <w:t>Column Total</w:t>
            </w:r>
          </w:p>
        </w:tc>
        <w:tc>
          <w:tcPr>
            <w:tcW w:w="1080" w:type="dxa"/>
          </w:tcPr>
          <w:p w:rsidR="00DF0957" w:rsidRDefault="00DF0957" w:rsidP="006C5515">
            <w:pPr>
              <w:jc w:val="center"/>
            </w:pPr>
          </w:p>
        </w:tc>
        <w:tc>
          <w:tcPr>
            <w:tcW w:w="1170" w:type="dxa"/>
          </w:tcPr>
          <w:p w:rsidR="00DF0957" w:rsidRDefault="00DF0957" w:rsidP="006C5515">
            <w:pPr>
              <w:jc w:val="center"/>
            </w:pPr>
          </w:p>
        </w:tc>
        <w:tc>
          <w:tcPr>
            <w:tcW w:w="1620" w:type="dxa"/>
          </w:tcPr>
          <w:p w:rsidR="00DF0957" w:rsidRDefault="00DF0957" w:rsidP="006C5515"/>
        </w:tc>
      </w:tr>
    </w:tbl>
    <w:p w:rsidR="0000780D" w:rsidRDefault="0000780D" w:rsidP="00DF0957">
      <w:pPr>
        <w:rPr>
          <w:rFonts w:eastAsiaTheme="minorEastAsia"/>
        </w:rPr>
      </w:pPr>
    </w:p>
    <w:p w:rsidR="00DF0957" w:rsidRPr="00D1755F" w:rsidRDefault="00BA1290" w:rsidP="00DF0957">
      <w:pPr>
        <w:rPr>
          <w:rFonts w:eastAsiaTheme="minorEastAsia"/>
        </w:rPr>
      </w:pPr>
      <w:r>
        <w:rPr>
          <w:rFonts w:eastAsiaTheme="minorEastAsia"/>
        </w:rPr>
        <w:t xml:space="preserve">NOTE: there are three </w:t>
      </w:r>
      <w:r w:rsidR="00DF0957">
        <w:rPr>
          <w:rFonts w:eastAsiaTheme="minorEastAsia"/>
        </w:rPr>
        <w:t>categories of Drink Choice</w:t>
      </w:r>
      <w:r>
        <w:rPr>
          <w:rFonts w:eastAsiaTheme="minorEastAsia"/>
        </w:rPr>
        <w:t>, so</w:t>
      </w:r>
      <w:r w:rsidR="00DF0957">
        <w:rPr>
          <w:rFonts w:eastAsiaTheme="minorEastAsia"/>
        </w:rPr>
        <w:t xml:space="preserve"> r = 3. </w:t>
      </w:r>
      <w:r>
        <w:rPr>
          <w:rFonts w:eastAsiaTheme="minorEastAsia"/>
        </w:rPr>
        <w:t xml:space="preserve">There are two </w:t>
      </w:r>
      <w:r w:rsidR="00DF0957">
        <w:rPr>
          <w:rFonts w:eastAsiaTheme="minorEastAsia"/>
        </w:rPr>
        <w:t xml:space="preserve">categories of </w:t>
      </w:r>
      <w:r w:rsidR="009673D0">
        <w:rPr>
          <w:rFonts w:eastAsiaTheme="minorEastAsia"/>
        </w:rPr>
        <w:t>Time of Day</w:t>
      </w:r>
      <w:r>
        <w:rPr>
          <w:rFonts w:eastAsiaTheme="minorEastAsia"/>
        </w:rPr>
        <w:t>, so</w:t>
      </w:r>
      <w:r w:rsidR="00DF0957">
        <w:rPr>
          <w:rFonts w:eastAsiaTheme="minorEastAsia"/>
        </w:rPr>
        <w:t xml:space="preserve"> c = 2. You will need this information later to calculate degrees of freedom for the </w:t>
      </w:r>
      <m:oMath>
        <m:sSup>
          <m:sSupPr>
            <m:ctrlPr>
              <w:rPr>
                <w:rFonts w:ascii="Cambria Math" w:eastAsiaTheme="minorEastAsia" w:hAnsi="Cambria Math"/>
                <w:i/>
              </w:rPr>
            </m:ctrlPr>
          </m:sSupPr>
          <m:e>
            <m:r>
              <w:rPr>
                <w:rFonts w:ascii="Cambria Math" w:hAnsi="Cambria Math"/>
              </w:rPr>
              <m:t>χ</m:t>
            </m:r>
          </m:e>
          <m:sup>
            <m:r>
              <w:rPr>
                <w:rFonts w:ascii="Cambria Math" w:hAnsi="Cambria Math"/>
              </w:rPr>
              <m:t>2</m:t>
            </m:r>
          </m:sup>
        </m:sSup>
      </m:oMath>
      <w:r w:rsidR="00DF0957">
        <w:rPr>
          <w:rFonts w:eastAsiaTheme="minorEastAsia"/>
        </w:rPr>
        <w:t xml:space="preserve"> test statistic and critical value.</w:t>
      </w:r>
    </w:p>
    <w:p w:rsidR="00DF0957" w:rsidRDefault="00DF0957" w:rsidP="00DF0957">
      <w:pPr>
        <w:rPr>
          <w:rFonts w:eastAsiaTheme="minorEastAsia"/>
        </w:rPr>
      </w:pPr>
    </w:p>
    <w:p w:rsidR="00DF0957" w:rsidRDefault="00DF0957" w:rsidP="00DF0957">
      <w:pPr>
        <w:rPr>
          <w:rFonts w:eastAsiaTheme="minorEastAsia"/>
        </w:rPr>
      </w:pPr>
      <w:r>
        <w:rPr>
          <w:rFonts w:eastAsiaTheme="minorEastAsia"/>
        </w:rPr>
        <w:br w:type="page"/>
      </w:r>
    </w:p>
    <w:p w:rsidR="00DF0957" w:rsidRDefault="00DF0957" w:rsidP="00DF0957">
      <w:pPr>
        <w:rPr>
          <w:rFonts w:eastAsiaTheme="minorEastAsia"/>
        </w:rPr>
      </w:pPr>
      <w:r w:rsidRPr="004C4E71">
        <w:rPr>
          <w:rFonts w:eastAsiaTheme="minorEastAsia"/>
          <w:u w:val="single"/>
        </w:rPr>
        <w:t>Third</w:t>
      </w:r>
      <w:r>
        <w:rPr>
          <w:rFonts w:eastAsiaTheme="minorEastAsia"/>
        </w:rPr>
        <w:t xml:space="preserve">, fill in the following table. The sum of the last column is the </w:t>
      </w:r>
      <m:oMath>
        <m:sSubSup>
          <m:sSubSupPr>
            <m:ctrlPr>
              <w:rPr>
                <w:rFonts w:ascii="Cambria Math" w:hAnsi="Cambria Math"/>
                <w:i/>
              </w:rPr>
            </m:ctrlPr>
          </m:sSubSupPr>
          <m:e>
            <m:r>
              <w:rPr>
                <w:rFonts w:ascii="Cambria Math" w:hAnsi="Cambria Math"/>
              </w:rPr>
              <m:t>χ</m:t>
            </m:r>
          </m:e>
          <m:sub>
            <m:r>
              <w:rPr>
                <w:rFonts w:ascii="Cambria Math" w:hAnsi="Cambria Math"/>
              </w:rPr>
              <m:t>test</m:t>
            </m:r>
          </m:sub>
          <m:sup>
            <m:r>
              <w:rPr>
                <w:rFonts w:ascii="Cambria Math" w:hAnsi="Cambria Math"/>
              </w:rPr>
              <m:t>2</m:t>
            </m:r>
          </m:sup>
        </m:sSubSup>
      </m:oMath>
      <w:r>
        <w:rPr>
          <w:rFonts w:eastAsiaTheme="minorEastAsia"/>
        </w:rPr>
        <w:t xml:space="preserve"> test statistic:</w:t>
      </w:r>
    </w:p>
    <w:tbl>
      <w:tblPr>
        <w:tblStyle w:val="TableGrid"/>
        <w:tblW w:w="7940" w:type="dxa"/>
        <w:tblLook w:val="04A0" w:firstRow="1" w:lastRow="0" w:firstColumn="1" w:lastColumn="0" w:noHBand="0" w:noVBand="1"/>
      </w:tblPr>
      <w:tblGrid>
        <w:gridCol w:w="1205"/>
        <w:gridCol w:w="1221"/>
        <w:gridCol w:w="979"/>
        <w:gridCol w:w="1317"/>
        <w:gridCol w:w="1317"/>
        <w:gridCol w:w="1901"/>
      </w:tblGrid>
      <w:tr w:rsidR="006E5B1E" w:rsidTr="006E5B1E">
        <w:tc>
          <w:tcPr>
            <w:tcW w:w="1227" w:type="dxa"/>
          </w:tcPr>
          <w:p w:rsidR="006E5B1E" w:rsidRDefault="006E5B1E" w:rsidP="006C5515"/>
        </w:tc>
        <w:tc>
          <w:tcPr>
            <w:tcW w:w="1227" w:type="dxa"/>
          </w:tcPr>
          <w:p w:rsidR="006E5B1E" w:rsidRPr="006E5B1E" w:rsidRDefault="006E5B1E" w:rsidP="006C5515">
            <w:pPr>
              <w:rPr>
                <w:b/>
              </w:rPr>
            </w:pPr>
            <w:r w:rsidRPr="006E5B1E">
              <w:rPr>
                <w:b/>
              </w:rPr>
              <w:t>Drink Choice</w:t>
            </w:r>
          </w:p>
        </w:tc>
        <w:tc>
          <w:tcPr>
            <w:tcW w:w="984" w:type="dxa"/>
          </w:tcPr>
          <w:p w:rsidR="006E5B1E" w:rsidRPr="006E5B1E" w:rsidRDefault="006E5B1E" w:rsidP="006C5515">
            <w:pPr>
              <w:rPr>
                <w:b/>
              </w:rPr>
            </w:pPr>
            <w:r w:rsidRPr="006E5B1E">
              <w:rPr>
                <w:b/>
              </w:rPr>
              <w:t>Time of Visit</w:t>
            </w:r>
          </w:p>
        </w:tc>
        <w:tc>
          <w:tcPr>
            <w:tcW w:w="1321" w:type="dxa"/>
          </w:tcPr>
          <w:p w:rsidR="006E5B1E" w:rsidRPr="006E5B1E" w:rsidRDefault="006E5B1E" w:rsidP="006C5515">
            <w:pPr>
              <w:jc w:val="center"/>
              <w:rPr>
                <w:b/>
              </w:rPr>
            </w:pPr>
            <w:r w:rsidRPr="006E5B1E">
              <w:rPr>
                <w:b/>
              </w:rPr>
              <w:t>Observed Frequency</w:t>
            </w:r>
          </w:p>
        </w:tc>
        <w:tc>
          <w:tcPr>
            <w:tcW w:w="1321" w:type="dxa"/>
          </w:tcPr>
          <w:p w:rsidR="006E5B1E" w:rsidRPr="006E5B1E" w:rsidRDefault="006E5B1E" w:rsidP="006C5515">
            <w:pPr>
              <w:jc w:val="center"/>
              <w:rPr>
                <w:b/>
              </w:rPr>
            </w:pPr>
            <w:r w:rsidRPr="006E5B1E">
              <w:rPr>
                <w:b/>
              </w:rPr>
              <w:t>Expected Frequency</w:t>
            </w:r>
          </w:p>
        </w:tc>
        <w:tc>
          <w:tcPr>
            <w:tcW w:w="1860" w:type="dxa"/>
          </w:tcPr>
          <w:p w:rsidR="006E5B1E" w:rsidRPr="006E5B1E" w:rsidRDefault="006E5B1E" w:rsidP="006C5515">
            <w:pPr>
              <w:jc w:val="center"/>
              <w:rPr>
                <w:b/>
              </w:rPr>
            </w:pPr>
            <w:r w:rsidRPr="006E5B1E">
              <w:rPr>
                <w:b/>
              </w:rPr>
              <w:t>Difference Squared/Expected Frequency</w:t>
            </w:r>
          </w:p>
        </w:tc>
      </w:tr>
      <w:tr w:rsidR="006E5B1E" w:rsidTr="006E5B1E">
        <w:tc>
          <w:tcPr>
            <w:tcW w:w="1227" w:type="dxa"/>
            <w:vAlign w:val="center"/>
          </w:tcPr>
          <w:p w:rsidR="006E5B1E" w:rsidRPr="006E5B1E" w:rsidRDefault="006E5B1E" w:rsidP="006E5B1E">
            <w:pPr>
              <w:jc w:val="center"/>
              <w:rPr>
                <w:i/>
              </w:rPr>
            </w:pPr>
            <m:oMathPara>
              <m:oMath>
                <m:r>
                  <w:rPr>
                    <w:rFonts w:ascii="Cambria Math" w:hAnsi="Cambria Math"/>
                  </w:rPr>
                  <m:t>ij</m:t>
                </m:r>
              </m:oMath>
            </m:oMathPara>
          </w:p>
        </w:tc>
        <w:tc>
          <w:tcPr>
            <w:tcW w:w="1227" w:type="dxa"/>
            <w:vAlign w:val="center"/>
          </w:tcPr>
          <w:p w:rsidR="006E5B1E" w:rsidRDefault="006E5B1E" w:rsidP="006E5B1E">
            <w:pPr>
              <w:jc w:val="center"/>
            </w:pPr>
          </w:p>
        </w:tc>
        <w:tc>
          <w:tcPr>
            <w:tcW w:w="984" w:type="dxa"/>
            <w:vAlign w:val="center"/>
          </w:tcPr>
          <w:p w:rsidR="006E5B1E" w:rsidRDefault="006E5B1E" w:rsidP="006E5B1E">
            <w:pPr>
              <w:jc w:val="center"/>
            </w:pPr>
          </w:p>
        </w:tc>
        <w:tc>
          <w:tcPr>
            <w:tcW w:w="1321" w:type="dxa"/>
            <w:vAlign w:val="center"/>
          </w:tcPr>
          <w:p w:rsidR="006E5B1E" w:rsidRDefault="00B57B39" w:rsidP="006E5B1E">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ij</m:t>
                    </m:r>
                  </m:sub>
                </m:sSub>
              </m:oMath>
            </m:oMathPara>
          </w:p>
        </w:tc>
        <w:tc>
          <w:tcPr>
            <w:tcW w:w="1321" w:type="dxa"/>
            <w:vAlign w:val="center"/>
          </w:tcPr>
          <w:p w:rsidR="006E5B1E" w:rsidRDefault="00B57B39" w:rsidP="006E5B1E">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ij</m:t>
                    </m:r>
                  </m:sub>
                </m:sSub>
              </m:oMath>
            </m:oMathPara>
          </w:p>
        </w:tc>
        <w:tc>
          <w:tcPr>
            <w:tcW w:w="1860" w:type="dxa"/>
          </w:tcPr>
          <w:p w:rsidR="006E5B1E" w:rsidRDefault="00B57B39" w:rsidP="006C5515">
            <w:pPr>
              <w:jc w:val="cente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ij</m:t>
                        </m:r>
                      </m:sub>
                    </m:sSub>
                  </m:den>
                </m:f>
              </m:oMath>
            </m:oMathPara>
          </w:p>
        </w:tc>
      </w:tr>
      <w:tr w:rsidR="006E5B1E" w:rsidTr="006E5B1E">
        <w:trPr>
          <w:trHeight w:val="432"/>
        </w:trPr>
        <w:tc>
          <w:tcPr>
            <w:tcW w:w="1227" w:type="dxa"/>
            <w:vAlign w:val="center"/>
          </w:tcPr>
          <w:p w:rsidR="006E5B1E" w:rsidRDefault="006E5B1E" w:rsidP="006E5B1E">
            <w:pPr>
              <w:jc w:val="center"/>
            </w:pPr>
            <w:r>
              <w:t>11</w:t>
            </w:r>
          </w:p>
        </w:tc>
        <w:tc>
          <w:tcPr>
            <w:tcW w:w="1227" w:type="dxa"/>
            <w:vAlign w:val="center"/>
          </w:tcPr>
          <w:p w:rsidR="006E5B1E" w:rsidRDefault="006E5B1E" w:rsidP="006E5B1E">
            <w:r>
              <w:t>Hot Coffee</w:t>
            </w:r>
          </w:p>
        </w:tc>
        <w:tc>
          <w:tcPr>
            <w:tcW w:w="984" w:type="dxa"/>
          </w:tcPr>
          <w:p w:rsidR="006E5B1E" w:rsidRDefault="006E5B1E" w:rsidP="006C5515">
            <w:r>
              <w:t>Before 11am</w:t>
            </w:r>
          </w:p>
        </w:tc>
        <w:tc>
          <w:tcPr>
            <w:tcW w:w="1321" w:type="dxa"/>
          </w:tcPr>
          <w:p w:rsidR="006E5B1E" w:rsidRDefault="006E5B1E" w:rsidP="006C5515"/>
        </w:tc>
        <w:tc>
          <w:tcPr>
            <w:tcW w:w="1321" w:type="dxa"/>
          </w:tcPr>
          <w:p w:rsidR="006E5B1E" w:rsidRDefault="006E5B1E" w:rsidP="006C5515"/>
        </w:tc>
        <w:tc>
          <w:tcPr>
            <w:tcW w:w="1860" w:type="dxa"/>
          </w:tcPr>
          <w:p w:rsidR="006E5B1E" w:rsidRDefault="006E5B1E" w:rsidP="006C5515"/>
        </w:tc>
      </w:tr>
      <w:tr w:rsidR="006E5B1E" w:rsidTr="006E5B1E">
        <w:trPr>
          <w:trHeight w:val="432"/>
        </w:trPr>
        <w:tc>
          <w:tcPr>
            <w:tcW w:w="1227" w:type="dxa"/>
            <w:vAlign w:val="center"/>
          </w:tcPr>
          <w:p w:rsidR="006E5B1E" w:rsidRDefault="006E5B1E" w:rsidP="006E5B1E">
            <w:pPr>
              <w:jc w:val="center"/>
            </w:pPr>
            <w:r>
              <w:t>12</w:t>
            </w:r>
          </w:p>
        </w:tc>
        <w:tc>
          <w:tcPr>
            <w:tcW w:w="1227" w:type="dxa"/>
            <w:vAlign w:val="center"/>
          </w:tcPr>
          <w:p w:rsidR="006E5B1E" w:rsidRDefault="006E5B1E" w:rsidP="006E5B1E">
            <w:r>
              <w:t>Hot Coffee</w:t>
            </w:r>
          </w:p>
        </w:tc>
        <w:tc>
          <w:tcPr>
            <w:tcW w:w="984" w:type="dxa"/>
          </w:tcPr>
          <w:p w:rsidR="006E5B1E" w:rsidRDefault="006E5B1E" w:rsidP="006C5515">
            <w:r>
              <w:t>After 11am</w:t>
            </w:r>
          </w:p>
        </w:tc>
        <w:tc>
          <w:tcPr>
            <w:tcW w:w="1321" w:type="dxa"/>
          </w:tcPr>
          <w:p w:rsidR="006E5B1E" w:rsidRDefault="006E5B1E" w:rsidP="006C5515"/>
        </w:tc>
        <w:tc>
          <w:tcPr>
            <w:tcW w:w="1321" w:type="dxa"/>
          </w:tcPr>
          <w:p w:rsidR="006E5B1E" w:rsidRDefault="006E5B1E" w:rsidP="006C5515"/>
        </w:tc>
        <w:tc>
          <w:tcPr>
            <w:tcW w:w="1860" w:type="dxa"/>
          </w:tcPr>
          <w:p w:rsidR="006E5B1E" w:rsidRDefault="006E5B1E" w:rsidP="006C5515"/>
        </w:tc>
      </w:tr>
      <w:tr w:rsidR="006E5B1E" w:rsidTr="006E5B1E">
        <w:trPr>
          <w:trHeight w:val="432"/>
        </w:trPr>
        <w:tc>
          <w:tcPr>
            <w:tcW w:w="1227" w:type="dxa"/>
            <w:vAlign w:val="center"/>
          </w:tcPr>
          <w:p w:rsidR="006E5B1E" w:rsidRDefault="006E5B1E" w:rsidP="006E5B1E">
            <w:pPr>
              <w:jc w:val="center"/>
            </w:pPr>
            <w:r>
              <w:t>21</w:t>
            </w:r>
          </w:p>
        </w:tc>
        <w:tc>
          <w:tcPr>
            <w:tcW w:w="1227" w:type="dxa"/>
            <w:vAlign w:val="center"/>
          </w:tcPr>
          <w:p w:rsidR="006E5B1E" w:rsidRDefault="006E5B1E" w:rsidP="006E5B1E">
            <w:r>
              <w:t>Iced Coffee</w:t>
            </w:r>
          </w:p>
        </w:tc>
        <w:tc>
          <w:tcPr>
            <w:tcW w:w="984" w:type="dxa"/>
          </w:tcPr>
          <w:p w:rsidR="006E5B1E" w:rsidRDefault="006E5B1E" w:rsidP="006C5515">
            <w:r>
              <w:t>Before 11am</w:t>
            </w:r>
          </w:p>
        </w:tc>
        <w:tc>
          <w:tcPr>
            <w:tcW w:w="1321" w:type="dxa"/>
          </w:tcPr>
          <w:p w:rsidR="006E5B1E" w:rsidRDefault="006E5B1E" w:rsidP="006C5515"/>
        </w:tc>
        <w:tc>
          <w:tcPr>
            <w:tcW w:w="1321" w:type="dxa"/>
          </w:tcPr>
          <w:p w:rsidR="006E5B1E" w:rsidRDefault="006E5B1E" w:rsidP="006C5515"/>
        </w:tc>
        <w:tc>
          <w:tcPr>
            <w:tcW w:w="1860" w:type="dxa"/>
          </w:tcPr>
          <w:p w:rsidR="006E5B1E" w:rsidRDefault="006E5B1E" w:rsidP="006C5515"/>
        </w:tc>
      </w:tr>
      <w:tr w:rsidR="006E5B1E" w:rsidTr="006E5B1E">
        <w:trPr>
          <w:trHeight w:val="432"/>
        </w:trPr>
        <w:tc>
          <w:tcPr>
            <w:tcW w:w="1227" w:type="dxa"/>
            <w:vAlign w:val="center"/>
          </w:tcPr>
          <w:p w:rsidR="006E5B1E" w:rsidRDefault="006E5B1E" w:rsidP="006E5B1E">
            <w:pPr>
              <w:jc w:val="center"/>
            </w:pPr>
            <w:r>
              <w:t>22</w:t>
            </w:r>
          </w:p>
        </w:tc>
        <w:tc>
          <w:tcPr>
            <w:tcW w:w="1227" w:type="dxa"/>
            <w:vAlign w:val="center"/>
          </w:tcPr>
          <w:p w:rsidR="006E5B1E" w:rsidRDefault="006E5B1E" w:rsidP="006E5B1E">
            <w:r>
              <w:t>Iced Coffee</w:t>
            </w:r>
          </w:p>
        </w:tc>
        <w:tc>
          <w:tcPr>
            <w:tcW w:w="984" w:type="dxa"/>
          </w:tcPr>
          <w:p w:rsidR="006E5B1E" w:rsidRDefault="006E5B1E" w:rsidP="006C5515">
            <w:r>
              <w:t>After 11am</w:t>
            </w:r>
          </w:p>
        </w:tc>
        <w:tc>
          <w:tcPr>
            <w:tcW w:w="1321" w:type="dxa"/>
          </w:tcPr>
          <w:p w:rsidR="006E5B1E" w:rsidRDefault="006E5B1E" w:rsidP="006C5515"/>
        </w:tc>
        <w:tc>
          <w:tcPr>
            <w:tcW w:w="1321" w:type="dxa"/>
          </w:tcPr>
          <w:p w:rsidR="006E5B1E" w:rsidRDefault="006E5B1E" w:rsidP="006C5515"/>
        </w:tc>
        <w:tc>
          <w:tcPr>
            <w:tcW w:w="1860" w:type="dxa"/>
          </w:tcPr>
          <w:p w:rsidR="006E5B1E" w:rsidRDefault="006E5B1E" w:rsidP="006C5515"/>
        </w:tc>
      </w:tr>
      <w:tr w:rsidR="006E5B1E" w:rsidTr="006E5B1E">
        <w:trPr>
          <w:trHeight w:val="432"/>
        </w:trPr>
        <w:tc>
          <w:tcPr>
            <w:tcW w:w="1227" w:type="dxa"/>
            <w:vAlign w:val="center"/>
          </w:tcPr>
          <w:p w:rsidR="006E5B1E" w:rsidRDefault="006E5B1E" w:rsidP="006E5B1E">
            <w:pPr>
              <w:jc w:val="center"/>
            </w:pPr>
            <w:r>
              <w:t>31</w:t>
            </w:r>
          </w:p>
        </w:tc>
        <w:tc>
          <w:tcPr>
            <w:tcW w:w="1227" w:type="dxa"/>
            <w:vAlign w:val="center"/>
          </w:tcPr>
          <w:p w:rsidR="006E5B1E" w:rsidRDefault="006E5B1E" w:rsidP="006E5B1E">
            <w:r>
              <w:t>Specialty Drinks</w:t>
            </w:r>
          </w:p>
        </w:tc>
        <w:tc>
          <w:tcPr>
            <w:tcW w:w="984" w:type="dxa"/>
          </w:tcPr>
          <w:p w:rsidR="006E5B1E" w:rsidRDefault="006E5B1E" w:rsidP="006C5515">
            <w:r>
              <w:t>Before 11am</w:t>
            </w:r>
          </w:p>
        </w:tc>
        <w:tc>
          <w:tcPr>
            <w:tcW w:w="1321" w:type="dxa"/>
          </w:tcPr>
          <w:p w:rsidR="006E5B1E" w:rsidRDefault="006E5B1E" w:rsidP="006C5515"/>
        </w:tc>
        <w:tc>
          <w:tcPr>
            <w:tcW w:w="1321" w:type="dxa"/>
          </w:tcPr>
          <w:p w:rsidR="006E5B1E" w:rsidRDefault="006E5B1E" w:rsidP="006C5515"/>
        </w:tc>
        <w:tc>
          <w:tcPr>
            <w:tcW w:w="1860" w:type="dxa"/>
          </w:tcPr>
          <w:p w:rsidR="006E5B1E" w:rsidRDefault="006E5B1E" w:rsidP="006C5515"/>
        </w:tc>
      </w:tr>
      <w:tr w:rsidR="006E5B1E" w:rsidTr="006E5B1E">
        <w:trPr>
          <w:trHeight w:val="432"/>
        </w:trPr>
        <w:tc>
          <w:tcPr>
            <w:tcW w:w="1227" w:type="dxa"/>
            <w:vAlign w:val="center"/>
          </w:tcPr>
          <w:p w:rsidR="006E5B1E" w:rsidRDefault="006E5B1E" w:rsidP="006E5B1E">
            <w:pPr>
              <w:jc w:val="center"/>
            </w:pPr>
            <w:r>
              <w:t>32</w:t>
            </w:r>
          </w:p>
        </w:tc>
        <w:tc>
          <w:tcPr>
            <w:tcW w:w="1227" w:type="dxa"/>
            <w:vAlign w:val="center"/>
          </w:tcPr>
          <w:p w:rsidR="006E5B1E" w:rsidRDefault="006E5B1E" w:rsidP="006E5B1E">
            <w:r>
              <w:t>Specialty Drinks</w:t>
            </w:r>
          </w:p>
        </w:tc>
        <w:tc>
          <w:tcPr>
            <w:tcW w:w="984" w:type="dxa"/>
          </w:tcPr>
          <w:p w:rsidR="006E5B1E" w:rsidRDefault="006E5B1E" w:rsidP="006C5515">
            <w:r>
              <w:t>After 11am</w:t>
            </w:r>
          </w:p>
        </w:tc>
        <w:tc>
          <w:tcPr>
            <w:tcW w:w="1321" w:type="dxa"/>
          </w:tcPr>
          <w:p w:rsidR="006E5B1E" w:rsidRDefault="006E5B1E" w:rsidP="006C5515"/>
        </w:tc>
        <w:tc>
          <w:tcPr>
            <w:tcW w:w="1321" w:type="dxa"/>
          </w:tcPr>
          <w:p w:rsidR="006E5B1E" w:rsidRDefault="006E5B1E" w:rsidP="006C5515"/>
        </w:tc>
        <w:tc>
          <w:tcPr>
            <w:tcW w:w="1860" w:type="dxa"/>
          </w:tcPr>
          <w:p w:rsidR="006E5B1E" w:rsidRDefault="006E5B1E" w:rsidP="006C5515"/>
        </w:tc>
      </w:tr>
      <w:tr w:rsidR="006E5B1E" w:rsidTr="006E5B1E">
        <w:trPr>
          <w:trHeight w:val="827"/>
        </w:trPr>
        <w:tc>
          <w:tcPr>
            <w:tcW w:w="1227" w:type="dxa"/>
          </w:tcPr>
          <w:p w:rsidR="006E5B1E" w:rsidRDefault="006E5B1E" w:rsidP="006C5515">
            <w:pPr>
              <w:rPr>
                <w:rFonts w:ascii="Calibri" w:eastAsia="Times New Roman" w:hAnsi="Calibri" w:cs="Times New Roman"/>
              </w:rPr>
            </w:pPr>
          </w:p>
        </w:tc>
        <w:tc>
          <w:tcPr>
            <w:tcW w:w="6713" w:type="dxa"/>
            <w:gridSpan w:val="5"/>
          </w:tcPr>
          <w:p w:rsidR="006E5B1E" w:rsidRPr="00547737" w:rsidRDefault="00B57B39" w:rsidP="006C5515">
            <m:oMathPara>
              <m:oMathParaPr>
                <m:jc m:val="right"/>
              </m:oMathParaPr>
              <m:oMath>
                <m:sSubSup>
                  <m:sSubSupPr>
                    <m:ctrlPr>
                      <w:rPr>
                        <w:rFonts w:ascii="Cambria Math" w:hAnsi="Cambria Math"/>
                        <w:i/>
                      </w:rPr>
                    </m:ctrlPr>
                  </m:sSubSupPr>
                  <m:e>
                    <m:r>
                      <w:rPr>
                        <w:rFonts w:ascii="Cambria Math" w:hAnsi="Cambria Math"/>
                      </w:rPr>
                      <m:t>χ</m:t>
                    </m:r>
                  </m:e>
                  <m:sub>
                    <m:r>
                      <w:rPr>
                        <w:rFonts w:ascii="Cambria Math" w:hAnsi="Cambria Math"/>
                      </w:rPr>
                      <m:t>test</m:t>
                    </m:r>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ij</m:t>
                                </m:r>
                              </m:sub>
                            </m:sSub>
                          </m:den>
                        </m:f>
                      </m:e>
                    </m:nary>
                  </m:e>
                </m:nary>
                <m:r>
                  <w:rPr>
                    <w:rFonts w:ascii="Cambria Math" w:hAnsi="Cambria Math"/>
                  </w:rPr>
                  <m:t xml:space="preserve">=                            </m:t>
                </m:r>
              </m:oMath>
            </m:oMathPara>
          </w:p>
        </w:tc>
      </w:tr>
    </w:tbl>
    <w:p w:rsidR="00DF0957" w:rsidRDefault="00DF0957" w:rsidP="00DF0957"/>
    <w:p w:rsidR="00DF0957" w:rsidRDefault="00DF0957" w:rsidP="00DF0957">
      <w:pPr>
        <w:rPr>
          <w:rFonts w:eastAsiaTheme="minorEastAsia"/>
        </w:rPr>
      </w:pPr>
      <w:r>
        <w:t xml:space="preserve">The </w:t>
      </w:r>
      <m:oMath>
        <m:sSup>
          <m:sSupPr>
            <m:ctrlPr>
              <w:rPr>
                <w:rFonts w:ascii="Cambria Math" w:eastAsiaTheme="minorEastAsia" w:hAnsi="Cambria Math"/>
                <w:i/>
              </w:rPr>
            </m:ctrlPr>
          </m:sSupPr>
          <m:e>
            <m:r>
              <w:rPr>
                <w:rFonts w:ascii="Cambria Math" w:hAnsi="Cambria Math"/>
              </w:rPr>
              <m:t>χ</m:t>
            </m:r>
          </m:e>
          <m:sup>
            <m:r>
              <w:rPr>
                <w:rFonts w:ascii="Cambria Math" w:hAnsi="Cambria Math"/>
              </w:rPr>
              <m:t>2</m:t>
            </m:r>
          </m:sup>
        </m:sSup>
      </m:oMath>
      <w:r>
        <w:rPr>
          <w:rFonts w:eastAsiaTheme="minorEastAsia"/>
        </w:rPr>
        <w:t xml:space="preserve"> test statistic and critical value for a test of independence has (r – 1)(c – 1) degrees of freedom (see note from previous page). Now you are ready to complete your hypothesis test.</w:t>
      </w:r>
    </w:p>
    <w:p w:rsidR="00DF0957" w:rsidRDefault="00DF0957" w:rsidP="00DF0957"/>
    <w:p w:rsidR="00DF0957" w:rsidRDefault="00DF0957" w:rsidP="00DF0957">
      <w:r>
        <w:br w:type="page"/>
      </w:r>
    </w:p>
    <w:p w:rsidR="00DF0957" w:rsidRDefault="00DF0957" w:rsidP="00DF0957">
      <w:r>
        <w:br w:type="page"/>
      </w:r>
    </w:p>
    <w:p w:rsidR="00DF0957" w:rsidRDefault="00DF0957" w:rsidP="00DF0957">
      <w:r>
        <w:rPr>
          <w:noProof/>
        </w:rPr>
        <w:drawing>
          <wp:inline distT="0" distB="0" distL="0" distR="0" wp14:anchorId="6D1414B4" wp14:editId="366B3966">
            <wp:extent cx="6248082" cy="4262120"/>
            <wp:effectExtent l="0" t="0" r="635"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F0957" w:rsidRDefault="00DF0957" w:rsidP="00DF0957"/>
    <w:p w:rsidR="00DF0957" w:rsidRDefault="00DF0957" w:rsidP="00DF0957"/>
    <w:sectPr w:rsidR="00DF095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7B39" w:rsidRDefault="00B57B39" w:rsidP="008C0A50">
      <w:r>
        <w:separator/>
      </w:r>
    </w:p>
  </w:endnote>
  <w:endnote w:type="continuationSeparator" w:id="0">
    <w:p w:rsidR="00B57B39" w:rsidRDefault="00B57B39" w:rsidP="008C0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281997"/>
      <w:docPartObj>
        <w:docPartGallery w:val="Page Numbers (Bottom of Page)"/>
        <w:docPartUnique/>
      </w:docPartObj>
    </w:sdtPr>
    <w:sdtEndPr>
      <w:rPr>
        <w:noProof/>
      </w:rPr>
    </w:sdtEndPr>
    <w:sdtContent>
      <w:p w:rsidR="000E13D0" w:rsidRDefault="000E13D0">
        <w:pPr>
          <w:pStyle w:val="Footer"/>
          <w:jc w:val="center"/>
        </w:pPr>
        <w:r>
          <w:fldChar w:fldCharType="begin"/>
        </w:r>
        <w:r>
          <w:instrText xml:space="preserve"> PAGE   \* MERGEFORMAT </w:instrText>
        </w:r>
        <w:r>
          <w:fldChar w:fldCharType="separate"/>
        </w:r>
        <w:r w:rsidR="00B57B39">
          <w:rPr>
            <w:noProof/>
          </w:rPr>
          <w:t>1</w:t>
        </w:r>
        <w:r>
          <w:rPr>
            <w:noProof/>
          </w:rPr>
          <w:fldChar w:fldCharType="end"/>
        </w:r>
      </w:p>
    </w:sdtContent>
  </w:sdt>
  <w:p w:rsidR="000E13D0" w:rsidRDefault="000E13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7B39" w:rsidRDefault="00B57B39" w:rsidP="008C0A50">
      <w:r>
        <w:separator/>
      </w:r>
    </w:p>
  </w:footnote>
  <w:footnote w:type="continuationSeparator" w:id="0">
    <w:p w:rsidR="00B57B39" w:rsidRDefault="00B57B39" w:rsidP="008C0A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13D0" w:rsidRPr="008C0A50" w:rsidRDefault="000E13D0">
    <w:pPr>
      <w:pStyle w:val="Header"/>
      <w:rPr>
        <w:i/>
      </w:rPr>
    </w:pPr>
    <w:r w:rsidRPr="008C0A50">
      <w:rPr>
        <w:i/>
      </w:rPr>
      <w:t>Chapter 12: Handout #3</w:t>
    </w:r>
    <w:r w:rsidRPr="008C0A50">
      <w:rPr>
        <w:i/>
      </w:rPr>
      <w:tab/>
    </w:r>
    <w:r w:rsidRPr="008C0A50">
      <w:rPr>
        <w:i/>
      </w:rPr>
      <w:tab/>
      <w:t>Author: Catherine Schmitt-Sands, Ph.D.</w:t>
    </w:r>
  </w:p>
  <w:p w:rsidR="000E13D0" w:rsidRDefault="000E13D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B2571"/>
    <w:multiLevelType w:val="hybridMultilevel"/>
    <w:tmpl w:val="6AC2F07A"/>
    <w:lvl w:ilvl="0" w:tplc="91B4508C">
      <w:start w:val="4"/>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B2FE3"/>
    <w:multiLevelType w:val="hybridMultilevel"/>
    <w:tmpl w:val="CA248194"/>
    <w:lvl w:ilvl="0" w:tplc="A5E27FC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3913CD"/>
    <w:multiLevelType w:val="hybridMultilevel"/>
    <w:tmpl w:val="47D299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BA2F3F"/>
    <w:multiLevelType w:val="hybridMultilevel"/>
    <w:tmpl w:val="CCB01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16D65"/>
    <w:multiLevelType w:val="hybridMultilevel"/>
    <w:tmpl w:val="59A2FE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6472C"/>
    <w:multiLevelType w:val="hybridMultilevel"/>
    <w:tmpl w:val="6AC2F07A"/>
    <w:lvl w:ilvl="0" w:tplc="91B4508C">
      <w:start w:val="4"/>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A70F3"/>
    <w:multiLevelType w:val="hybridMultilevel"/>
    <w:tmpl w:val="2EF01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373541"/>
    <w:multiLevelType w:val="hybridMultilevel"/>
    <w:tmpl w:val="80BE64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20C4B8E"/>
    <w:multiLevelType w:val="hybridMultilevel"/>
    <w:tmpl w:val="C6FA1C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CC432E"/>
    <w:multiLevelType w:val="hybridMultilevel"/>
    <w:tmpl w:val="8806B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DB4FCE"/>
    <w:multiLevelType w:val="hybridMultilevel"/>
    <w:tmpl w:val="9D6479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5"/>
  </w:num>
  <w:num w:numId="4">
    <w:abstractNumId w:val="10"/>
  </w:num>
  <w:num w:numId="5">
    <w:abstractNumId w:val="9"/>
  </w:num>
  <w:num w:numId="6">
    <w:abstractNumId w:val="2"/>
  </w:num>
  <w:num w:numId="7">
    <w:abstractNumId w:val="1"/>
  </w:num>
  <w:num w:numId="8">
    <w:abstractNumId w:val="3"/>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50"/>
    <w:rsid w:val="0000780D"/>
    <w:rsid w:val="0003110B"/>
    <w:rsid w:val="00034BD8"/>
    <w:rsid w:val="000831AA"/>
    <w:rsid w:val="00093B4D"/>
    <w:rsid w:val="000C65EE"/>
    <w:rsid w:val="000E13D0"/>
    <w:rsid w:val="000F5A30"/>
    <w:rsid w:val="00106189"/>
    <w:rsid w:val="001C2155"/>
    <w:rsid w:val="00212654"/>
    <w:rsid w:val="00247DC5"/>
    <w:rsid w:val="002B2BFF"/>
    <w:rsid w:val="00300DB5"/>
    <w:rsid w:val="00341959"/>
    <w:rsid w:val="00343725"/>
    <w:rsid w:val="003646F6"/>
    <w:rsid w:val="00404021"/>
    <w:rsid w:val="0047780B"/>
    <w:rsid w:val="0049031D"/>
    <w:rsid w:val="004C3029"/>
    <w:rsid w:val="00584CCD"/>
    <w:rsid w:val="00596B1F"/>
    <w:rsid w:val="00623B34"/>
    <w:rsid w:val="006B43E7"/>
    <w:rsid w:val="006C5515"/>
    <w:rsid w:val="006E5B1E"/>
    <w:rsid w:val="007211BD"/>
    <w:rsid w:val="007A1A43"/>
    <w:rsid w:val="007D07DA"/>
    <w:rsid w:val="00806AA1"/>
    <w:rsid w:val="008174D7"/>
    <w:rsid w:val="00821BBD"/>
    <w:rsid w:val="008A3FE7"/>
    <w:rsid w:val="008C0A50"/>
    <w:rsid w:val="009673D0"/>
    <w:rsid w:val="0098322C"/>
    <w:rsid w:val="009938AC"/>
    <w:rsid w:val="009A492B"/>
    <w:rsid w:val="00A44BAA"/>
    <w:rsid w:val="00B209DC"/>
    <w:rsid w:val="00B5710F"/>
    <w:rsid w:val="00B57B39"/>
    <w:rsid w:val="00BA1290"/>
    <w:rsid w:val="00BC18BE"/>
    <w:rsid w:val="00D160AE"/>
    <w:rsid w:val="00D40617"/>
    <w:rsid w:val="00DE53EC"/>
    <w:rsid w:val="00DF0957"/>
    <w:rsid w:val="00E273A6"/>
    <w:rsid w:val="00E378EC"/>
    <w:rsid w:val="00E953BC"/>
    <w:rsid w:val="00F11CA3"/>
    <w:rsid w:val="00F62DC2"/>
    <w:rsid w:val="00F762E3"/>
    <w:rsid w:val="00FD1394"/>
    <w:rsid w:val="00FD7FCF"/>
    <w:rsid w:val="00FE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1227"/>
  <w15:chartTrackingRefBased/>
  <w15:docId w15:val="{B5A047F7-78BF-415F-82FD-1631412CA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A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A50"/>
    <w:pPr>
      <w:ind w:left="720"/>
      <w:contextualSpacing/>
    </w:pPr>
  </w:style>
  <w:style w:type="table" w:styleId="TableGrid">
    <w:name w:val="Table Grid"/>
    <w:basedOn w:val="TableNormal"/>
    <w:uiPriority w:val="39"/>
    <w:rsid w:val="008C0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0A50"/>
    <w:pPr>
      <w:tabs>
        <w:tab w:val="center" w:pos="4680"/>
        <w:tab w:val="right" w:pos="9360"/>
      </w:tabs>
    </w:pPr>
  </w:style>
  <w:style w:type="character" w:customStyle="1" w:styleId="HeaderChar">
    <w:name w:val="Header Char"/>
    <w:basedOn w:val="DefaultParagraphFont"/>
    <w:link w:val="Header"/>
    <w:uiPriority w:val="99"/>
    <w:rsid w:val="008C0A50"/>
  </w:style>
  <w:style w:type="paragraph" w:styleId="Footer">
    <w:name w:val="footer"/>
    <w:basedOn w:val="Normal"/>
    <w:link w:val="FooterChar"/>
    <w:uiPriority w:val="99"/>
    <w:unhideWhenUsed/>
    <w:rsid w:val="008C0A50"/>
    <w:pPr>
      <w:tabs>
        <w:tab w:val="center" w:pos="4680"/>
        <w:tab w:val="right" w:pos="9360"/>
      </w:tabs>
    </w:pPr>
  </w:style>
  <w:style w:type="character" w:customStyle="1" w:styleId="FooterChar">
    <w:name w:val="Footer Char"/>
    <w:basedOn w:val="DefaultParagraphFont"/>
    <w:link w:val="Footer"/>
    <w:uiPriority w:val="99"/>
    <w:rsid w:val="008C0A50"/>
  </w:style>
  <w:style w:type="character" w:styleId="PlaceholderText">
    <w:name w:val="Placeholder Text"/>
    <w:basedOn w:val="DefaultParagraphFont"/>
    <w:uiPriority w:val="99"/>
    <w:semiHidden/>
    <w:rsid w:val="00106189"/>
    <w:rPr>
      <w:color w:val="808080"/>
    </w:rPr>
  </w:style>
  <w:style w:type="table" w:styleId="PlainTable2">
    <w:name w:val="Plain Table 2"/>
    <w:basedOn w:val="TableNormal"/>
    <w:uiPriority w:val="42"/>
    <w:rsid w:val="00DF095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2126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26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u4367\Documents\BA%203400\Sandbox\Ch12-test%20of%20independence%20-%20Coffe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Drink Choice </a:t>
            </a:r>
            <a:r>
              <a:rPr lang="en-US" baseline="0"/>
              <a:t>by Time of Visit</a:t>
            </a:r>
          </a:p>
          <a:p>
            <a:pPr>
              <a:defRPr/>
            </a:pPr>
            <a:r>
              <a:rPr lang="en-US" sz="1200"/>
              <a:t>Expected</a:t>
            </a:r>
            <a:r>
              <a:rPr lang="en-US" sz="1200" baseline="0"/>
              <a:t> and Observed Frequencies</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Sheet1!$C$12</c:f>
              <c:strCache>
                <c:ptCount val="1"/>
                <c:pt idx="0">
                  <c:v>Observed</c:v>
                </c:pt>
              </c:strCache>
            </c:strRef>
          </c:tx>
          <c:spPr>
            <a:solidFill>
              <a:schemeClr val="accent6">
                <a:lumMod val="50000"/>
              </a:schemeClr>
            </a:solidFill>
            <a:ln>
              <a:noFill/>
            </a:ln>
            <a:effectLst/>
          </c:spPr>
          <c:invertIfNegative val="0"/>
          <c:cat>
            <c:multiLvlStrRef>
              <c:f>Sheet1!$A$13:$B$18</c:f>
              <c:multiLvlStrCache>
                <c:ptCount val="6"/>
                <c:lvl>
                  <c:pt idx="0">
                    <c:v>before 11am</c:v>
                  </c:pt>
                  <c:pt idx="1">
                    <c:v>after 11am</c:v>
                  </c:pt>
                  <c:pt idx="2">
                    <c:v>before 11am</c:v>
                  </c:pt>
                  <c:pt idx="3">
                    <c:v>after 11am</c:v>
                  </c:pt>
                  <c:pt idx="4">
                    <c:v>before 11am</c:v>
                  </c:pt>
                  <c:pt idx="5">
                    <c:v>after 11am</c:v>
                  </c:pt>
                </c:lvl>
                <c:lvl>
                  <c:pt idx="0">
                    <c:v>Hot Coffee</c:v>
                  </c:pt>
                  <c:pt idx="2">
                    <c:v>Iced Coffee</c:v>
                  </c:pt>
                  <c:pt idx="4">
                    <c:v>Specialty</c:v>
                  </c:pt>
                </c:lvl>
              </c:multiLvlStrCache>
            </c:multiLvlStrRef>
          </c:cat>
          <c:val>
            <c:numRef>
              <c:f>Sheet1!$C$13:$C$18</c:f>
              <c:numCache>
                <c:formatCode>General</c:formatCode>
                <c:ptCount val="6"/>
                <c:pt idx="0">
                  <c:v>90</c:v>
                </c:pt>
                <c:pt idx="1">
                  <c:v>67</c:v>
                </c:pt>
                <c:pt idx="2">
                  <c:v>79</c:v>
                </c:pt>
                <c:pt idx="3">
                  <c:v>74</c:v>
                </c:pt>
                <c:pt idx="4">
                  <c:v>72</c:v>
                </c:pt>
                <c:pt idx="5">
                  <c:v>121</c:v>
                </c:pt>
              </c:numCache>
            </c:numRef>
          </c:val>
          <c:extLst>
            <c:ext xmlns:c16="http://schemas.microsoft.com/office/drawing/2014/chart" uri="{C3380CC4-5D6E-409C-BE32-E72D297353CC}">
              <c16:uniqueId val="{00000000-E80F-4FC0-A0A9-7F25BCCA835F}"/>
            </c:ext>
          </c:extLst>
        </c:ser>
        <c:ser>
          <c:idx val="1"/>
          <c:order val="1"/>
          <c:tx>
            <c:strRef>
              <c:f>Sheet1!$D$12</c:f>
              <c:strCache>
                <c:ptCount val="1"/>
                <c:pt idx="0">
                  <c:v>Expected</c:v>
                </c:pt>
              </c:strCache>
            </c:strRef>
          </c:tx>
          <c:spPr>
            <a:solidFill>
              <a:schemeClr val="accent4"/>
            </a:solidFill>
            <a:ln>
              <a:noFill/>
            </a:ln>
            <a:effectLst/>
          </c:spPr>
          <c:invertIfNegative val="0"/>
          <c:cat>
            <c:multiLvlStrRef>
              <c:f>Sheet1!$A$13:$B$18</c:f>
              <c:multiLvlStrCache>
                <c:ptCount val="6"/>
                <c:lvl>
                  <c:pt idx="0">
                    <c:v>before 11am</c:v>
                  </c:pt>
                  <c:pt idx="1">
                    <c:v>after 11am</c:v>
                  </c:pt>
                  <c:pt idx="2">
                    <c:v>before 11am</c:v>
                  </c:pt>
                  <c:pt idx="3">
                    <c:v>after 11am</c:v>
                  </c:pt>
                  <c:pt idx="4">
                    <c:v>before 11am</c:v>
                  </c:pt>
                  <c:pt idx="5">
                    <c:v>after 11am</c:v>
                  </c:pt>
                </c:lvl>
                <c:lvl>
                  <c:pt idx="0">
                    <c:v>Hot Coffee</c:v>
                  </c:pt>
                  <c:pt idx="2">
                    <c:v>Iced Coffee</c:v>
                  </c:pt>
                  <c:pt idx="4">
                    <c:v>Specialty</c:v>
                  </c:pt>
                </c:lvl>
              </c:multiLvlStrCache>
            </c:multiLvlStrRef>
          </c:cat>
          <c:val>
            <c:numRef>
              <c:f>Sheet1!$D$13:$D$18</c:f>
              <c:numCache>
                <c:formatCode>General</c:formatCode>
                <c:ptCount val="6"/>
                <c:pt idx="0">
                  <c:v>75.222700000000003</c:v>
                </c:pt>
                <c:pt idx="1">
                  <c:v>81.777299999999997</c:v>
                </c:pt>
                <c:pt idx="2">
                  <c:v>73.306200000000004</c:v>
                </c:pt>
                <c:pt idx="3">
                  <c:v>79.693799999999996</c:v>
                </c:pt>
                <c:pt idx="4">
                  <c:v>92.471199999999996</c:v>
                </c:pt>
                <c:pt idx="5">
                  <c:v>100.5288</c:v>
                </c:pt>
              </c:numCache>
            </c:numRef>
          </c:val>
          <c:extLst>
            <c:ext xmlns:c16="http://schemas.microsoft.com/office/drawing/2014/chart" uri="{C3380CC4-5D6E-409C-BE32-E72D297353CC}">
              <c16:uniqueId val="{00000001-E80F-4FC0-A0A9-7F25BCCA835F}"/>
            </c:ext>
          </c:extLst>
        </c:ser>
        <c:dLbls>
          <c:showLegendKey val="0"/>
          <c:showVal val="0"/>
          <c:showCatName val="0"/>
          <c:showSerName val="0"/>
          <c:showPercent val="0"/>
          <c:showBubbleSize val="0"/>
        </c:dLbls>
        <c:gapWidth val="182"/>
        <c:axId val="712958239"/>
        <c:axId val="712965311"/>
      </c:barChart>
      <c:catAx>
        <c:axId val="71295823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712965311"/>
        <c:crosses val="autoZero"/>
        <c:auto val="1"/>
        <c:lblAlgn val="ctr"/>
        <c:lblOffset val="100"/>
        <c:noMultiLvlLbl val="0"/>
      </c:catAx>
      <c:valAx>
        <c:axId val="7129653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2958239"/>
        <c:crosses val="max"/>
        <c:crossBetween val="between"/>
      </c:valAx>
      <c:spPr>
        <a:noFill/>
        <a:ln>
          <a:noFill/>
        </a:ln>
        <a:effectLst/>
      </c:spPr>
    </c:plotArea>
    <c:legend>
      <c:legendPos val="b"/>
      <c:layout>
        <c:manualLayout>
          <c:xMode val="edge"/>
          <c:yMode val="edge"/>
          <c:x val="0.77737709870502725"/>
          <c:y val="0.41948720440239051"/>
          <c:w val="0.14659744501286168"/>
          <c:h val="0.1243079916082918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1359</Words>
  <Characters>7748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Schmitt-Sands</dc:creator>
  <cp:keywords/>
  <dc:description/>
  <cp:lastModifiedBy>Catherine Schmitt-Sands</cp:lastModifiedBy>
  <cp:revision>8</cp:revision>
  <cp:lastPrinted>2017-10-25T21:33:00Z</cp:lastPrinted>
  <dcterms:created xsi:type="dcterms:W3CDTF">2019-10-22T14:45:00Z</dcterms:created>
  <dcterms:modified xsi:type="dcterms:W3CDTF">2020-03-01T20:44:00Z</dcterms:modified>
</cp:coreProperties>
</file>