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10F" w:rsidRPr="00392804" w:rsidRDefault="00143DFF" w:rsidP="00143DFF">
      <w:pPr>
        <w:jc w:val="center"/>
        <w:rPr>
          <w:sz w:val="28"/>
          <w:szCs w:val="28"/>
        </w:rPr>
      </w:pPr>
      <w:r w:rsidRPr="00392804">
        <w:rPr>
          <w:sz w:val="28"/>
          <w:szCs w:val="28"/>
          <w:u w:val="single"/>
        </w:rPr>
        <w:t>Introduction to Analysis of Variance (ANOVA)</w:t>
      </w:r>
    </w:p>
    <w:p w:rsidR="00143DFF" w:rsidRDefault="00143DFF" w:rsidP="00143DFF"/>
    <w:p w:rsidR="00143DFF" w:rsidRDefault="00143DFF" w:rsidP="00143DFF">
      <w:r>
        <w:t xml:space="preserve">ANOVA is </w:t>
      </w:r>
      <w:r w:rsidR="00BF38E0">
        <w:t>a hypothesis testing procedure that a</w:t>
      </w:r>
      <w:r>
        <w:t xml:space="preserve">llows us to test the equality of </w:t>
      </w:r>
      <w:r w:rsidR="005D61EF">
        <w:t>three or more</w:t>
      </w:r>
      <w:r>
        <w:t xml:space="preserve"> population means in one hypothesis test.</w:t>
      </w:r>
    </w:p>
    <w:p w:rsidR="00091C0E" w:rsidRDefault="00091C0E" w:rsidP="00143DFF"/>
    <w:p w:rsidR="00091C0E" w:rsidRDefault="00091C0E" w:rsidP="00091C0E">
      <w:r>
        <w:t xml:space="preserve">ANOVA is used to test whether the mean response differs between treatment groups in fully randomized </w:t>
      </w:r>
      <w:r w:rsidR="00927317">
        <w:t>and quasi-</w:t>
      </w:r>
      <w:r>
        <w:t>experimental designs. It is also used to test between-group differences in observational studies when the samples are random.</w:t>
      </w:r>
    </w:p>
    <w:p w:rsidR="001E13C4" w:rsidRDefault="001E13C4" w:rsidP="00091C0E"/>
    <w:p w:rsidR="001E13C4" w:rsidRDefault="001E13C4" w:rsidP="001E13C4">
      <w:pPr>
        <w:pStyle w:val="ListParagraph"/>
        <w:numPr>
          <w:ilvl w:val="0"/>
          <w:numId w:val="7"/>
        </w:numPr>
      </w:pPr>
      <w:r>
        <w:rPr>
          <w:b/>
          <w:u w:val="single"/>
        </w:rPr>
        <w:t>Formulating the Hypotheses:</w:t>
      </w:r>
      <w:r>
        <w:t xml:space="preserve"> </w:t>
      </w:r>
    </w:p>
    <w:p w:rsidR="001E13C4" w:rsidRDefault="001E13C4" w:rsidP="001E13C4">
      <w:pPr>
        <w:pStyle w:val="ListParagraph"/>
        <w:ind w:left="360"/>
        <w:rPr>
          <w:rFonts w:eastAsiaTheme="minorEastAsia"/>
        </w:rPr>
      </w:pPr>
      <w:r>
        <w:rPr>
          <w:rFonts w:eastAsiaTheme="minorEastAsia"/>
        </w:rPr>
        <w:t>There is only one gener</w:t>
      </w:r>
      <w:r w:rsidR="00160D9E">
        <w:rPr>
          <w:rFonts w:eastAsiaTheme="minorEastAsia"/>
        </w:rPr>
        <w:t xml:space="preserve">al form of hypotheses for ANOVA. It is adapted to each particular ANOVA </w:t>
      </w:r>
      <w:r>
        <w:rPr>
          <w:rFonts w:eastAsiaTheme="minorEastAsia"/>
        </w:rPr>
        <w:t xml:space="preserve">depending on how many groups there are in a particular analysis. </w:t>
      </w:r>
    </w:p>
    <w:p w:rsidR="001E13C4" w:rsidRDefault="001E13C4" w:rsidP="001E13C4">
      <w:pPr>
        <w:pStyle w:val="ListParagraph"/>
        <w:ind w:left="360"/>
        <w:rPr>
          <w:rFonts w:eastAsiaTheme="minorEastAsia"/>
        </w:rPr>
      </w:pPr>
      <w:r>
        <w:rPr>
          <w:rFonts w:eastAsiaTheme="minorEastAsia"/>
        </w:rPr>
        <w:t xml:space="preserve">NOTE: </w:t>
      </w:r>
      <m:oMath>
        <m:r>
          <w:rPr>
            <w:rFonts w:ascii="Cambria Math" w:eastAsiaTheme="minorEastAsia" w:hAnsi="Cambria Math"/>
          </w:rPr>
          <m:t>k=the number of groups</m:t>
        </m:r>
      </m:oMath>
    </w:p>
    <w:p w:rsidR="001E13C4" w:rsidRPr="001F09AF" w:rsidRDefault="001E13C4" w:rsidP="001E13C4">
      <w:pPr>
        <w:pStyle w:val="ListParagraph"/>
        <w:ind w:left="360"/>
        <w:rPr>
          <w:rFonts w:eastAsiaTheme="minorEastAsia"/>
        </w:rPr>
      </w:pPr>
    </w:p>
    <w:tbl>
      <w:tblPr>
        <w:tblStyle w:val="TableGrid"/>
        <w:tblW w:w="0" w:type="auto"/>
        <w:tblInd w:w="360" w:type="dxa"/>
        <w:tblLook w:val="04A0" w:firstRow="1" w:lastRow="0" w:firstColumn="1" w:lastColumn="0" w:noHBand="0" w:noVBand="1"/>
      </w:tblPr>
      <w:tblGrid>
        <w:gridCol w:w="8538"/>
      </w:tblGrid>
      <w:tr w:rsidR="001E13C4" w:rsidRPr="001F09AF" w:rsidTr="001E13C4">
        <w:tc>
          <w:tcPr>
            <w:tcW w:w="8000" w:type="dxa"/>
            <w:tcBorders>
              <w:top w:val="single" w:sz="8" w:space="0" w:color="auto"/>
              <w:left w:val="single" w:sz="8" w:space="0" w:color="auto"/>
              <w:bottom w:val="single" w:sz="8" w:space="0" w:color="auto"/>
              <w:right w:val="single" w:sz="8" w:space="0" w:color="auto"/>
            </w:tcBorders>
          </w:tcPr>
          <w:p w:rsidR="001E13C4" w:rsidRPr="001F09AF" w:rsidRDefault="001E13C4" w:rsidP="001E13C4">
            <w:pPr>
              <w:pStyle w:val="ListParagraph"/>
              <w:ind w:left="0"/>
              <w:jc w:val="center"/>
              <w:rPr>
                <w:rFonts w:eastAsiaTheme="minorEastAsia"/>
                <w:b/>
              </w:rPr>
            </w:pPr>
            <w:r w:rsidRPr="001F09AF">
              <w:rPr>
                <w:rFonts w:eastAsiaTheme="minorEastAsia"/>
                <w:b/>
              </w:rPr>
              <w:t xml:space="preserve">Hypotheses for </w:t>
            </w:r>
            <w:r>
              <w:rPr>
                <w:rFonts w:eastAsiaTheme="minorEastAsia"/>
                <w:b/>
              </w:rPr>
              <w:t xml:space="preserve">Analysis of Variance (ANOVA) </w:t>
            </w:r>
          </w:p>
        </w:tc>
      </w:tr>
      <w:tr w:rsidR="001E13C4" w:rsidRPr="001F09AF" w:rsidTr="001E13C4">
        <w:tc>
          <w:tcPr>
            <w:tcW w:w="8000" w:type="dxa"/>
            <w:tcBorders>
              <w:top w:val="single" w:sz="8" w:space="0" w:color="auto"/>
              <w:left w:val="single" w:sz="8" w:space="0" w:color="auto"/>
              <w:right w:val="single" w:sz="8" w:space="0" w:color="auto"/>
            </w:tcBorders>
          </w:tcPr>
          <w:p w:rsidR="001E13C4" w:rsidRPr="001F09AF" w:rsidRDefault="001E13C4" w:rsidP="00446030">
            <w:pPr>
              <w:pStyle w:val="ListParagraph"/>
              <w:spacing w:line="276" w:lineRule="auto"/>
              <w:ind w:left="0"/>
              <w:rPr>
                <w:rFonts w:eastAsiaTheme="minorEastAsia"/>
              </w:rPr>
            </w:pPr>
          </w:p>
          <w:p w:rsidR="001E13C4" w:rsidRPr="001F09AF" w:rsidRDefault="001A56D7" w:rsidP="00446030">
            <w:pPr>
              <w:pStyle w:val="ListParagraph"/>
              <w:spacing w:line="276" w:lineRule="auto"/>
              <w:ind w:left="0"/>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k</m:t>
                  </m:r>
                </m:sub>
              </m:sSub>
            </m:oMath>
            <w:r w:rsidR="001E13C4">
              <w:rPr>
                <w:rFonts w:eastAsiaTheme="minorEastAsia"/>
              </w:rPr>
              <w:t xml:space="preserve"> </w:t>
            </w:r>
          </w:p>
          <w:p w:rsidR="001E13C4" w:rsidRPr="001F09AF" w:rsidRDefault="001A56D7" w:rsidP="00446030">
            <w:pPr>
              <w:pStyle w:val="ListParagraph"/>
              <w:spacing w:line="276" w:lineRule="auto"/>
              <w:ind w:left="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:Not all of the means are equal</m:t>
                </m:r>
              </m:oMath>
            </m:oMathPara>
          </w:p>
          <w:p w:rsidR="001E13C4" w:rsidRPr="001F09AF" w:rsidRDefault="001E13C4" w:rsidP="00446030">
            <w:pPr>
              <w:pStyle w:val="ListParagraph"/>
              <w:spacing w:line="276" w:lineRule="auto"/>
              <w:ind w:left="0"/>
              <w:rPr>
                <w:rFonts w:eastAsiaTheme="minorEastAsia"/>
              </w:rPr>
            </w:pPr>
          </w:p>
        </w:tc>
      </w:tr>
      <w:tr w:rsidR="001E13C4" w:rsidRPr="001F09AF" w:rsidTr="001E13C4">
        <w:tc>
          <w:tcPr>
            <w:tcW w:w="8000" w:type="dxa"/>
            <w:tcBorders>
              <w:left w:val="single" w:sz="8" w:space="0" w:color="auto"/>
              <w:right w:val="single" w:sz="8" w:space="0" w:color="auto"/>
            </w:tcBorders>
          </w:tcPr>
          <w:p w:rsidR="001E13C4" w:rsidRPr="001F09AF" w:rsidRDefault="001E13C4" w:rsidP="00446030">
            <w:pPr>
              <w:pStyle w:val="ListParagraph"/>
              <w:ind w:left="0"/>
              <w:jc w:val="center"/>
              <w:rPr>
                <w:rFonts w:eastAsiaTheme="minorEastAsia"/>
                <w:b/>
              </w:rPr>
            </w:pPr>
            <w:r w:rsidRPr="001F09AF">
              <w:rPr>
                <w:rFonts w:eastAsiaTheme="minorEastAsia"/>
                <w:b/>
              </w:rPr>
              <w:t>Answers questions about:</w:t>
            </w:r>
          </w:p>
        </w:tc>
      </w:tr>
      <w:tr w:rsidR="001E13C4" w:rsidRPr="001F09AF" w:rsidTr="001E13C4">
        <w:tc>
          <w:tcPr>
            <w:tcW w:w="8000" w:type="dxa"/>
            <w:tcBorders>
              <w:left w:val="single" w:sz="8" w:space="0" w:color="auto"/>
              <w:bottom w:val="single" w:sz="8" w:space="0" w:color="auto"/>
              <w:right w:val="single" w:sz="8" w:space="0" w:color="auto"/>
            </w:tcBorders>
          </w:tcPr>
          <w:p w:rsidR="001E13C4" w:rsidRPr="001F09AF" w:rsidRDefault="00392804" w:rsidP="00A87877">
            <w:pPr>
              <w:pStyle w:val="ListParagraph"/>
              <w:spacing w:line="276" w:lineRule="auto"/>
              <w:ind w:left="0"/>
              <w:jc w:val="center"/>
              <w:rPr>
                <w:rFonts w:eastAsiaTheme="minorEastAsia"/>
              </w:rPr>
            </w:pPr>
            <w:r>
              <w:rPr>
                <w:rFonts w:eastAsiaTheme="minorEastAsia"/>
              </w:rPr>
              <w:t xml:space="preserve">Whether </w:t>
            </w:r>
            <w:r w:rsidR="001E13C4">
              <w:rPr>
                <w:rFonts w:eastAsiaTheme="minorEastAsia"/>
              </w:rPr>
              <w:t>at least one group has a different mean than the others</w:t>
            </w:r>
            <w:r w:rsidR="001E13C4" w:rsidRPr="001F09AF">
              <w:rPr>
                <w:rFonts w:eastAsiaTheme="minorEastAsia"/>
              </w:rPr>
              <w:t>.</w:t>
            </w:r>
          </w:p>
        </w:tc>
      </w:tr>
      <w:tr w:rsidR="001E13C4" w:rsidRPr="001F09AF" w:rsidTr="001E13C4">
        <w:tc>
          <w:tcPr>
            <w:tcW w:w="8000" w:type="dxa"/>
            <w:tcBorders>
              <w:top w:val="single" w:sz="8" w:space="0" w:color="auto"/>
            </w:tcBorders>
          </w:tcPr>
          <w:p w:rsidR="001E13C4" w:rsidRPr="001F09AF" w:rsidRDefault="001E13C4" w:rsidP="00446030">
            <w:pPr>
              <w:pStyle w:val="ListParagraph"/>
              <w:ind w:left="0"/>
              <w:rPr>
                <w:rFonts w:eastAsiaTheme="minorEastAsia"/>
              </w:rPr>
            </w:pPr>
            <w:r w:rsidRPr="001F09AF">
              <w:rPr>
                <w:rFonts w:eastAsiaTheme="minorEastAsia"/>
              </w:rPr>
              <w:t xml:space="preserve">NOTE: </w:t>
            </w:r>
          </w:p>
          <w:p w:rsidR="001E13C4" w:rsidRPr="001F09AF" w:rsidRDefault="001A56D7" w:rsidP="001E13C4">
            <w:pPr>
              <w:pStyle w:val="ListParagraph"/>
              <w:numPr>
                <w:ilvl w:val="0"/>
                <w:numId w:val="8"/>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rPr>
                <m:t xml:space="preserve"> are the means of the dependent </m:t>
              </m:r>
              <m:d>
                <m:dPr>
                  <m:ctrlPr>
                    <w:rPr>
                      <w:rFonts w:ascii="Cambria Math" w:eastAsiaTheme="minorEastAsia" w:hAnsi="Cambria Math"/>
                      <w:i/>
                    </w:rPr>
                  </m:ctrlPr>
                </m:dPr>
                <m:e>
                  <m:r>
                    <w:rPr>
                      <w:rFonts w:ascii="Cambria Math" w:eastAsiaTheme="minorEastAsia" w:hAnsi="Cambria Math"/>
                    </w:rPr>
                    <m:t>response</m:t>
                  </m:r>
                </m:e>
              </m:d>
              <m:r>
                <w:rPr>
                  <w:rFonts w:ascii="Cambria Math" w:eastAsiaTheme="minorEastAsia" w:hAnsi="Cambria Math"/>
                </w:rPr>
                <m:t xml:space="preserve"> variable for each group.</m:t>
              </m:r>
            </m:oMath>
          </w:p>
          <w:p w:rsidR="001E13C4" w:rsidRDefault="001E13C4" w:rsidP="001E13C4">
            <w:pPr>
              <w:pStyle w:val="ListParagraph"/>
              <w:numPr>
                <w:ilvl w:val="0"/>
                <w:numId w:val="8"/>
              </w:numPr>
              <w:rPr>
                <w:rFonts w:eastAsiaTheme="minorEastAsia"/>
              </w:rPr>
            </w:pPr>
            <m:oMath>
              <m:r>
                <w:rPr>
                  <w:rFonts w:ascii="Cambria Math" w:eastAsiaTheme="minorEastAsia" w:hAnsi="Cambria Math"/>
                </w:rPr>
                <m:t>k=the number of groups</m:t>
              </m:r>
            </m:oMath>
          </w:p>
          <w:p w:rsidR="0094747C" w:rsidRPr="0094747C" w:rsidRDefault="0094747C" w:rsidP="001E13C4">
            <w:pPr>
              <w:pStyle w:val="ListParagraph"/>
              <w:numPr>
                <w:ilvl w:val="0"/>
                <w:numId w:val="8"/>
              </w:numPr>
              <w:rPr>
                <w:rFonts w:eastAsiaTheme="minorEastAsia"/>
              </w:rPr>
            </w:pPr>
            <w:r w:rsidRPr="00C34CE4">
              <w:rPr>
                <w:rFonts w:eastAsiaTheme="minorEastAsia"/>
              </w:rPr>
              <w:t xml:space="preserve">the alternative hypothesis may be stated as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:At least two of the population</m:t>
              </m:r>
            </m:oMath>
          </w:p>
          <w:p w:rsidR="0094747C" w:rsidRPr="001F09AF" w:rsidRDefault="0094747C" w:rsidP="0094747C">
            <w:pPr>
              <w:pStyle w:val="ListParagraph"/>
              <w:ind w:left="360"/>
              <w:rPr>
                <w:rFonts w:eastAsiaTheme="minorEastAsia"/>
              </w:rPr>
            </w:pPr>
            <m:oMath>
              <m:r>
                <w:rPr>
                  <w:rFonts w:ascii="Cambria Math" w:eastAsiaTheme="minorEastAsia" w:hAnsi="Cambria Math"/>
                </w:rPr>
                <m:t>means are not equal</m:t>
              </m:r>
            </m:oMath>
            <w:r w:rsidRPr="00C34CE4">
              <w:rPr>
                <w:rFonts w:eastAsiaTheme="minorEastAsia"/>
              </w:rPr>
              <w:t xml:space="preserve">. These two forms of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vertAlign w:val="subscript"/>
                    </w:rPr>
                    <m:t>A</m:t>
                  </m:r>
                </m:sub>
              </m:sSub>
            </m:oMath>
            <w:r w:rsidRPr="00C34CE4">
              <w:rPr>
                <w:rFonts w:eastAsiaTheme="minorEastAsia"/>
              </w:rPr>
              <w:t xml:space="preserve"> are equivalent to one another.</w:t>
            </w:r>
          </w:p>
        </w:tc>
      </w:tr>
    </w:tbl>
    <w:p w:rsidR="001E13C4" w:rsidRPr="001F09AF" w:rsidRDefault="001E13C4" w:rsidP="001E13C4">
      <w:pPr>
        <w:pStyle w:val="ListParagraph"/>
        <w:ind w:left="360"/>
        <w:rPr>
          <w:rFonts w:eastAsiaTheme="minorEastAsia"/>
        </w:rPr>
      </w:pPr>
    </w:p>
    <w:p w:rsidR="00C34CE4" w:rsidRDefault="00C34CE4" w:rsidP="00C34CE4">
      <w:pPr>
        <w:pStyle w:val="ListParagraph"/>
        <w:ind w:left="0"/>
        <w:rPr>
          <w:rFonts w:eastAsiaTheme="minorEastAsia"/>
        </w:rPr>
      </w:pPr>
    </w:p>
    <w:p w:rsidR="000A6EC1" w:rsidRDefault="00C34CE4" w:rsidP="0094747C">
      <w:pPr>
        <w:pStyle w:val="ListParagraph"/>
        <w:numPr>
          <w:ilvl w:val="0"/>
          <w:numId w:val="9"/>
        </w:numPr>
        <w:rPr>
          <w:rFonts w:eastAsiaTheme="minorEastAsia"/>
        </w:rPr>
      </w:pPr>
      <w:r w:rsidRPr="00C34CE4">
        <w:rPr>
          <w:rFonts w:eastAsiaTheme="minorEastAsia"/>
          <w:b/>
          <w:u w:val="single"/>
        </w:rPr>
        <w:t>The Test Statistic:</w:t>
      </w:r>
      <w:r w:rsidRPr="00C34CE4">
        <w:rPr>
          <w:rFonts w:eastAsiaTheme="minorEastAsia"/>
        </w:rPr>
        <w:t xml:space="preserve"> </w:t>
      </w:r>
    </w:p>
    <w:p w:rsidR="000A6EC1" w:rsidRDefault="000A6EC1" w:rsidP="000A6EC1">
      <w:pPr>
        <w:ind w:left="360"/>
        <w:rPr>
          <w:rFonts w:eastAsiaTheme="minorEastAsia"/>
        </w:rPr>
      </w:pPr>
      <w:r>
        <w:rPr>
          <w:rFonts w:eastAsiaTheme="minorEastAsia"/>
        </w:rPr>
        <w:t xml:space="preserve">In order to understand the test statistic, we need to know something about the process behind ANOVA. ANOVA estimates </w:t>
      </w:r>
      <w:r w:rsidR="0026384A">
        <w:rPr>
          <w:rFonts w:eastAsiaTheme="minorEastAsia"/>
        </w:rPr>
        <w:t>the variance of the dependent variable two different ways, and compares those variance estimates</w:t>
      </w:r>
      <w:r>
        <w:rPr>
          <w:rFonts w:eastAsiaTheme="minorEastAsia"/>
        </w:rPr>
        <w:t xml:space="preserve"> using an F test statistic. The two variance estimates are:</w:t>
      </w:r>
    </w:p>
    <w:p w:rsidR="000A6EC1" w:rsidRDefault="000A6EC1" w:rsidP="000A6EC1">
      <w:pPr>
        <w:pStyle w:val="ListParagraph"/>
        <w:numPr>
          <w:ilvl w:val="0"/>
          <w:numId w:val="3"/>
        </w:numPr>
        <w:rPr>
          <w:rFonts w:eastAsiaTheme="minorEastAsia"/>
        </w:rPr>
      </w:pPr>
      <w:r>
        <w:rPr>
          <w:rFonts w:eastAsiaTheme="minorEastAsia"/>
        </w:rPr>
        <w:t xml:space="preserve">The between-treatments estimate of the variance, also called the </w:t>
      </w:r>
      <w:r w:rsidRPr="003637DD">
        <w:rPr>
          <w:rFonts w:eastAsiaTheme="minorEastAsia"/>
          <w:b/>
        </w:rPr>
        <w:t>Mean Square due to Treatments (MSTR)</w:t>
      </w:r>
    </w:p>
    <w:p w:rsidR="000A6EC1" w:rsidRPr="008A0637" w:rsidRDefault="000A6EC1" w:rsidP="000A6EC1">
      <w:pPr>
        <w:pStyle w:val="ListParagraph"/>
        <w:numPr>
          <w:ilvl w:val="1"/>
          <w:numId w:val="3"/>
        </w:numPr>
        <w:rPr>
          <w:rFonts w:eastAsiaTheme="minorEastAsia"/>
        </w:rPr>
      </w:pPr>
      <w:r>
        <w:rPr>
          <w:rFonts w:eastAsiaTheme="minorEastAsia"/>
        </w:rPr>
        <w:t xml:space="preserve">The MSTR is the variance estimated under the assumption that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oMath>
      <w:r>
        <w:rPr>
          <w:rFonts w:eastAsiaTheme="minorEastAsia"/>
        </w:rPr>
        <w:t>is true</w:t>
      </w:r>
    </w:p>
    <w:p w:rsidR="000A6EC1" w:rsidRDefault="000A6EC1" w:rsidP="000A6EC1">
      <w:pPr>
        <w:pStyle w:val="ListParagraph"/>
        <w:numPr>
          <w:ilvl w:val="0"/>
          <w:numId w:val="3"/>
        </w:numPr>
        <w:rPr>
          <w:rFonts w:eastAsiaTheme="minorEastAsia"/>
        </w:rPr>
      </w:pPr>
      <w:r>
        <w:rPr>
          <w:rFonts w:eastAsiaTheme="minorEastAsia"/>
        </w:rPr>
        <w:t xml:space="preserve">The within-treatments estimate of the variance, also called the </w:t>
      </w:r>
      <w:r w:rsidRPr="003637DD">
        <w:rPr>
          <w:rFonts w:eastAsiaTheme="minorEastAsia"/>
          <w:b/>
        </w:rPr>
        <w:t>Mean Square due to Error (MSE)</w:t>
      </w:r>
    </w:p>
    <w:p w:rsidR="000A6EC1" w:rsidRDefault="000A6EC1" w:rsidP="000A6EC1">
      <w:pPr>
        <w:pStyle w:val="ListParagraph"/>
        <w:numPr>
          <w:ilvl w:val="1"/>
          <w:numId w:val="3"/>
        </w:numPr>
        <w:rPr>
          <w:rFonts w:eastAsiaTheme="minorEastAsia"/>
        </w:rPr>
      </w:pPr>
      <w:r>
        <w:rPr>
          <w:rFonts w:eastAsiaTheme="minorEastAsia"/>
        </w:rPr>
        <w:t xml:space="preserve">The MSE is the variance estimated under the assumption that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oMath>
      <w:r>
        <w:rPr>
          <w:rFonts w:eastAsiaTheme="minorEastAsia"/>
        </w:rPr>
        <w:t xml:space="preserve">is false </w:t>
      </w:r>
    </w:p>
    <w:p w:rsidR="000A6EC1" w:rsidRDefault="000A6EC1" w:rsidP="000A6EC1">
      <w:pPr>
        <w:pStyle w:val="ListParagraph"/>
        <w:ind w:left="360"/>
        <w:rPr>
          <w:rFonts w:eastAsiaTheme="minorEastAsia"/>
        </w:rPr>
      </w:pPr>
    </w:p>
    <w:p w:rsidR="000A6EC1" w:rsidRDefault="000A6EC1">
      <w:pPr>
        <w:rPr>
          <w:rFonts w:eastAsiaTheme="minorEastAsia"/>
        </w:rPr>
      </w:pPr>
      <w:r>
        <w:rPr>
          <w:rFonts w:eastAsiaTheme="minorEastAsia"/>
        </w:rPr>
        <w:br w:type="page"/>
      </w:r>
    </w:p>
    <w:p w:rsidR="00DB477D" w:rsidRDefault="00B859AD" w:rsidP="000A6EC1">
      <w:pPr>
        <w:pStyle w:val="ListParagraph"/>
        <w:ind w:left="360"/>
        <w:rPr>
          <w:rFonts w:eastAsiaTheme="minorEastAsia"/>
        </w:rPr>
      </w:pPr>
      <w:r w:rsidRPr="00C34CE4">
        <w:rPr>
          <w:rFonts w:eastAsiaTheme="minorEastAsia"/>
        </w:rPr>
        <w:lastRenderedPageBreak/>
        <w:t xml:space="preserve">The test statistic in ANOVA procedures is </w:t>
      </w:r>
      <m:oMath>
        <m:r>
          <w:rPr>
            <w:rFonts w:ascii="Cambria Math" w:eastAsiaTheme="minorEastAsia" w:hAnsi="Cambria Math"/>
          </w:rPr>
          <m:t>F</m:t>
        </m:r>
      </m:oMath>
      <w:r w:rsidR="000A6EC1">
        <w:rPr>
          <w:rFonts w:eastAsiaTheme="minorEastAsia"/>
        </w:rPr>
        <w:t>, and it is the ratio of the two variance estimates: the MSTR and the MSE</w:t>
      </w:r>
      <w:r w:rsidRPr="00C34CE4">
        <w:rPr>
          <w:rFonts w:eastAsiaTheme="minorEastAsia"/>
        </w:rPr>
        <w:t xml:space="preserve">. </w:t>
      </w:r>
      <w:r w:rsidR="00DB477D">
        <w:rPr>
          <w:rFonts w:eastAsiaTheme="minorEastAsia"/>
        </w:rPr>
        <w:t xml:space="preserve">The </w:t>
      </w:r>
      <w:r w:rsidR="000A6EC1">
        <w:rPr>
          <w:rFonts w:eastAsiaTheme="minorEastAsia"/>
        </w:rPr>
        <w:t xml:space="preserve">by-hand </w:t>
      </w:r>
      <w:r w:rsidR="00DB477D">
        <w:rPr>
          <w:rFonts w:eastAsiaTheme="minorEastAsia"/>
        </w:rPr>
        <w:t xml:space="preserve">calculation of this test statistic is the subject of its own handout. </w:t>
      </w:r>
      <w:r w:rsidR="000A6EC1">
        <w:rPr>
          <w:rFonts w:eastAsiaTheme="minorEastAsia"/>
        </w:rPr>
        <w:t>The equation is:</w:t>
      </w:r>
    </w:p>
    <w:p w:rsidR="000A6EC1" w:rsidRDefault="000A6EC1" w:rsidP="000A6EC1">
      <w:pPr>
        <w:pStyle w:val="ListParagraph"/>
        <w:ind w:left="360"/>
        <w:rPr>
          <w:rFonts w:eastAsiaTheme="minorEastAsia"/>
          <w:b/>
          <w:u w:val="single"/>
        </w:rPr>
      </w:pPr>
    </w:p>
    <w:p w:rsidR="000A6EC1" w:rsidRPr="000A6EC1" w:rsidRDefault="001A56D7" w:rsidP="000A6EC1">
      <w:pPr>
        <w:pStyle w:val="ListParagraph"/>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test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MSTR</m:t>
              </m:r>
            </m:num>
            <m:den>
              <m:r>
                <w:rPr>
                  <w:rFonts w:ascii="Cambria Math" w:eastAsiaTheme="minorEastAsia" w:hAnsi="Cambria Math"/>
                </w:rPr>
                <m:t>MSE</m:t>
              </m:r>
            </m:den>
          </m:f>
        </m:oMath>
      </m:oMathPara>
    </w:p>
    <w:p w:rsidR="000A6EC1" w:rsidRPr="000A6EC1" w:rsidRDefault="000A6EC1" w:rsidP="000A6EC1">
      <w:pPr>
        <w:pStyle w:val="ListParagraph"/>
        <w:ind w:left="360"/>
        <w:rPr>
          <w:rFonts w:eastAsiaTheme="minorEastAsia"/>
        </w:rPr>
      </w:pPr>
      <w:r>
        <w:rPr>
          <w:rFonts w:eastAsiaTheme="minorEastAsia"/>
        </w:rPr>
        <w:tab/>
      </w:r>
      <w:r>
        <w:rPr>
          <w:rFonts w:eastAsiaTheme="minorEastAsia"/>
        </w:rPr>
        <w:tab/>
      </w:r>
      <w:r>
        <w:rPr>
          <w:rFonts w:eastAsiaTheme="minorEastAsia"/>
        </w:rPr>
        <w:tab/>
        <w:t>with</w:t>
      </w:r>
    </w:p>
    <w:p w:rsidR="000A6EC1" w:rsidRPr="000A6EC1" w:rsidRDefault="000A6EC1" w:rsidP="00DB477D">
      <w:pPr>
        <w:pStyle w:val="ListParagraph"/>
        <w:ind w:left="360"/>
        <w:rPr>
          <w:rFonts w:eastAsiaTheme="minorEastAsia"/>
        </w:rPr>
      </w:pPr>
      <m:oMathPara>
        <m:oMath>
          <m:r>
            <w:rPr>
              <w:rFonts w:ascii="Cambria Math" w:eastAsiaTheme="minorEastAsia" w:hAnsi="Cambria Math"/>
            </w:rPr>
            <m:t>numerator degrees of freedom=d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aln/>
            </m:rPr>
            <w:rPr>
              <w:rFonts w:ascii="Cambria Math" w:eastAsiaTheme="minorEastAsia" w:hAnsi="Cambria Math"/>
            </w:rPr>
            <m:t>=k-1</m:t>
          </m:r>
          <m:r>
            <m:rPr>
              <m:sty m:val="p"/>
            </m:rPr>
            <w:rPr>
              <w:rFonts w:eastAsiaTheme="minorEastAsia"/>
            </w:rPr>
            <w:br/>
          </m:r>
        </m:oMath>
        <m:oMath>
          <m:r>
            <w:rPr>
              <w:rFonts w:ascii="Cambria Math" w:eastAsiaTheme="minorEastAsia" w:hAnsi="Cambria Math"/>
            </w:rPr>
            <m:t>denominator degrees of freedom=d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-k</m:t>
          </m:r>
        </m:oMath>
      </m:oMathPara>
    </w:p>
    <w:p w:rsidR="000A6EC1" w:rsidRDefault="000A6EC1" w:rsidP="00DB477D">
      <w:pPr>
        <w:pStyle w:val="ListParagraph"/>
        <w:ind w:left="360"/>
        <w:rPr>
          <w:rFonts w:eastAsiaTheme="minorEastAsia"/>
        </w:rPr>
      </w:pPr>
      <w:r>
        <w:rPr>
          <w:rFonts w:eastAsiaTheme="minorEastAsia"/>
        </w:rPr>
        <w:tab/>
      </w:r>
      <w:r>
        <w:rPr>
          <w:rFonts w:eastAsiaTheme="minorEastAsia"/>
        </w:rPr>
        <w:tab/>
      </w:r>
      <w:r>
        <w:rPr>
          <w:rFonts w:eastAsiaTheme="minorEastAsia"/>
        </w:rPr>
        <w:tab/>
        <w:t>where</w:t>
      </w:r>
    </w:p>
    <w:p w:rsidR="000A6EC1" w:rsidRPr="00E51F75" w:rsidRDefault="000A6EC1" w:rsidP="00DB477D">
      <w:pPr>
        <w:pStyle w:val="ListParagraph"/>
        <w:ind w:left="360"/>
        <w:rPr>
          <w:rFonts w:eastAsiaTheme="minorEastAsia"/>
        </w:rPr>
      </w:pPr>
      <m:oMathPara>
        <m:oMath>
          <m:r>
            <w:rPr>
              <w:rFonts w:ascii="Cambria Math" w:eastAsiaTheme="minorEastAsia" w:hAnsi="Cambria Math"/>
            </w:rPr>
            <m:t>k</m:t>
          </m:r>
          <m:r>
            <m:rPr>
              <m:aln/>
            </m:rPr>
            <w:rPr>
              <w:rFonts w:ascii="Cambria Math" w:eastAsiaTheme="minorEastAsia" w:hAnsi="Cambria Math"/>
            </w:rPr>
            <m:t>=the number of groups</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m:rPr>
              <m:aln/>
            </m:rPr>
            <w:rPr>
              <w:rFonts w:ascii="Cambria Math" w:eastAsiaTheme="minorEastAsia" w:hAnsi="Cambria Math"/>
            </w:rPr>
            <m:t>=total sample size (of all the groups)</m:t>
          </m:r>
        </m:oMath>
      </m:oMathPara>
    </w:p>
    <w:p w:rsidR="00E51F75" w:rsidRPr="000A6EC1" w:rsidRDefault="00E51F75" w:rsidP="00DB477D">
      <w:pPr>
        <w:pStyle w:val="ListParagraph"/>
        <w:ind w:left="360"/>
        <w:rPr>
          <w:rFonts w:eastAsiaTheme="minorEastAsia"/>
        </w:rPr>
      </w:pPr>
    </w:p>
    <w:p w:rsidR="000A6EC1" w:rsidRPr="001F09AF" w:rsidRDefault="000A6EC1" w:rsidP="000A6EC1">
      <w:pPr>
        <w:pStyle w:val="ListParagraph"/>
        <w:numPr>
          <w:ilvl w:val="0"/>
          <w:numId w:val="9"/>
        </w:numPr>
        <w:spacing w:line="240" w:lineRule="auto"/>
      </w:pPr>
      <w:r w:rsidRPr="001F09AF">
        <w:rPr>
          <w:b/>
          <w:u w:val="single"/>
        </w:rPr>
        <w:t xml:space="preserve">Deciding whether </w:t>
      </w:r>
      <w:r w:rsidR="00A33930">
        <w:rPr>
          <w:b/>
          <w:u w:val="single"/>
        </w:rPr>
        <w:t xml:space="preserve">or not </w:t>
      </w:r>
      <w:r w:rsidRPr="001F09AF">
        <w:rPr>
          <w:b/>
          <w:u w:val="single"/>
        </w:rPr>
        <w:t xml:space="preserve">to Reject </w:t>
      </w:r>
      <m:oMath>
        <m:sSub>
          <m:sSubPr>
            <m:ctrlPr>
              <w:rPr>
                <w:rFonts w:ascii="Cambria Math" w:hAnsi="Cambria Math"/>
                <w:b/>
                <w:i/>
                <w:u w:val="single"/>
              </w:rPr>
            </m:ctrlPr>
          </m:sSubPr>
          <m:e>
            <m:r>
              <m:rPr>
                <m:sty m:val="bi"/>
              </m:rPr>
              <w:rPr>
                <w:rFonts w:ascii="Cambria Math" w:hAnsi="Cambria Math"/>
                <w:u w:val="single"/>
              </w:rPr>
              <m:t>H</m:t>
            </m:r>
          </m:e>
          <m:sub>
            <m:r>
              <m:rPr>
                <m:sty m:val="bi"/>
              </m:rPr>
              <w:rPr>
                <w:rFonts w:ascii="Cambria Math" w:hAnsi="Cambria Math"/>
                <w:u w:val="single"/>
              </w:rPr>
              <m:t>0</m:t>
            </m:r>
          </m:sub>
        </m:sSub>
      </m:oMath>
      <w:r w:rsidRPr="001F09AF">
        <w:rPr>
          <w:rFonts w:eastAsiaTheme="minorEastAsia"/>
          <w:b/>
        </w:rPr>
        <w:t>:</w:t>
      </w:r>
    </w:p>
    <w:p w:rsidR="00C34CE4" w:rsidRDefault="00E51F75" w:rsidP="000A6EC1">
      <w:pPr>
        <w:pStyle w:val="ListParagraph"/>
        <w:ind w:left="360"/>
        <w:rPr>
          <w:rFonts w:eastAsiaTheme="minorEastAsia"/>
        </w:rPr>
      </w:pPr>
      <w:r>
        <w:rPr>
          <w:rFonts w:eastAsiaTheme="minorEastAsia"/>
        </w:rPr>
        <w:t xml:space="preserve">ANOVA </w:t>
      </w:r>
      <m:oMath>
        <m:r>
          <w:rPr>
            <w:rFonts w:ascii="Cambria Math" w:eastAsiaTheme="minorEastAsia" w:hAnsi="Cambria Math"/>
          </w:rPr>
          <m:t>F</m:t>
        </m:r>
      </m:oMath>
      <w:r>
        <w:rPr>
          <w:rFonts w:eastAsiaTheme="minorEastAsia"/>
        </w:rPr>
        <w:t xml:space="preserve"> tests are always </w:t>
      </w:r>
      <w:r w:rsidRPr="00A33930">
        <w:rPr>
          <w:rFonts w:eastAsiaTheme="minorEastAsia"/>
          <w:b/>
          <w:u w:val="single"/>
        </w:rPr>
        <w:t>one-tailed, upper tail tests</w:t>
      </w:r>
      <w:r w:rsidRPr="00E51F75">
        <w:rPr>
          <w:rFonts w:eastAsiaTheme="minorEastAsia"/>
          <w:u w:val="single"/>
        </w:rPr>
        <w:t>.</w:t>
      </w:r>
      <w:r>
        <w:rPr>
          <w:rFonts w:eastAsiaTheme="minorEastAsia"/>
        </w:rPr>
        <w:t xml:space="preserve"> </w:t>
      </w:r>
      <w:r w:rsidR="00CE4CCF">
        <w:rPr>
          <w:rFonts w:eastAsiaTheme="minorEastAsia"/>
        </w:rPr>
        <w:t xml:space="preserve">The reason for this is due to the nature of the two variance estimates: the MSTR and the MSE. </w:t>
      </w:r>
      <w:r w:rsidR="006B54F0">
        <w:rPr>
          <w:rFonts w:eastAsiaTheme="minorEastAsia"/>
        </w:rPr>
        <w:t xml:space="preserve">Here is how </w:t>
      </w:r>
      <w:r w:rsidR="00C84B46">
        <w:rPr>
          <w:rFonts w:eastAsiaTheme="minorEastAsia"/>
        </w:rPr>
        <w:t>ANOVA</w:t>
      </w:r>
      <w:r w:rsidR="006B54F0">
        <w:rPr>
          <w:rFonts w:eastAsiaTheme="minorEastAsia"/>
        </w:rPr>
        <w:t xml:space="preserve"> works. </w:t>
      </w:r>
      <w:r w:rsidR="00CE4CCF">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CE4CCF">
        <w:rPr>
          <w:rFonts w:eastAsiaTheme="minorEastAsia"/>
        </w:rPr>
        <w:t xml:space="preserve"> is actually true and all the means of the groups are equal, then both the MSTR and the MSE will yield similar estimates of the true variance. Therefore, the ratio of MSTR and MSE (which is </w:t>
      </w:r>
      <m:oMath>
        <m:r>
          <w:rPr>
            <w:rFonts w:ascii="Cambria Math" w:eastAsiaTheme="minorEastAsia" w:hAnsi="Cambria Math"/>
          </w:rPr>
          <m:t xml:space="preserve">F) </m:t>
        </m:r>
      </m:oMath>
      <w:r w:rsidR="00CE4CCF">
        <w:rPr>
          <w:rFonts w:eastAsiaTheme="minorEastAsia"/>
        </w:rPr>
        <w:t xml:space="preserve">will be a small number – too small to cause us to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oMath>
      <w:r w:rsidR="00CE4CCF">
        <w:rPr>
          <w:rFonts w:eastAsiaTheme="minorEastAsia"/>
        </w:rPr>
        <w:t xml:space="preserve"> If, on the other hand,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CE4CCF">
        <w:rPr>
          <w:rFonts w:eastAsiaTheme="minorEastAsia"/>
        </w:rPr>
        <w:t xml:space="preserve"> is actually false, and the means of the groups are not all equal, the MSTR will vastly overestimate the true variance, while the MSE will estimate the true variance accurately. Therefore, the ratio of the MSTR and MSE (which is </w:t>
      </w:r>
      <m:oMath>
        <m:r>
          <w:rPr>
            <w:rFonts w:ascii="Cambria Math" w:eastAsiaTheme="minorEastAsia" w:hAnsi="Cambria Math"/>
          </w:rPr>
          <m:t xml:space="preserve">F) </m:t>
        </m:r>
      </m:oMath>
      <w:r w:rsidR="00CE4CCF">
        <w:rPr>
          <w:rFonts w:eastAsiaTheme="minorEastAsia"/>
        </w:rPr>
        <w:t xml:space="preserve">will be a large number – large enough to cause us to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oMath>
      <w:r w:rsidR="00392804">
        <w:rPr>
          <w:rFonts w:eastAsiaTheme="minorEastAsia"/>
        </w:rPr>
        <w:t xml:space="preserve"> We only want to reject the null when the difference between MSTR and MSE is large, hence the use of the upper tail test.</w:t>
      </w:r>
    </w:p>
    <w:p w:rsidR="00CE4CCF" w:rsidRDefault="00CE4CCF" w:rsidP="000A6EC1">
      <w:pPr>
        <w:pStyle w:val="ListParagraph"/>
        <w:ind w:left="360"/>
        <w:rPr>
          <w:rFonts w:eastAsiaTheme="minorEastAsia"/>
        </w:rPr>
      </w:pPr>
    </w:p>
    <w:tbl>
      <w:tblPr>
        <w:tblStyle w:val="TableGrid"/>
        <w:tblW w:w="0" w:type="auto"/>
        <w:tblInd w:w="406" w:type="dxa"/>
        <w:tblLook w:val="04A0" w:firstRow="1" w:lastRow="0" w:firstColumn="1" w:lastColumn="0" w:noHBand="0" w:noVBand="1"/>
      </w:tblPr>
      <w:tblGrid>
        <w:gridCol w:w="2070"/>
        <w:gridCol w:w="6434"/>
      </w:tblGrid>
      <w:tr w:rsidR="00CE4CCF" w:rsidRPr="00BD113C" w:rsidTr="00A33930">
        <w:tc>
          <w:tcPr>
            <w:tcW w:w="8504" w:type="dxa"/>
            <w:gridSpan w:val="2"/>
            <w:tcBorders>
              <w:top w:val="nil"/>
              <w:left w:val="nil"/>
              <w:bottom w:val="nil"/>
              <w:right w:val="nil"/>
            </w:tcBorders>
          </w:tcPr>
          <w:p w:rsidR="00CE4CCF" w:rsidRPr="002F1DC1" w:rsidRDefault="00CE4CCF" w:rsidP="00CE4CCF">
            <w:pPr>
              <w:jc w:val="center"/>
              <w:rPr>
                <w:sz w:val="28"/>
                <w:szCs w:val="28"/>
              </w:rPr>
            </w:pPr>
            <w:r>
              <w:rPr>
                <w:b/>
                <w:sz w:val="28"/>
                <w:szCs w:val="28"/>
              </w:rPr>
              <w:t xml:space="preserve">When to Reject </w:t>
            </w:r>
            <m:oMath>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0</m:t>
                  </m:r>
                </m:sub>
              </m:sSub>
            </m:oMath>
            <w:r>
              <w:rPr>
                <w:rFonts w:eastAsiaTheme="minorEastAsia"/>
                <w:b/>
                <w:sz w:val="28"/>
                <w:szCs w:val="28"/>
              </w:rPr>
              <w:t xml:space="preserve"> in ANOVA (</w:t>
            </w:r>
            <w:r w:rsidRPr="002F1DC1">
              <w:rPr>
                <w:b/>
                <w:sz w:val="28"/>
                <w:szCs w:val="28"/>
              </w:rPr>
              <w:t xml:space="preserve">the Test Statistic is </w:t>
            </w:r>
            <m:oMath>
              <m:sSub>
                <m:sSubPr>
                  <m:ctrlPr>
                    <w:rPr>
                      <w:rFonts w:ascii="Cambria Math" w:hAnsi="Cambria Math"/>
                      <w:b/>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test</m:t>
                  </m:r>
                </m:sub>
              </m:sSub>
            </m:oMath>
            <w:r>
              <w:rPr>
                <w:rFonts w:eastAsiaTheme="minorEastAsia"/>
                <w:b/>
                <w:sz w:val="28"/>
                <w:szCs w:val="28"/>
              </w:rPr>
              <w:t>)</w:t>
            </w:r>
          </w:p>
        </w:tc>
      </w:tr>
      <w:tr w:rsidR="00CE4CCF" w:rsidRPr="00BD113C" w:rsidTr="00A33930">
        <w:tc>
          <w:tcPr>
            <w:tcW w:w="2070" w:type="dxa"/>
            <w:tcBorders>
              <w:top w:val="nil"/>
              <w:left w:val="nil"/>
            </w:tcBorders>
          </w:tcPr>
          <w:p w:rsidR="00CE4CCF" w:rsidRPr="00CC13EB" w:rsidRDefault="00CE4CCF" w:rsidP="002B16DB">
            <w:pPr>
              <w:jc w:val="center"/>
              <w:rPr>
                <w:b/>
              </w:rPr>
            </w:pPr>
          </w:p>
        </w:tc>
        <w:tc>
          <w:tcPr>
            <w:tcW w:w="6434" w:type="dxa"/>
            <w:tcBorders>
              <w:top w:val="single" w:sz="4" w:space="0" w:color="auto"/>
            </w:tcBorders>
          </w:tcPr>
          <w:p w:rsidR="00CE4CCF" w:rsidRPr="00CC13EB" w:rsidRDefault="00CE4CCF" w:rsidP="002B16DB">
            <w:pPr>
              <w:rPr>
                <w:b/>
              </w:rPr>
            </w:pPr>
            <w:r>
              <w:rPr>
                <w:b/>
              </w:rPr>
              <w:t>Always</w:t>
            </w:r>
            <w:r w:rsidRPr="00CC13EB">
              <w:rPr>
                <w:b/>
              </w:rPr>
              <w:t xml:space="preserve"> an Upper Tail Test:</w:t>
            </w:r>
          </w:p>
        </w:tc>
      </w:tr>
      <w:tr w:rsidR="00CE4CCF" w:rsidRPr="00BD113C" w:rsidTr="00A33930">
        <w:tc>
          <w:tcPr>
            <w:tcW w:w="2070" w:type="dxa"/>
            <w:vAlign w:val="center"/>
          </w:tcPr>
          <w:p w:rsidR="00CE4CCF" w:rsidRPr="00CC13EB" w:rsidRDefault="00CE4CCF" w:rsidP="00CE4CCF">
            <w:pPr>
              <w:rPr>
                <w:b/>
              </w:rPr>
            </w:pPr>
            <w:r w:rsidRPr="00CC13EB">
              <w:rPr>
                <w:b/>
              </w:rPr>
              <w:t>p-value approach:</w:t>
            </w:r>
          </w:p>
        </w:tc>
        <w:tc>
          <w:tcPr>
            <w:tcW w:w="6434" w:type="dxa"/>
          </w:tcPr>
          <w:p w:rsidR="00CE4CCF" w:rsidRPr="00CC13EB" w:rsidRDefault="00A33930" w:rsidP="00A33930">
            <w:pPr>
              <w:rPr>
                <w:i/>
              </w:rPr>
            </w:pPr>
            <w:r>
              <w:t>Calculate t</w:t>
            </w:r>
            <w:r w:rsidR="00CE4CCF" w:rsidRPr="00CC13EB">
              <w:t xml:space="preserve">he upper tail </w:t>
            </w:r>
            <m:oMath>
              <m:r>
                <w:rPr>
                  <w:rFonts w:ascii="Cambria Math" w:hAnsi="Cambria Math"/>
                </w:rPr>
                <m:t>p</m:t>
              </m:r>
              <m:r>
                <m:rPr>
                  <m:nor/>
                </m:rPr>
                <w:rPr>
                  <w:rFonts w:ascii="Cambria Math" w:hAnsi="Cambria Math"/>
                </w:rPr>
                <m:t>-</m:t>
              </m:r>
              <m:r>
                <w:rPr>
                  <w:rFonts w:ascii="Cambria Math" w:hAnsi="Cambria Math"/>
                </w:rPr>
                <m:t>value</m:t>
              </m:r>
            </m:oMath>
            <w:r w:rsidR="00CE4CCF" w:rsidRPr="00CC13EB">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test</m:t>
                  </m:r>
                </m:sub>
              </m:sSub>
              <m:r>
                <w:rPr>
                  <w:rFonts w:ascii="Cambria Math" w:eastAsiaTheme="minorEastAsia" w:hAnsi="Cambria Math"/>
                </w:rPr>
                <m:t>.</m:t>
              </m:r>
            </m:oMath>
          </w:p>
          <w:p w:rsidR="00CE4CCF" w:rsidRPr="00CC13EB" w:rsidRDefault="00CE4CCF" w:rsidP="002B16DB">
            <w:pPr>
              <w:jc w:val="center"/>
            </w:pPr>
          </w:p>
          <w:p w:rsidR="00CE4CCF" w:rsidRPr="00A33930" w:rsidRDefault="00CE4CCF" w:rsidP="00A33930">
            <w:pPr>
              <w:rPr>
                <w:rFonts w:eastAsiaTheme="minorEastAsia"/>
              </w:rPr>
            </w:pPr>
            <w:r w:rsidRPr="00CC13EB">
              <w:t xml:space="preserve">If the </w:t>
            </w:r>
            <m:oMath>
              <m:r>
                <w:rPr>
                  <w:rFonts w:ascii="Cambria Math" w:hAnsi="Cambria Math"/>
                </w:rPr>
                <m:t>UT p</m:t>
              </m:r>
              <m:r>
                <m:rPr>
                  <m:nor/>
                </m:rPr>
                <w:rPr>
                  <w:rFonts w:ascii="Cambria Math" w:hAnsi="Cambria Math"/>
                </w:rPr>
                <m:t>-</m:t>
              </m:r>
              <m:r>
                <w:rPr>
                  <w:rFonts w:ascii="Cambria Math" w:hAnsi="Cambria Math"/>
                </w:rPr>
                <m:t>value≤ α,</m:t>
              </m:r>
            </m:oMath>
            <w:r w:rsidRPr="00CC13EB">
              <w:rPr>
                <w:rFonts w:eastAsiaTheme="minorEastAsia"/>
              </w:rPr>
              <w:t xml:space="preserve"> then</w:t>
            </w:r>
            <w:r>
              <w:rPr>
                <w:rFonts w:eastAsiaTheme="minorEastAsia"/>
              </w:rPr>
              <w:t xml:space="preserve"> </w:t>
            </w:r>
            <w:r w:rsidRPr="00CC13EB">
              <w:t xml:space="preserve">reject </w:t>
            </w:r>
            <m:oMath>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oMath>
            <w:r w:rsidRPr="00CC13EB">
              <w:t xml:space="preserve">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p>
          <w:p w:rsidR="00A33930" w:rsidRDefault="00A33930" w:rsidP="00A33930">
            <w:pPr>
              <w:rPr>
                <w:rFonts w:eastAsiaTheme="minorEastAsia"/>
              </w:rPr>
            </w:pPr>
            <w:r>
              <w:rPr>
                <w:rFonts w:eastAsiaTheme="minorEastAsia"/>
              </w:rPr>
              <w:t xml:space="preserve">If the </w:t>
            </w:r>
            <m:oMath>
              <m:r>
                <w:rPr>
                  <w:rFonts w:ascii="Cambria Math" w:eastAsiaTheme="minorEastAsia" w:hAnsi="Cambria Math"/>
                </w:rPr>
                <m:t>UT p</m:t>
              </m:r>
              <m:r>
                <m:rPr>
                  <m:nor/>
                </m:rPr>
                <w:rPr>
                  <w:rFonts w:ascii="Cambria Math" w:eastAsiaTheme="minorEastAsia" w:hAnsi="Cambria Math"/>
                </w:rPr>
                <m:t>-</m:t>
              </m:r>
              <m:r>
                <w:rPr>
                  <w:rFonts w:ascii="Cambria Math" w:eastAsiaTheme="minorEastAsia" w:hAnsi="Cambria Math"/>
                </w:rPr>
                <m:t>value&gt;α</m:t>
              </m:r>
            </m:oMath>
            <w:r>
              <w:rPr>
                <w:rFonts w:eastAsiaTheme="minorEastAsia"/>
              </w:rPr>
              <w:t xml:space="preserve">, then do not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xml:space="preserve"> is unsupported.</w:t>
            </w:r>
          </w:p>
          <w:p w:rsidR="00143D11" w:rsidRPr="00A33930" w:rsidRDefault="00143D11" w:rsidP="00A33930">
            <w:pPr>
              <w:rPr>
                <w:rFonts w:eastAsiaTheme="minorEastAsia"/>
              </w:rPr>
            </w:pPr>
          </w:p>
        </w:tc>
      </w:tr>
      <w:tr w:rsidR="00CE4CCF" w:rsidRPr="00BD113C" w:rsidTr="00A33930">
        <w:tc>
          <w:tcPr>
            <w:tcW w:w="2070" w:type="dxa"/>
          </w:tcPr>
          <w:p w:rsidR="00CE4CCF" w:rsidRPr="00CC13EB" w:rsidRDefault="00CE4CCF" w:rsidP="002B16DB">
            <w:pPr>
              <w:rPr>
                <w:b/>
              </w:rPr>
            </w:pPr>
            <w:r>
              <w:rPr>
                <w:b/>
              </w:rPr>
              <w:t>Critical Value</w:t>
            </w:r>
            <w:r w:rsidRPr="00CC13EB">
              <w:rPr>
                <w:b/>
              </w:rPr>
              <w:t xml:space="preserve"> Approach</w:t>
            </w:r>
            <w:r>
              <w:rPr>
                <w:b/>
              </w:rPr>
              <w:t>:</w:t>
            </w:r>
          </w:p>
        </w:tc>
        <w:tc>
          <w:tcPr>
            <w:tcW w:w="6434" w:type="dxa"/>
            <w:vAlign w:val="center"/>
          </w:tcPr>
          <w:p w:rsidR="00CE4CCF" w:rsidRPr="00A33930" w:rsidRDefault="00CE4CCF" w:rsidP="00A33930">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α</m:t>
                  </m:r>
                </m:sub>
              </m:sSub>
              <m:r>
                <w:rPr>
                  <w:rFonts w:ascii="Cambria Math" w:eastAsiaTheme="minorEastAsia" w:hAnsi="Cambria Math"/>
                </w:rPr>
                <m:t xml:space="preserve">, </m:t>
              </m:r>
            </m:oMath>
            <w:r w:rsidRPr="00CC13EB">
              <w:rPr>
                <w:rFonts w:eastAsiaTheme="minorEastAsia"/>
              </w:rPr>
              <w:t>then</w:t>
            </w:r>
            <w:r w:rsidR="006B54F0">
              <w:rPr>
                <w:rFonts w:eastAsiaTheme="minorEastAsia"/>
              </w:rPr>
              <w:t xml:space="preserve"> </w:t>
            </w:r>
            <w:r w:rsidRPr="00CC13EB">
              <w:t xml:space="preserve">reject </w:t>
            </w:r>
            <m:oMath>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oMath>
            <w:r w:rsidRPr="00CC13EB">
              <w:t xml:space="preserve">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p>
          <w:p w:rsidR="00A33930" w:rsidRDefault="00A33930" w:rsidP="00A33930">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test</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α</m:t>
                  </m:r>
                </m:sub>
              </m:sSub>
            </m:oMath>
            <w:r>
              <w:rPr>
                <w:rFonts w:eastAsiaTheme="minorEastAsia"/>
              </w:rPr>
              <w:t xml:space="preserve">, then do not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xml:space="preserve"> is unsupported.</w:t>
            </w:r>
          </w:p>
          <w:p w:rsidR="00143D11" w:rsidRPr="00A33930" w:rsidRDefault="00143D11" w:rsidP="00A33930">
            <w:pPr>
              <w:rPr>
                <w:rFonts w:eastAsiaTheme="minorEastAsia"/>
              </w:rPr>
            </w:pPr>
          </w:p>
        </w:tc>
      </w:tr>
      <w:tr w:rsidR="00CE4CCF" w:rsidRPr="00BD113C" w:rsidTr="00A33930">
        <w:tc>
          <w:tcPr>
            <w:tcW w:w="8504" w:type="dxa"/>
            <w:gridSpan w:val="2"/>
          </w:tcPr>
          <w:p w:rsidR="00CE4CCF" w:rsidRPr="00CC13EB" w:rsidRDefault="00CE4CCF" w:rsidP="002B16DB">
            <w:r w:rsidRPr="00CC13EB">
              <w:t xml:space="preserve">NOTES: </w:t>
            </w:r>
          </w:p>
          <w:p w:rsidR="00CE4CCF" w:rsidRPr="00CC13EB" w:rsidRDefault="001A56D7" w:rsidP="00CE4CCF">
            <w:pPr>
              <w:pStyle w:val="ListParagraph"/>
              <w:numPr>
                <w:ilvl w:val="0"/>
                <w:numId w:val="11"/>
              </w:numPr>
            </w:pPr>
            <m:oMath>
              <m:sSub>
                <m:sSubPr>
                  <m:ctrlPr>
                    <w:rPr>
                      <w:rFonts w:ascii="Cambria Math" w:hAnsi="Cambria Math"/>
                      <w:i/>
                    </w:rPr>
                  </m:ctrlPr>
                </m:sSubPr>
                <m:e>
                  <m:r>
                    <w:rPr>
                      <w:rFonts w:ascii="Cambria Math" w:hAnsi="Cambria Math"/>
                    </w:rPr>
                    <m:t>F</m:t>
                  </m:r>
                </m:e>
                <m:sub>
                  <m:r>
                    <w:rPr>
                      <w:rFonts w:ascii="Cambria Math" w:hAnsi="Cambria Math"/>
                    </w:rPr>
                    <m:t>test</m:t>
                  </m:r>
                </m:sub>
              </m:sSub>
              <m:r>
                <w:rPr>
                  <w:rFonts w:ascii="Cambria Math" w:hAnsi="Cambria Math"/>
                </w:rPr>
                <m:t xml:space="preserve"> </m:t>
              </m:r>
            </m:oMath>
            <w:r w:rsidR="00845E96">
              <w:t>is the</w:t>
            </w:r>
            <w:r w:rsidR="00CE4CCF" w:rsidRPr="00CC13EB">
              <w:t xml:space="preserve"> Test Statistic</w:t>
            </w:r>
          </w:p>
          <w:p w:rsidR="00CE4CCF" w:rsidRPr="00CC13EB" w:rsidRDefault="001A56D7" w:rsidP="00CE4CCF">
            <w:pPr>
              <w:pStyle w:val="ListParagraph"/>
              <w:numPr>
                <w:ilvl w:val="0"/>
                <w:numId w:val="11"/>
              </w:numPr>
            </w:pPr>
            <m:oMath>
              <m:sSub>
                <m:sSubPr>
                  <m:ctrlPr>
                    <w:rPr>
                      <w:rFonts w:ascii="Cambria Math" w:hAnsi="Cambria Math"/>
                      <w:i/>
                    </w:rPr>
                  </m:ctrlPr>
                </m:sSubPr>
                <m:e>
                  <m:r>
                    <w:rPr>
                      <w:rFonts w:ascii="Cambria Math" w:hAnsi="Cambria Math"/>
                    </w:rPr>
                    <m:t>F</m:t>
                  </m:r>
                </m:e>
                <m:sub>
                  <m:r>
                    <w:rPr>
                      <w:rFonts w:ascii="Cambria Math" w:hAnsi="Cambria Math"/>
                    </w:rPr>
                    <m:t>α</m:t>
                  </m:r>
                </m:sub>
              </m:sSub>
            </m:oMath>
            <w:r w:rsidR="00CE4CCF" w:rsidRPr="00CC13EB">
              <w:t xml:space="preserve"> </w:t>
            </w:r>
            <w:r w:rsidR="006B54F0">
              <w:t xml:space="preserve">is the upper tail Critical Value (from the </w:t>
            </w:r>
            <m:oMath>
              <m:r>
                <w:rPr>
                  <w:rFonts w:ascii="Cambria Math" w:hAnsi="Cambria Math"/>
                </w:rPr>
                <m:t>F</m:t>
              </m:r>
            </m:oMath>
            <w:r w:rsidR="006B54F0">
              <w:rPr>
                <w:rFonts w:eastAsiaTheme="minorEastAsia"/>
              </w:rPr>
              <w:t xml:space="preserve"> table)</w:t>
            </w:r>
            <w:r w:rsidR="00CE4CCF" w:rsidRPr="00CC13EB">
              <w:t>.</w:t>
            </w:r>
          </w:p>
          <w:p w:rsidR="006B54F0" w:rsidRDefault="006B54F0" w:rsidP="006B54F0">
            <w:pPr>
              <w:pStyle w:val="ListParagraph"/>
              <w:numPr>
                <w:ilvl w:val="0"/>
                <w:numId w:val="11"/>
              </w:numPr>
              <w:rPr>
                <w:rFonts w:eastAsiaTheme="minorEastAsia"/>
              </w:rPr>
            </w:pPr>
            <w:r>
              <w:rPr>
                <w:rFonts w:eastAsiaTheme="minorEastAsia"/>
              </w:rPr>
              <w:t xml:space="preserve">The </w:t>
            </w:r>
            <m:oMath>
              <m:r>
                <w:rPr>
                  <w:rFonts w:ascii="Cambria Math" w:eastAsiaTheme="minorEastAsia" w:hAnsi="Cambria Math"/>
                </w:rPr>
                <m:t>numerator degrees of freedom</m:t>
              </m:r>
              <m:r>
                <m:rPr>
                  <m:aln/>
                </m:rPr>
                <w:rPr>
                  <w:rFonts w:ascii="Cambria Math" w:eastAsiaTheme="minorEastAsia" w:hAnsi="Cambria Math"/>
                </w:rPr>
                <m:t>=k-1</m:t>
              </m:r>
            </m:oMath>
            <w:r>
              <w:rPr>
                <w:rFonts w:eastAsiaTheme="minorEastAsia"/>
              </w:rPr>
              <w:t xml:space="preserve">, </w:t>
            </w:r>
            <m:oMath>
              <m:r>
                <w:rPr>
                  <w:rFonts w:ascii="Cambria Math" w:eastAsiaTheme="minorEastAsia" w:hAnsi="Cambria Math"/>
                </w:rPr>
                <m:t>denominator degrees of freedom</m:t>
              </m:r>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-k</m:t>
              </m:r>
            </m:oMath>
          </w:p>
          <w:p w:rsidR="006B54F0" w:rsidRDefault="006B54F0" w:rsidP="006B54F0">
            <w:pPr>
              <w:pStyle w:val="ListParagraph"/>
              <w:rPr>
                <w:rFonts w:eastAsiaTheme="minorEastAsia"/>
              </w:rPr>
            </w:pPr>
            <w:r>
              <w:rPr>
                <w:rFonts w:eastAsiaTheme="minorEastAsia"/>
              </w:rPr>
              <w:t>where</w:t>
            </w:r>
          </w:p>
          <w:p w:rsidR="006B54F0" w:rsidRPr="006B54F0" w:rsidRDefault="006B54F0" w:rsidP="006B54F0">
            <w:pPr>
              <w:pStyle w:val="ListParagraph"/>
              <w:rPr>
                <w:rFonts w:eastAsiaTheme="minorEastAsia"/>
              </w:rPr>
            </w:pPr>
            <m:oMathPara>
              <m:oMathParaPr>
                <m:jc m:val="left"/>
              </m:oMathParaPr>
              <m:oMath>
                <m:r>
                  <w:rPr>
                    <w:rFonts w:ascii="Cambria Math" w:eastAsiaTheme="minorEastAsia" w:hAnsi="Cambria Math"/>
                  </w:rPr>
                  <m:t>k</m:t>
                </m:r>
                <m:r>
                  <m:rPr>
                    <m:aln/>
                  </m:rPr>
                  <w:rPr>
                    <w:rFonts w:ascii="Cambria Math" w:eastAsiaTheme="minorEastAsia" w:hAnsi="Cambria Math"/>
                  </w:rPr>
                  <m:t>=the number of groups</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m:rPr>
                    <m:aln/>
                  </m:rPr>
                  <w:rPr>
                    <w:rFonts w:ascii="Cambria Math" w:eastAsiaTheme="minorEastAsia" w:hAnsi="Cambria Math"/>
                  </w:rPr>
                  <m:t>=total sample size (of all the groups)</m:t>
                </m:r>
              </m:oMath>
            </m:oMathPara>
          </w:p>
          <w:p w:rsidR="00CE4CCF" w:rsidRPr="00CC13EB" w:rsidRDefault="00CE4CCF" w:rsidP="006B54F0">
            <w:pPr>
              <w:pStyle w:val="ListParagraph"/>
              <w:rPr>
                <w:rFonts w:eastAsiaTheme="minorEastAsia"/>
              </w:rPr>
            </w:pPr>
          </w:p>
        </w:tc>
      </w:tr>
    </w:tbl>
    <w:p w:rsidR="00845E96" w:rsidRDefault="00845E96" w:rsidP="00CE4CCF">
      <w:pPr>
        <w:pStyle w:val="ListParagraph"/>
        <w:ind w:left="360"/>
      </w:pPr>
    </w:p>
    <w:p w:rsidR="00845E96" w:rsidRDefault="00845E96">
      <w:r>
        <w:br w:type="page"/>
      </w:r>
    </w:p>
    <w:p w:rsidR="00CC779D" w:rsidRPr="006B54F0" w:rsidRDefault="006B54F0" w:rsidP="006B54F0">
      <w:pPr>
        <w:pStyle w:val="ListParagraph"/>
        <w:numPr>
          <w:ilvl w:val="0"/>
          <w:numId w:val="9"/>
        </w:numPr>
        <w:rPr>
          <w:rFonts w:eastAsiaTheme="minorEastAsia"/>
        </w:rPr>
      </w:pPr>
      <w:r w:rsidRPr="000135A1">
        <w:rPr>
          <w:b/>
          <w:u w:val="single"/>
        </w:rPr>
        <w:t>Interpreting the test</w:t>
      </w:r>
      <w:r w:rsidRPr="000135A1">
        <w:rPr>
          <w:b/>
        </w:rPr>
        <w:t>:</w:t>
      </w:r>
    </w:p>
    <w:tbl>
      <w:tblPr>
        <w:tblStyle w:val="TableGrid"/>
        <w:tblW w:w="0" w:type="auto"/>
        <w:tblLook w:val="04A0" w:firstRow="1" w:lastRow="0" w:firstColumn="1" w:lastColumn="0" w:noHBand="0" w:noVBand="1"/>
      </w:tblPr>
      <w:tblGrid>
        <w:gridCol w:w="1710"/>
        <w:gridCol w:w="6570"/>
      </w:tblGrid>
      <w:tr w:rsidR="00845E96" w:rsidRPr="00D232F3" w:rsidTr="00392804">
        <w:tc>
          <w:tcPr>
            <w:tcW w:w="8280" w:type="dxa"/>
            <w:gridSpan w:val="2"/>
            <w:tcBorders>
              <w:top w:val="nil"/>
              <w:left w:val="nil"/>
              <w:bottom w:val="nil"/>
              <w:right w:val="nil"/>
            </w:tcBorders>
          </w:tcPr>
          <w:p w:rsidR="00845E96" w:rsidRPr="00D232F3" w:rsidRDefault="00845E96" w:rsidP="00845E96">
            <w:pPr>
              <w:jc w:val="center"/>
              <w:rPr>
                <w:sz w:val="28"/>
                <w:szCs w:val="28"/>
              </w:rPr>
            </w:pPr>
            <w:r>
              <w:rPr>
                <w:b/>
                <w:sz w:val="28"/>
                <w:szCs w:val="28"/>
              </w:rPr>
              <w:t>How to Interpret an ANOVA:</w:t>
            </w:r>
          </w:p>
        </w:tc>
      </w:tr>
      <w:tr w:rsidR="00845E96" w:rsidRPr="007374AC" w:rsidTr="00392804">
        <w:tc>
          <w:tcPr>
            <w:tcW w:w="1710" w:type="dxa"/>
            <w:tcBorders>
              <w:top w:val="nil"/>
              <w:left w:val="nil"/>
            </w:tcBorders>
          </w:tcPr>
          <w:p w:rsidR="00845E96" w:rsidRPr="00BD113C" w:rsidRDefault="00845E96" w:rsidP="002B16DB">
            <w:pPr>
              <w:jc w:val="center"/>
              <w:rPr>
                <w:b/>
                <w:sz w:val="24"/>
                <w:szCs w:val="24"/>
              </w:rPr>
            </w:pPr>
            <w:r>
              <w:rPr>
                <w:b/>
                <w:sz w:val="24"/>
                <w:szCs w:val="24"/>
              </w:rPr>
              <w:t>When you:</w:t>
            </w:r>
          </w:p>
        </w:tc>
        <w:tc>
          <w:tcPr>
            <w:tcW w:w="6570" w:type="dxa"/>
            <w:tcBorders>
              <w:top w:val="single" w:sz="4" w:space="0" w:color="auto"/>
            </w:tcBorders>
          </w:tcPr>
          <w:p w:rsidR="00845E96" w:rsidRPr="007374AC" w:rsidRDefault="00845E96" w:rsidP="002B16DB">
            <w:pPr>
              <w:rPr>
                <w:b/>
              </w:rPr>
            </w:pPr>
            <w:r>
              <w:rPr>
                <w:b/>
              </w:rPr>
              <w:t>Interpretation:</w:t>
            </w:r>
          </w:p>
        </w:tc>
      </w:tr>
      <w:tr w:rsidR="00845E96" w:rsidRPr="00507A30" w:rsidTr="00392804">
        <w:tc>
          <w:tcPr>
            <w:tcW w:w="1710" w:type="dxa"/>
            <w:vAlign w:val="center"/>
          </w:tcPr>
          <w:p w:rsidR="00845E96" w:rsidRPr="007374AC" w:rsidRDefault="00845E96" w:rsidP="002B16DB">
            <w:pPr>
              <w:rPr>
                <w:b/>
              </w:rPr>
            </w:pPr>
            <w:r>
              <w:rPr>
                <w:b/>
              </w:rPr>
              <w:t xml:space="preserve">Reject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oMath>
          </w:p>
        </w:tc>
        <w:tc>
          <w:tcPr>
            <w:tcW w:w="6570" w:type="dxa"/>
          </w:tcPr>
          <w:p w:rsidR="00845E96" w:rsidRPr="00845E96" w:rsidRDefault="00845E96" w:rsidP="00845E96">
            <w:pPr>
              <w:jc w:val="center"/>
              <w:rPr>
                <w:b/>
              </w:rPr>
            </w:pPr>
            <w:r>
              <w:t xml:space="preserve">At the </w:t>
            </w:r>
            <m:oMath>
              <m:r>
                <w:rPr>
                  <w:rFonts w:ascii="Cambria Math" w:hAnsi="Cambria Math"/>
                </w:rPr>
                <m:t xml:space="preserve">α </m:t>
              </m:r>
            </m:oMath>
            <w:r>
              <w:rPr>
                <w:rFonts w:eastAsiaTheme="minorEastAsia"/>
              </w:rPr>
              <w:t xml:space="preserve">significance level, we can conclude that not all of the population means are equal. </w:t>
            </w:r>
            <w:r>
              <w:rPr>
                <w:rFonts w:eastAsiaTheme="minorEastAsia"/>
                <w:i/>
              </w:rPr>
              <w:t>Could also be state</w:t>
            </w:r>
            <w:bookmarkStart w:id="0" w:name="_GoBack"/>
            <w:bookmarkEnd w:id="0"/>
            <w:r>
              <w:rPr>
                <w:rFonts w:eastAsiaTheme="minorEastAsia"/>
                <w:i/>
              </w:rPr>
              <w:t xml:space="preserve">d: </w:t>
            </w:r>
            <w:r>
              <w:t xml:space="preserve">At the </w:t>
            </w:r>
            <m:oMath>
              <m:r>
                <w:rPr>
                  <w:rFonts w:ascii="Cambria Math" w:hAnsi="Cambria Math"/>
                </w:rPr>
                <m:t xml:space="preserve">α </m:t>
              </m:r>
            </m:oMath>
            <w:r>
              <w:rPr>
                <w:rFonts w:eastAsiaTheme="minorEastAsia"/>
              </w:rPr>
              <w:t>significance level, we can conclude that at least one of the population</w:t>
            </w:r>
            <w:r w:rsidR="0034112D">
              <w:rPr>
                <w:rFonts w:eastAsiaTheme="minorEastAsia"/>
              </w:rPr>
              <w:t>s</w:t>
            </w:r>
            <w:r>
              <w:rPr>
                <w:rFonts w:eastAsiaTheme="minorEastAsia"/>
              </w:rPr>
              <w:t xml:space="preserve"> has a different mean than the others.</w:t>
            </w:r>
          </w:p>
        </w:tc>
      </w:tr>
      <w:tr w:rsidR="00845E96" w:rsidRPr="00F33334" w:rsidTr="00392804">
        <w:tc>
          <w:tcPr>
            <w:tcW w:w="1710" w:type="dxa"/>
            <w:vAlign w:val="center"/>
          </w:tcPr>
          <w:p w:rsidR="00845E96" w:rsidRPr="007374AC" w:rsidRDefault="00A33930" w:rsidP="002B16DB">
            <w:pPr>
              <w:rPr>
                <w:b/>
              </w:rPr>
            </w:pPr>
            <w:r>
              <w:rPr>
                <w:b/>
              </w:rPr>
              <w:t>Do not</w:t>
            </w:r>
            <w:r w:rsidR="00845E96">
              <w:rPr>
                <w:b/>
              </w:rPr>
              <w:t xml:space="preserve"> reject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oMath>
          </w:p>
        </w:tc>
        <w:tc>
          <w:tcPr>
            <w:tcW w:w="6570" w:type="dxa"/>
            <w:vAlign w:val="center"/>
          </w:tcPr>
          <w:p w:rsidR="00845E96" w:rsidRPr="00F33334" w:rsidRDefault="00845E96" w:rsidP="00A33930">
            <w:pPr>
              <w:jc w:val="center"/>
            </w:pPr>
            <w:r>
              <w:t xml:space="preserve">At the </w:t>
            </w:r>
            <m:oMath>
              <m:r>
                <w:rPr>
                  <w:rFonts w:ascii="Cambria Math" w:hAnsi="Cambria Math"/>
                </w:rPr>
                <m:t xml:space="preserve">α </m:t>
              </m:r>
            </m:oMath>
            <w:r>
              <w:rPr>
                <w:rFonts w:eastAsiaTheme="minorEastAsia"/>
              </w:rPr>
              <w:t xml:space="preserve">significance level, </w:t>
            </w:r>
            <w:r w:rsidR="00A33930">
              <w:rPr>
                <w:rFonts w:eastAsiaTheme="minorEastAsia"/>
              </w:rPr>
              <w:t xml:space="preserve">we cannot conclude </w:t>
            </w:r>
            <w:r w:rsidR="00EA19BB">
              <w:rPr>
                <w:rFonts w:eastAsiaTheme="minorEastAsia"/>
              </w:rPr>
              <w:t xml:space="preserve">that </w:t>
            </w:r>
            <w:r w:rsidR="00A33930">
              <w:rPr>
                <w:rFonts w:eastAsiaTheme="minorEastAsia"/>
              </w:rPr>
              <w:t xml:space="preserve">any </w:t>
            </w:r>
            <w:r w:rsidR="00EA19BB">
              <w:rPr>
                <w:rFonts w:eastAsiaTheme="minorEastAsia"/>
              </w:rPr>
              <w:t>o</w:t>
            </w:r>
            <w:r w:rsidR="00A33930">
              <w:rPr>
                <w:rFonts w:eastAsiaTheme="minorEastAsia"/>
              </w:rPr>
              <w:t>f the population means are different from one another</w:t>
            </w:r>
            <w:r w:rsidR="00EA19BB">
              <w:rPr>
                <w:rFonts w:eastAsiaTheme="minorEastAsia"/>
              </w:rPr>
              <w:t>.</w:t>
            </w:r>
          </w:p>
        </w:tc>
      </w:tr>
      <w:tr w:rsidR="00845E96" w:rsidRPr="007374AC" w:rsidTr="00392804">
        <w:tc>
          <w:tcPr>
            <w:tcW w:w="8280" w:type="dxa"/>
            <w:gridSpan w:val="2"/>
          </w:tcPr>
          <w:p w:rsidR="00845E96" w:rsidRPr="007374AC" w:rsidRDefault="00845E96" w:rsidP="002B16DB">
            <w:r w:rsidRPr="007374AC">
              <w:t xml:space="preserve">NOTES: </w:t>
            </w:r>
          </w:p>
          <w:p w:rsidR="00845E96" w:rsidRPr="002929F8" w:rsidRDefault="00845E96" w:rsidP="00845E96">
            <w:pPr>
              <w:pStyle w:val="ListParagraph"/>
              <w:numPr>
                <w:ilvl w:val="0"/>
                <w:numId w:val="12"/>
              </w:numPr>
            </w:pPr>
            <w:r>
              <w:t xml:space="preserve">When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Pr>
                <w:rFonts w:eastAsiaTheme="minorEastAsia"/>
              </w:rPr>
              <w:t xml:space="preserve">is rejected, </w:t>
            </w:r>
            <w:r w:rsidR="00EA19BB">
              <w:rPr>
                <w:rFonts w:eastAsiaTheme="minorEastAsia"/>
              </w:rPr>
              <w:t xml:space="preserve">you can then perform </w:t>
            </w:r>
            <w:r w:rsidR="00392804">
              <w:rPr>
                <w:rFonts w:eastAsiaTheme="minorEastAsia"/>
              </w:rPr>
              <w:t>c</w:t>
            </w:r>
            <w:r w:rsidR="00EA19BB">
              <w:rPr>
                <w:rFonts w:eastAsiaTheme="minorEastAsia"/>
              </w:rPr>
              <w:t>omparisons of pairs of means from the ANOVA to determine which one is different (or which ones are different)</w:t>
            </w:r>
          </w:p>
          <w:p w:rsidR="00845E96" w:rsidRPr="007374AC" w:rsidRDefault="00845E96" w:rsidP="00EA19BB">
            <w:pPr>
              <w:pStyle w:val="ListParagraph"/>
            </w:pPr>
          </w:p>
        </w:tc>
      </w:tr>
    </w:tbl>
    <w:p w:rsidR="00711F99" w:rsidRDefault="00711F99" w:rsidP="00091C0E">
      <w:pPr>
        <w:pBdr>
          <w:bottom w:val="single" w:sz="6" w:space="1" w:color="auto"/>
        </w:pBdr>
        <w:rPr>
          <w:rFonts w:eastAsiaTheme="minorEastAsia"/>
        </w:rPr>
      </w:pPr>
    </w:p>
    <w:p w:rsidR="00711F99" w:rsidRDefault="00711F99" w:rsidP="00091C0E">
      <w:pPr>
        <w:pBdr>
          <w:bottom w:val="single" w:sz="6" w:space="1" w:color="auto"/>
        </w:pBdr>
        <w:rPr>
          <w:rFonts w:eastAsiaTheme="minorEastAsia"/>
        </w:rPr>
      </w:pPr>
    </w:p>
    <w:p w:rsidR="008A0637" w:rsidRDefault="008A0637" w:rsidP="00091C0E">
      <w:pPr>
        <w:rPr>
          <w:rFonts w:eastAsiaTheme="minorEastAsia"/>
        </w:rPr>
      </w:pPr>
    </w:p>
    <w:p w:rsidR="00C84B46" w:rsidRDefault="00C84B46" w:rsidP="00C84B46">
      <w:pPr>
        <w:jc w:val="center"/>
        <w:rPr>
          <w:rFonts w:eastAsiaTheme="minorEastAsia"/>
          <w:b/>
          <w:sz w:val="28"/>
          <w:szCs w:val="28"/>
          <w:u w:val="single"/>
        </w:rPr>
      </w:pPr>
      <w:r>
        <w:rPr>
          <w:rFonts w:eastAsiaTheme="minorEastAsia"/>
          <w:b/>
          <w:sz w:val="28"/>
          <w:szCs w:val="28"/>
          <w:u w:val="single"/>
        </w:rPr>
        <w:t>Assumptions Underlying ANOVA Tests</w:t>
      </w:r>
    </w:p>
    <w:p w:rsidR="00C84B46" w:rsidRDefault="00C84B46" w:rsidP="00091C0E">
      <w:pPr>
        <w:rPr>
          <w:rFonts w:eastAsiaTheme="minorEastAsia"/>
        </w:rPr>
      </w:pPr>
    </w:p>
    <w:p w:rsidR="00711F99" w:rsidRDefault="00711F99" w:rsidP="00091C0E">
      <w:pPr>
        <w:rPr>
          <w:rFonts w:eastAsiaTheme="minorEastAsia"/>
        </w:rPr>
      </w:pPr>
      <w:r>
        <w:rPr>
          <w:rFonts w:eastAsiaTheme="minorEastAsia"/>
        </w:rPr>
        <w:t xml:space="preserve">ANOVA relies on </w:t>
      </w:r>
      <w:r>
        <w:rPr>
          <w:rFonts w:eastAsiaTheme="minorEastAsia"/>
          <w:u w:val="single"/>
        </w:rPr>
        <w:t>three assumptions</w:t>
      </w:r>
      <w:r>
        <w:rPr>
          <w:rFonts w:eastAsiaTheme="minorEastAsia"/>
        </w:rPr>
        <w:t>:</w:t>
      </w:r>
    </w:p>
    <w:p w:rsidR="00711F99" w:rsidRDefault="00711F99" w:rsidP="00711F99">
      <w:pPr>
        <w:pStyle w:val="ListParagraph"/>
        <w:numPr>
          <w:ilvl w:val="0"/>
          <w:numId w:val="4"/>
        </w:numPr>
        <w:rPr>
          <w:rFonts w:eastAsiaTheme="minorEastAsia"/>
        </w:rPr>
      </w:pPr>
      <w:r>
        <w:rPr>
          <w:rFonts w:eastAsiaTheme="minorEastAsia"/>
        </w:rPr>
        <w:t>For each population, the response variable</w:t>
      </w:r>
      <w:r w:rsidR="00392804">
        <w:rPr>
          <w:rFonts w:eastAsiaTheme="minorEastAsia"/>
        </w:rPr>
        <w:t xml:space="preserve"> (dependent variable)</w:t>
      </w:r>
      <w:r>
        <w:rPr>
          <w:rFonts w:eastAsiaTheme="minorEastAsia"/>
        </w:rPr>
        <w:t xml:space="preserve"> is normally distributed.</w:t>
      </w:r>
    </w:p>
    <w:p w:rsidR="00711F99" w:rsidRDefault="00711F99" w:rsidP="00711F99">
      <w:pPr>
        <w:pStyle w:val="ListParagraph"/>
        <w:numPr>
          <w:ilvl w:val="1"/>
          <w:numId w:val="4"/>
        </w:numPr>
        <w:rPr>
          <w:rFonts w:eastAsiaTheme="minorEastAsia"/>
        </w:rPr>
      </w:pPr>
      <w:r>
        <w:rPr>
          <w:rFonts w:eastAsiaTheme="minorEastAsia"/>
        </w:rPr>
        <w:t>Each treatment group in an experiment represents a potentially different population, and in each population, the response variable, also called the dependent variable, must be normally distributed.</w:t>
      </w:r>
      <w:r w:rsidR="003637DD">
        <w:rPr>
          <w:rFonts w:eastAsiaTheme="minorEastAsia"/>
        </w:rPr>
        <w:t xml:space="preserve"> This holds true for</w:t>
      </w:r>
      <w:r w:rsidR="00392804">
        <w:rPr>
          <w:rFonts w:eastAsiaTheme="minorEastAsia"/>
        </w:rPr>
        <w:t xml:space="preserve"> groups in</w:t>
      </w:r>
      <w:r w:rsidR="003637DD">
        <w:rPr>
          <w:rFonts w:eastAsiaTheme="minorEastAsia"/>
        </w:rPr>
        <w:t xml:space="preserve"> observational studies as well.</w:t>
      </w:r>
    </w:p>
    <w:p w:rsidR="00711F99" w:rsidRDefault="00711F99" w:rsidP="00711F99">
      <w:pPr>
        <w:pStyle w:val="ListParagraph"/>
        <w:numPr>
          <w:ilvl w:val="0"/>
          <w:numId w:val="4"/>
        </w:numPr>
        <w:rPr>
          <w:rFonts w:eastAsiaTheme="minorEastAsia"/>
        </w:rPr>
      </w:pPr>
      <w:r>
        <w:rPr>
          <w:rFonts w:eastAsiaTheme="minorEastAsia"/>
        </w:rPr>
        <w:t>The variance of the response variable is the same for all of the populations.</w:t>
      </w:r>
    </w:p>
    <w:p w:rsidR="00711F99" w:rsidRDefault="00711F99" w:rsidP="00711F99">
      <w:pPr>
        <w:pStyle w:val="ListParagraph"/>
        <w:numPr>
          <w:ilvl w:val="0"/>
          <w:numId w:val="4"/>
        </w:numPr>
        <w:rPr>
          <w:rFonts w:eastAsiaTheme="minorEastAsia"/>
        </w:rPr>
      </w:pPr>
      <w:r>
        <w:rPr>
          <w:rFonts w:eastAsiaTheme="minorEastAsia"/>
        </w:rPr>
        <w:t>The observations must be independent.</w:t>
      </w:r>
    </w:p>
    <w:p w:rsidR="00711F99" w:rsidRDefault="00711F99" w:rsidP="00711F99">
      <w:pPr>
        <w:pStyle w:val="ListParagraph"/>
        <w:numPr>
          <w:ilvl w:val="1"/>
          <w:numId w:val="4"/>
        </w:numPr>
        <w:rPr>
          <w:rFonts w:eastAsiaTheme="minorEastAsia"/>
        </w:rPr>
      </w:pPr>
      <w:r>
        <w:rPr>
          <w:rFonts w:eastAsiaTheme="minorEastAsia"/>
        </w:rPr>
        <w:t xml:space="preserve">In experimental designs, this assumption is satisfied by the use of </w:t>
      </w:r>
      <w:r>
        <w:rPr>
          <w:rFonts w:eastAsiaTheme="minorEastAsia"/>
          <w:u w:val="single"/>
        </w:rPr>
        <w:t>random assignment</w:t>
      </w:r>
      <w:r>
        <w:rPr>
          <w:rFonts w:eastAsiaTheme="minorEastAsia"/>
        </w:rPr>
        <w:t xml:space="preserve"> to place experimental un</w:t>
      </w:r>
      <w:r w:rsidR="003637DD">
        <w:rPr>
          <w:rFonts w:eastAsiaTheme="minorEastAsia"/>
        </w:rPr>
        <w:t>its in</w:t>
      </w:r>
      <w:r>
        <w:rPr>
          <w:rFonts w:eastAsiaTheme="minorEastAsia"/>
        </w:rPr>
        <w:t>to treatment groups.</w:t>
      </w:r>
    </w:p>
    <w:p w:rsidR="00711F99" w:rsidRDefault="00711F99" w:rsidP="00C51BD6">
      <w:pPr>
        <w:pStyle w:val="ListParagraph"/>
        <w:numPr>
          <w:ilvl w:val="1"/>
          <w:numId w:val="4"/>
        </w:numPr>
        <w:rPr>
          <w:rFonts w:eastAsiaTheme="minorEastAsia"/>
        </w:rPr>
      </w:pPr>
      <w:r w:rsidRPr="00711F99">
        <w:rPr>
          <w:rFonts w:eastAsiaTheme="minorEastAsia"/>
        </w:rPr>
        <w:t xml:space="preserve">In observational designs, this assumption is satisfied by using </w:t>
      </w:r>
      <w:r w:rsidRPr="00711F99">
        <w:rPr>
          <w:rFonts w:eastAsiaTheme="minorEastAsia"/>
          <w:u w:val="single"/>
        </w:rPr>
        <w:t>random sampling</w:t>
      </w:r>
      <w:r w:rsidRPr="00711F99">
        <w:rPr>
          <w:rFonts w:eastAsiaTheme="minorEastAsia"/>
        </w:rPr>
        <w:t>.</w:t>
      </w:r>
    </w:p>
    <w:p w:rsidR="00711F99" w:rsidRDefault="00711F99" w:rsidP="00711F99">
      <w:pPr>
        <w:pBdr>
          <w:bottom w:val="single" w:sz="6" w:space="1" w:color="auto"/>
        </w:pBdr>
        <w:rPr>
          <w:rFonts w:eastAsiaTheme="minorEastAsia"/>
        </w:rPr>
      </w:pPr>
    </w:p>
    <w:p w:rsidR="00711F99" w:rsidRPr="00711F99" w:rsidRDefault="00711F99" w:rsidP="00711F99">
      <w:pPr>
        <w:rPr>
          <w:rFonts w:eastAsiaTheme="minorEastAsia"/>
        </w:rPr>
      </w:pPr>
    </w:p>
    <w:p w:rsidR="00B142A7" w:rsidRDefault="00B142A7">
      <w:pPr>
        <w:rPr>
          <w:rFonts w:eastAsiaTheme="minorEastAsia"/>
        </w:rPr>
      </w:pPr>
    </w:p>
    <w:sectPr w:rsidR="00B142A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6D7" w:rsidRDefault="001A56D7" w:rsidP="00B20D5B">
      <w:pPr>
        <w:spacing w:line="240" w:lineRule="auto"/>
      </w:pPr>
      <w:r>
        <w:separator/>
      </w:r>
    </w:p>
  </w:endnote>
  <w:endnote w:type="continuationSeparator" w:id="0">
    <w:p w:rsidR="001A56D7" w:rsidRDefault="001A56D7" w:rsidP="00B20D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100142"/>
      <w:docPartObj>
        <w:docPartGallery w:val="Page Numbers (Bottom of Page)"/>
        <w:docPartUnique/>
      </w:docPartObj>
    </w:sdtPr>
    <w:sdtEndPr>
      <w:rPr>
        <w:noProof/>
      </w:rPr>
    </w:sdtEndPr>
    <w:sdtContent>
      <w:p w:rsidR="00B20D5B" w:rsidRDefault="00B20D5B">
        <w:pPr>
          <w:pStyle w:val="Footer"/>
          <w:jc w:val="right"/>
        </w:pPr>
        <w:r>
          <w:fldChar w:fldCharType="begin"/>
        </w:r>
        <w:r>
          <w:instrText xml:space="preserve"> PAGE   \* MERGEFORMAT </w:instrText>
        </w:r>
        <w:r>
          <w:fldChar w:fldCharType="separate"/>
        </w:r>
        <w:r w:rsidR="001A56D7">
          <w:rPr>
            <w:noProof/>
          </w:rPr>
          <w:t>1</w:t>
        </w:r>
        <w:r>
          <w:rPr>
            <w:noProof/>
          </w:rPr>
          <w:fldChar w:fldCharType="end"/>
        </w:r>
      </w:p>
    </w:sdtContent>
  </w:sdt>
  <w:p w:rsidR="00B20D5B" w:rsidRDefault="00B20D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6D7" w:rsidRDefault="001A56D7" w:rsidP="00B20D5B">
      <w:pPr>
        <w:spacing w:line="240" w:lineRule="auto"/>
      </w:pPr>
      <w:r>
        <w:separator/>
      </w:r>
    </w:p>
  </w:footnote>
  <w:footnote w:type="continuationSeparator" w:id="0">
    <w:p w:rsidR="001A56D7" w:rsidRDefault="001A56D7" w:rsidP="00B20D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D5B" w:rsidRPr="00B20D5B" w:rsidRDefault="00927317">
    <w:pPr>
      <w:pStyle w:val="Header"/>
      <w:rPr>
        <w:i/>
      </w:rPr>
    </w:pPr>
    <w:r>
      <w:rPr>
        <w:i/>
      </w:rPr>
      <w:t>Chapter 13: Handout #2</w:t>
    </w:r>
    <w:r>
      <w:rPr>
        <w:i/>
      </w:rPr>
      <w:tab/>
    </w:r>
    <w:r>
      <w:rPr>
        <w:i/>
      </w:rPr>
      <w:tab/>
      <w:t>Author: Catherine Schmitt-Sands, Ph.D.</w:t>
    </w:r>
  </w:p>
  <w:p w:rsidR="00B20D5B" w:rsidRDefault="00B20D5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874AE"/>
    <w:multiLevelType w:val="hybridMultilevel"/>
    <w:tmpl w:val="2108B4BC"/>
    <w:lvl w:ilvl="0" w:tplc="35CC1C1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81BA4"/>
    <w:multiLevelType w:val="hybridMultilevel"/>
    <w:tmpl w:val="44A85E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D77BB"/>
    <w:multiLevelType w:val="hybridMultilevel"/>
    <w:tmpl w:val="85186E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B2FE3"/>
    <w:multiLevelType w:val="hybridMultilevel"/>
    <w:tmpl w:val="CA248194"/>
    <w:lvl w:ilvl="0" w:tplc="A5E27FC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B69C5"/>
    <w:multiLevelType w:val="hybridMultilevel"/>
    <w:tmpl w:val="EA8EDF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3913CD"/>
    <w:multiLevelType w:val="hybridMultilevel"/>
    <w:tmpl w:val="3C726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6E4A9A"/>
    <w:multiLevelType w:val="hybridMultilevel"/>
    <w:tmpl w:val="8C16CD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4642610">
      <w:start w:val="1"/>
      <w:numFmt w:val="bullet"/>
      <w:lvlText w:val="-"/>
      <w:lvlJc w:val="left"/>
      <w:pPr>
        <w:ind w:left="2340" w:hanging="360"/>
      </w:pPr>
      <w:rPr>
        <w:rFonts w:ascii="Calibri" w:eastAsiaTheme="minorEastAsia"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2A70F3"/>
    <w:multiLevelType w:val="hybridMultilevel"/>
    <w:tmpl w:val="46C08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C4B8E"/>
    <w:multiLevelType w:val="hybridMultilevel"/>
    <w:tmpl w:val="C6FA1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176FDB"/>
    <w:multiLevelType w:val="hybridMultilevel"/>
    <w:tmpl w:val="44A85E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F5D2C"/>
    <w:multiLevelType w:val="hybridMultilevel"/>
    <w:tmpl w:val="5AD87FAE"/>
    <w:lvl w:ilvl="0" w:tplc="EF24DA0C">
      <w:start w:val="2"/>
      <w:numFmt w:val="bullet"/>
      <w:lvlText w:val="-"/>
      <w:lvlJc w:val="left"/>
      <w:pPr>
        <w:ind w:left="77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7E391B88"/>
    <w:multiLevelType w:val="hybridMultilevel"/>
    <w:tmpl w:val="81229A5C"/>
    <w:lvl w:ilvl="0" w:tplc="EF24DA0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6"/>
  </w:num>
  <w:num w:numId="5">
    <w:abstractNumId w:val="9"/>
  </w:num>
  <w:num w:numId="6">
    <w:abstractNumId w:val="10"/>
  </w:num>
  <w:num w:numId="7">
    <w:abstractNumId w:val="4"/>
  </w:num>
  <w:num w:numId="8">
    <w:abstractNumId w:val="5"/>
  </w:num>
  <w:num w:numId="9">
    <w:abstractNumId w:val="0"/>
  </w:num>
  <w:num w:numId="10">
    <w:abstractNumId w:val="3"/>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D5B"/>
    <w:rsid w:val="000077B4"/>
    <w:rsid w:val="00063D73"/>
    <w:rsid w:val="00091C0E"/>
    <w:rsid w:val="000A1D16"/>
    <w:rsid w:val="000A6EC1"/>
    <w:rsid w:val="001147A6"/>
    <w:rsid w:val="00117B17"/>
    <w:rsid w:val="00143D11"/>
    <w:rsid w:val="00143DFF"/>
    <w:rsid w:val="00160D9E"/>
    <w:rsid w:val="001A24F7"/>
    <w:rsid w:val="001A56D7"/>
    <w:rsid w:val="001A5B55"/>
    <w:rsid w:val="001B7568"/>
    <w:rsid w:val="001E13C4"/>
    <w:rsid w:val="002265CF"/>
    <w:rsid w:val="002277A4"/>
    <w:rsid w:val="0026384A"/>
    <w:rsid w:val="0028369B"/>
    <w:rsid w:val="002A094B"/>
    <w:rsid w:val="002A5F68"/>
    <w:rsid w:val="002E5736"/>
    <w:rsid w:val="002F372C"/>
    <w:rsid w:val="00336798"/>
    <w:rsid w:val="0034112D"/>
    <w:rsid w:val="003637DD"/>
    <w:rsid w:val="00392804"/>
    <w:rsid w:val="003B5B1A"/>
    <w:rsid w:val="003C0F98"/>
    <w:rsid w:val="003D209B"/>
    <w:rsid w:val="00400D82"/>
    <w:rsid w:val="00480420"/>
    <w:rsid w:val="004A3698"/>
    <w:rsid w:val="004C3D7C"/>
    <w:rsid w:val="005D61EF"/>
    <w:rsid w:val="00636FFE"/>
    <w:rsid w:val="006B54F0"/>
    <w:rsid w:val="006C5B13"/>
    <w:rsid w:val="00711F99"/>
    <w:rsid w:val="007363FD"/>
    <w:rsid w:val="007B0C80"/>
    <w:rsid w:val="008134E1"/>
    <w:rsid w:val="00845E96"/>
    <w:rsid w:val="00865AB9"/>
    <w:rsid w:val="008A0637"/>
    <w:rsid w:val="00927317"/>
    <w:rsid w:val="009308F4"/>
    <w:rsid w:val="00937A62"/>
    <w:rsid w:val="0094747C"/>
    <w:rsid w:val="0098581B"/>
    <w:rsid w:val="009B345F"/>
    <w:rsid w:val="00A16BBE"/>
    <w:rsid w:val="00A27F2B"/>
    <w:rsid w:val="00A33930"/>
    <w:rsid w:val="00A63AFA"/>
    <w:rsid w:val="00A87877"/>
    <w:rsid w:val="00A94F15"/>
    <w:rsid w:val="00AF0F82"/>
    <w:rsid w:val="00B142A7"/>
    <w:rsid w:val="00B20D5B"/>
    <w:rsid w:val="00B5710F"/>
    <w:rsid w:val="00B859AD"/>
    <w:rsid w:val="00BE260E"/>
    <w:rsid w:val="00BF38E0"/>
    <w:rsid w:val="00C255F0"/>
    <w:rsid w:val="00C34CE4"/>
    <w:rsid w:val="00C72A46"/>
    <w:rsid w:val="00C84B46"/>
    <w:rsid w:val="00CC779D"/>
    <w:rsid w:val="00CE4CCF"/>
    <w:rsid w:val="00D6068F"/>
    <w:rsid w:val="00D66E50"/>
    <w:rsid w:val="00D678A3"/>
    <w:rsid w:val="00D67FEE"/>
    <w:rsid w:val="00DA1133"/>
    <w:rsid w:val="00DB477D"/>
    <w:rsid w:val="00E51F75"/>
    <w:rsid w:val="00EA19BB"/>
    <w:rsid w:val="00EA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DD6D"/>
  <w15:chartTrackingRefBased/>
  <w15:docId w15:val="{043FF056-BB8F-4944-A675-CBC2860B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D5B"/>
    <w:pPr>
      <w:tabs>
        <w:tab w:val="center" w:pos="4680"/>
        <w:tab w:val="right" w:pos="9360"/>
      </w:tabs>
      <w:spacing w:line="240" w:lineRule="auto"/>
    </w:pPr>
  </w:style>
  <w:style w:type="character" w:customStyle="1" w:styleId="HeaderChar">
    <w:name w:val="Header Char"/>
    <w:basedOn w:val="DefaultParagraphFont"/>
    <w:link w:val="Header"/>
    <w:uiPriority w:val="99"/>
    <w:rsid w:val="00B20D5B"/>
  </w:style>
  <w:style w:type="paragraph" w:styleId="Footer">
    <w:name w:val="footer"/>
    <w:basedOn w:val="Normal"/>
    <w:link w:val="FooterChar"/>
    <w:uiPriority w:val="99"/>
    <w:unhideWhenUsed/>
    <w:rsid w:val="00B20D5B"/>
    <w:pPr>
      <w:tabs>
        <w:tab w:val="center" w:pos="4680"/>
        <w:tab w:val="right" w:pos="9360"/>
      </w:tabs>
      <w:spacing w:line="240" w:lineRule="auto"/>
    </w:pPr>
  </w:style>
  <w:style w:type="character" w:customStyle="1" w:styleId="FooterChar">
    <w:name w:val="Footer Char"/>
    <w:basedOn w:val="DefaultParagraphFont"/>
    <w:link w:val="Footer"/>
    <w:uiPriority w:val="99"/>
    <w:rsid w:val="00B20D5B"/>
  </w:style>
  <w:style w:type="paragraph" w:styleId="ListParagraph">
    <w:name w:val="List Paragraph"/>
    <w:basedOn w:val="Normal"/>
    <w:uiPriority w:val="34"/>
    <w:qFormat/>
    <w:rsid w:val="00091C0E"/>
    <w:pPr>
      <w:ind w:left="720"/>
      <w:contextualSpacing/>
    </w:pPr>
  </w:style>
  <w:style w:type="character" w:styleId="PlaceholderText">
    <w:name w:val="Placeholder Text"/>
    <w:basedOn w:val="DefaultParagraphFont"/>
    <w:uiPriority w:val="99"/>
    <w:semiHidden/>
    <w:rsid w:val="00865AB9"/>
    <w:rPr>
      <w:color w:val="808080"/>
    </w:rPr>
  </w:style>
  <w:style w:type="table" w:styleId="TableGrid">
    <w:name w:val="Table Grid"/>
    <w:basedOn w:val="TableNormal"/>
    <w:uiPriority w:val="39"/>
    <w:rsid w:val="001E13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5B5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B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1</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Schmitt-Sands</dc:creator>
  <cp:keywords/>
  <dc:description/>
  <cp:lastModifiedBy>Catherine Schmitt-Sands</cp:lastModifiedBy>
  <cp:revision>7</cp:revision>
  <cp:lastPrinted>2017-11-01T01:51:00Z</cp:lastPrinted>
  <dcterms:created xsi:type="dcterms:W3CDTF">2019-10-30T06:12:00Z</dcterms:created>
  <dcterms:modified xsi:type="dcterms:W3CDTF">2020-03-16T17:52:00Z</dcterms:modified>
</cp:coreProperties>
</file>