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O que uma IA pode fazer</w:t>
        <w:br w:type="textWrapping"/>
        <w:br w:type="textWrapping"/>
        <w:br w:type="textWrapping"/>
        <w:t xml:space="preserve">GPTS ESPECIALIZADOS: 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Lora" w:cs="Lora" w:eastAsia="Lora" w:hAnsi="Lora"/>
          <w:color w:val="363737"/>
          <w:sz w:val="30"/>
          <w:szCs w:val="30"/>
          <w:rtl w:val="0"/>
        </w:rPr>
        <w:t xml:space="preserve">Auxiliar na análise dos detalhes do caso, identificar precedentes relevantes e sugerir possíveis argumentos ou estratégias.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08.6614173228347" w:hanging="425.19685039370086"/>
      </w:pPr>
      <w:r w:rsidDel="00000000" w:rsidR="00000000" w:rsidRPr="00000000">
        <w:rPr>
          <w:rFonts w:ascii="Lora" w:cs="Lora" w:eastAsia="Lora" w:hAnsi="Lora"/>
          <w:color w:val="363737"/>
          <w:sz w:val="30"/>
          <w:szCs w:val="30"/>
          <w:rtl w:val="0"/>
        </w:rPr>
        <w:t xml:space="preserve">Elaborar respostas iniciais para perguntas frequentes de clientes.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08.6614173228347" w:hanging="425.19685039370086"/>
      </w:pPr>
      <w:r w:rsidDel="00000000" w:rsidR="00000000" w:rsidRPr="00000000">
        <w:rPr>
          <w:rFonts w:ascii="Lora" w:cs="Lora" w:eastAsia="Lora" w:hAnsi="Lora"/>
          <w:color w:val="363737"/>
          <w:sz w:val="30"/>
          <w:szCs w:val="30"/>
          <w:rtl w:val="0"/>
        </w:rPr>
        <w:t xml:space="preserve">Verificar se os documentos estão em conformidade com regulamentos específicos ou requisitos legais.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08.6614173228347" w:hanging="425.19685039370086"/>
      </w:pPr>
      <w:r w:rsidDel="00000000" w:rsidR="00000000" w:rsidRPr="00000000">
        <w:rPr>
          <w:rFonts w:ascii="Lora" w:cs="Lora" w:eastAsia="Lora" w:hAnsi="Lora"/>
          <w:color w:val="363737"/>
          <w:sz w:val="30"/>
          <w:szCs w:val="30"/>
          <w:rtl w:val="0"/>
        </w:rPr>
        <w:t xml:space="preserve">Auxilia na organização e priorização de tarefas, ajudando a gerenciar sua carga de trabalho com mais eficiência.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300" w:before="0" w:beforeAutospacing="0" w:lineRule="auto"/>
        <w:ind w:left="708.6614173228347" w:hanging="425.19685039370086"/>
      </w:pPr>
      <w:r w:rsidDel="00000000" w:rsidR="00000000" w:rsidRPr="00000000">
        <w:rPr>
          <w:rFonts w:ascii="Lora" w:cs="Lora" w:eastAsia="Lora" w:hAnsi="Lora"/>
          <w:color w:val="363737"/>
          <w:sz w:val="30"/>
          <w:szCs w:val="30"/>
          <w:rtl w:val="0"/>
        </w:rPr>
        <w:t xml:space="preserve">Ajudar a manter a consistência na linguagem e na abordagem em diferentes documentos e casos dentro de uma empresa.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tl w:val="0"/>
        </w:rPr>
        <w:t xml:space="preserve">conceito: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Tarefas repetitivas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não exigem interpretação nem tomada de decisão. São totalmente monótonas e, por isso, perfeitas para automação. Ferramentas de automação de documentos podem simplificar significativamente essas tarefas, economizando tempo e reduzindo o trabalho não faturável.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line="37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As tarefas administrativas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exigem interpretação mínima, mas não análise de questões jurídicas substantivas. Como essas tarefas não podem ser totalmente automatizadas, devem ser delegadas a um assistente ou paralegal sempre que possível.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380" w:line="37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Tarefas substanciais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exigem interpretação e pensamento crítico. Essas tarefas requerem sua formação e experiência jurídica; elas também proporcionam o maior valor aos seus clientes.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color w:val="333333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color w:val="363737"/>
        <w:sz w:val="30"/>
        <w:szCs w:val="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