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  <w:lang w:val="pl-PL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Igor Ordecha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251601</w:t>
            </w:r>
          </w:p>
        </w:tc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Rok akademicki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20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</w:t>
            </w:r>
          </w:p>
          <w:p>
            <w:pPr>
              <w:jc w:val="right"/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środa,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15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)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METODY NUMERYCZNE – LABORATORIUM</w:t>
      </w:r>
    </w:p>
    <w:p>
      <w:pPr>
        <w:jc w:val="center"/>
        <w:rPr>
          <w:rFonts w:hint="default" w:ascii="Times New Roman" w:hAnsi="Times New Roman" w:cs="Times New Roman"/>
          <w:i/>
          <w:iCs/>
          <w:color w:val="auto"/>
          <w:lang w:val="pl-PL"/>
        </w:rPr>
      </w:pPr>
      <w:r>
        <w:rPr>
          <w:rFonts w:hint="default" w:ascii="Times New Roman" w:hAnsi="Times New Roman" w:cs="Times New Roman"/>
          <w:color w:val="auto"/>
        </w:rPr>
        <w:t xml:space="preserve">Zadanie </w:t>
      </w:r>
      <w:r>
        <w:rPr>
          <w:rFonts w:hint="default" w:ascii="Times New Roman" w:hAnsi="Times New Roman" w:cs="Times New Roman"/>
          <w:color w:val="auto"/>
          <w:lang w:val="pl-PL"/>
        </w:rPr>
        <w:t>1</w:t>
      </w:r>
      <w:r>
        <w:rPr>
          <w:rFonts w:hint="default" w:ascii="Times New Roman" w:hAnsi="Times New Roman" w:cs="Times New Roman"/>
          <w:color w:val="auto"/>
        </w:rPr>
        <w:t xml:space="preserve"> – </w:t>
      </w:r>
      <w:r>
        <w:rPr>
          <w:rFonts w:hint="default" w:ascii="Times New Roman" w:hAnsi="Times New Roman" w:cs="Times New Roman"/>
          <w:color w:val="auto"/>
          <w:lang w:val="pl-PL"/>
        </w:rPr>
        <w:t>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ozwiązywani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l-PL" w:eastAsia="zh-CN" w:bidi="ar"/>
        </w:rPr>
        <w:t>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układu N równań liniowych z N niewiadomymi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l-PL" w:eastAsia="zh-CN" w:bidi="ar"/>
        </w:rPr>
        <w:t xml:space="preserve"> metodą Jacobiego</w:t>
      </w: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Opis rozwiązania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pl-PL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en-US" w:eastAsia="zh-CN" w:bidi="ar"/>
        </w:rPr>
        <w:t xml:space="preserve">Metoda Jacobiego to iteracyjna metoda rozwiązywania układów równań liniowych Ax=b, szczególnie skuteczna, gdy macierz A jest 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dominująca diagonalnie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pl-PL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pl-PL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pl-PL" w:eastAsia="zh-CN" w:bidi="ar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pl-PL" w:eastAsia="zh-CN" w:bidi="ar"/>
        </w:rPr>
        <w:t>Wzór na obliczenie nowego przybliżenia wektora x: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pl-PL" w:eastAsia="zh-CN" w:bidi="ar"/>
        </w:rPr>
      </w:pPr>
      <m:oMathPara>
        <m:oMath>
          <m:sSubSup>
            <m:sSubSupP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x</m:t>
              </m: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i</m:t>
              </m: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(k+1)</m:t>
              </m: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sup>
          </m:sSubSup>
          <m:r>
            <m:rPr>
              <m:sty m:val="p"/>
            </m:rPr>
            <w:rPr>
              <w:rFonts w:hint="default" w:ascii="DejaVu Math TeX Gyre" w:hAnsi="DejaVu Math TeX Gyre" w:eastAsia="SimSun" w:cs="Times New Roman"/>
              <w:color w:val="auto"/>
              <w:kern w:val="0"/>
              <w:sz w:val="24"/>
              <w:szCs w:val="24"/>
              <w:lang w:val="pl-PL" w:eastAsia="zh-CN" w:bidi="ar"/>
            </w:rPr>
            <m:t xml:space="preserve">= </m:t>
          </m:r>
          <m:f>
            <m:fP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1</m:t>
              </m: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num>
            <m:den>
              <m:sSub>
                <m:sSubP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="SimSun" w:cs="Times New Roman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  <m:t>a</m:t>
                  </m: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eastAsia="SimSun" w:cs="Times New Roman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  <m:t>ii</m:t>
                  </m: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sub>
              </m:sSub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den>
          </m:f>
          <m:d>
            <m:dP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dPr>
            <m:e>
              <m:sSub>
                <m:sSubP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="SimSun" w:cs="Times New Roman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  <m:t>b</m:t>
                  </m: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eastAsia="SimSun" w:cs="Times New Roman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  <m:t>i</m:t>
                  </m: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−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i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eastAsia="SimSun" w:cs="Times New Roman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color w:val="auto"/>
                      <w:kern w:val="0"/>
                      <w:sz w:val="24"/>
                      <w:szCs w:val="24"/>
                      <w:lang w:val="pl-PL" w:bidi="ar"/>
                    </w:rPr>
                    <m:t>≠i</m:t>
                  </m: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i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sub>
                <m:sup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i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DejaVu Math TeX Gyre" w:hAnsi="DejaVu Math TeX Gyre" w:eastAsia="SimSun" w:cs="Times New Roman"/>
                          <w:b w:val="0"/>
                          <w:bCs w:val="0"/>
                          <w:i w:val="0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SimSun" w:cs="Times New Roman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eastAsia="SimSun" w:cs="Times New Roman"/>
                          <w:b w:val="0"/>
                          <w:bCs w:val="0"/>
                          <w:i w:val="0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SimSun" w:cs="Times New Roman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  <m:t>ij</m:t>
                      </m:r>
                      <m:ctrlPr>
                        <w:rPr>
                          <w:rFonts w:hint="default" w:ascii="DejaVu Math TeX Gyre" w:hAnsi="DejaVu Math TeX Gyre" w:eastAsia="SimSun" w:cs="Times New Roman"/>
                          <w:b w:val="0"/>
                          <w:bCs w:val="0"/>
                          <w:i w:val="0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hint="default" w:ascii="DejaVu Math TeX Gyre" w:hAnsi="DejaVu Math TeX Gyre" w:eastAsia="SimSun" w:cs="Times New Roman"/>
                          <w:b w:val="0"/>
                          <w:bCs w:val="0"/>
                          <w:i w:val="0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SimSun" w:cs="Times New Roman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="SimSun" w:cs="Times New Roman"/>
                          <w:b w:val="0"/>
                          <w:bCs w:val="0"/>
                          <w:i w:val="0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SimSun" w:cs="Times New Roman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  <m:t>j</m:t>
                      </m:r>
                      <m:ctrlPr>
                        <w:rPr>
                          <w:rFonts w:hint="default" w:ascii="DejaVu Math TeX Gyre" w:hAnsi="DejaVu Math TeX Gyre" w:eastAsia="SimSun" w:cs="Times New Roman"/>
                          <w:b w:val="0"/>
                          <w:bCs w:val="0"/>
                          <w:i w:val="0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eastAsia="SimSun" w:cs="Times New Roman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  <m:t>(k)</m:t>
                      </m:r>
                      <m:ctrlPr>
                        <w:rPr>
                          <w:rFonts w:hint="default" w:ascii="DejaVu Math TeX Gyre" w:hAnsi="DejaVu Math TeX Gyre" w:eastAsia="SimSun" w:cs="Times New Roman"/>
                          <w:b w:val="0"/>
                          <w:bCs w:val="0"/>
                          <w:i w:val="0"/>
                          <w:color w:val="auto"/>
                          <w:kern w:val="0"/>
                          <w:sz w:val="24"/>
                          <w:szCs w:val="24"/>
                          <w:lang w:val="pl-PL" w:eastAsia="zh-CN" w:bidi="ar"/>
                        </w:rPr>
                      </m:ctrlPr>
                    </m:sup>
                  </m:sSubSup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i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e>
              </m:nary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e>
          </m:d>
        </m:oMath>
      </m:oMathPara>
    </w:p>
    <w:p>
      <w:pPr>
        <w:jc w:val="both"/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pl-PL" w:eastAsia="zh-CN" w:bidi="ar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pl-PL" w:eastAsia="zh-CN" w:bidi="ar"/>
        </w:rPr>
        <w:t>został przekształcony jako:</w:t>
      </w:r>
    </w:p>
    <w:p>
      <w:pPr>
        <w:jc w:val="both"/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4"/>
          <w:szCs w:val="24"/>
          <w:lang w:val="pl-PL" w:eastAsia="zh-CN" w:bidi="ar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x</m:t>
              </m: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(k+1)</m:t>
              </m: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eastAsia="SimSun" w:cs="Times New Roman"/>
              <w:color w:val="auto"/>
              <w:kern w:val="0"/>
              <w:sz w:val="24"/>
              <w:szCs w:val="24"/>
              <w:lang w:val="pl-PL" w:eastAsia="zh-CN" w:bidi="ar"/>
            </w:rPr>
            <m:t>=</m:t>
          </m:r>
          <m:sSup>
            <m:sSupP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D</m:t>
              </m: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T</m:t>
              </m: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sup>
          </m:sSup>
          <m:d>
            <m:dPr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d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Times New Roman"/>
                  <w:color w:val="auto"/>
                  <w:kern w:val="0"/>
                  <w:sz w:val="24"/>
                  <w:szCs w:val="24"/>
                  <w:lang w:val="pl-PL" w:eastAsia="zh-CN" w:bidi="ar"/>
                </w:rPr>
                <m:t>b−</m:t>
              </m:r>
              <m:d>
                <m:dP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="SimSun" w:cs="Times New Roman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  <m:t>A−D</m:t>
                  </m: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e>
              </m:d>
              <m:sSup>
                <m:sSupP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eastAsia="SimSun" w:cs="Times New Roman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  <m:t>x</m:t>
                  </m: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SimSun" w:cs="Times New Roman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  <m:t>(k)</m:t>
                  </m:r>
                  <m:ctrlPr>
                    <w:rPr>
                      <w:rFonts w:hint="default" w:ascii="DejaVu Math TeX Gyre" w:hAnsi="DejaVu Math TeX Gyre" w:eastAsia="SimSun" w:cs="Times New Roman"/>
                      <w:b w:val="0"/>
                      <w:bCs w:val="0"/>
                      <w:color w:val="auto"/>
                      <w:kern w:val="0"/>
                      <w:sz w:val="24"/>
                      <w:szCs w:val="24"/>
                      <w:lang w:val="pl-PL" w:eastAsia="zh-CN" w:bidi="ar"/>
                    </w:rPr>
                  </m:ctrlPr>
                </m:sup>
              </m:sSup>
              <m:ctrlPr>
                <w:rPr>
                  <w:rFonts w:hint="default" w:ascii="DejaVu Math TeX Gyre" w:hAnsi="DejaVu Math TeX Gyre" w:eastAsia="SimSun" w:cs="Times New Roman"/>
                  <w:b w:val="0"/>
                  <w:bCs w:val="0"/>
                  <w:color w:val="auto"/>
                  <w:kern w:val="0"/>
                  <w:sz w:val="24"/>
                  <w:szCs w:val="24"/>
                  <w:lang w:val="pl-PL" w:eastAsia="zh-CN" w:bidi="ar"/>
                </w:rPr>
              </m:ctrlPr>
            </m:e>
          </m:d>
        </m:oMath>
      </m:oMathPara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Gdzie: D - macierz zawierająca wyłącznie elementy na głównej przekątnej A.</w:t>
      </w: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Kroki algorytmu: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Wczytanie macierzy A i b z pliku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Sprawdzenie czy macierz A jest dominująca diagonalnie i ewentualnie powiadomienie użytkownika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Sprawdzenie czy układ równań jest sprzeczny lub nieoznaczony, ewentualne powiadomienie użytkownika i zakończenie programu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Pobranie od użytkownika początkowego przybliżenia x, dokładności ε oraz maksymalnej liczby iteracji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Iteracja: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 xml:space="preserve">Obliczenie przybliżenia </w:t>
      </w:r>
      <m:oMath>
        <m:sSup>
          <m:sSupPr>
            <m:ctrlPr>
              <w:rPr>
                <w:rFonts w:hint="default" w:ascii="DejaVu Math TeX Gyre" w:hAnsi="DejaVu Math TeX Gyre" w:cs="Times New Roman"/>
                <w:i/>
                <w:color w:val="auto"/>
                <w:sz w:val="20"/>
                <w:szCs w:val="20"/>
                <w:lang w:val="pl-PL"/>
              </w:rPr>
            </m:ctrlPr>
          </m:sSupPr>
          <m:e>
            <m:r>
              <m:rPr/>
              <w:rPr>
                <w:rFonts w:hint="default" w:ascii="DejaVu Math TeX Gyre" w:hAnsi="DejaVu Math TeX Gyre" w:cs="Times New Roman"/>
                <w:color w:val="auto"/>
                <w:sz w:val="20"/>
                <w:szCs w:val="20"/>
                <w:lang w:val="pl-PL"/>
              </w:rPr>
              <m:t>x</m:t>
            </m:r>
            <m:ctrlPr>
              <w:rPr>
                <w:rFonts w:hint="default" w:ascii="DejaVu Math TeX Gyre" w:hAnsi="DejaVu Math TeX Gyre" w:cs="Times New Roman"/>
                <w:i/>
                <w:color w:val="auto"/>
                <w:sz w:val="20"/>
                <w:szCs w:val="20"/>
                <w:lang w:val="pl-PL"/>
              </w:rPr>
            </m:ctrlPr>
          </m:e>
          <m:sup>
            <m:r>
              <m:rPr/>
              <w:rPr>
                <w:rFonts w:hint="default" w:ascii="DejaVu Math TeX Gyre" w:hAnsi="DejaVu Math TeX Gyre" w:cs="Times New Roman"/>
                <w:color w:val="auto"/>
                <w:sz w:val="20"/>
                <w:szCs w:val="20"/>
                <w:lang w:val="pl-PL"/>
              </w:rPr>
              <m:t>(k+1)</m:t>
            </m:r>
            <m:ctrlPr>
              <w:rPr>
                <w:rFonts w:hint="default" w:ascii="DejaVu Math TeX Gyre" w:hAnsi="DejaVu Math TeX Gyre" w:cs="Times New Roman"/>
                <w:i/>
                <w:color w:val="auto"/>
                <w:sz w:val="20"/>
                <w:szCs w:val="20"/>
                <w:lang w:val="pl-PL"/>
              </w:rPr>
            </m:ctrlPr>
          </m:sup>
        </m:sSup>
      </m:oMath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/>
        </w:rPr>
        <w:t>Sprawdzenie warunku zbie</w:t>
      </w: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żno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pl-PL" w:eastAsia="zh-CN" w:bidi="ar"/>
        </w:rPr>
        <w:t xml:space="preserve">ści </w:t>
      </w:r>
      <m:oMath>
        <m:r>
          <m:rPr>
            <m:sty m:val="p"/>
          </m:rPr>
          <w:rPr>
            <w:rFonts w:hint="default" w:ascii="DejaVu Math TeX Gyre" w:hAnsi="DejaVu Math TeX Gyre" w:eastAsia="SimSun" w:cs="Times New Roman"/>
            <w:color w:val="auto"/>
            <w:kern w:val="0"/>
            <w:sz w:val="20"/>
            <w:szCs w:val="20"/>
            <w:lang w:val="pl-PL" w:eastAsia="zh-CN" w:bidi="ar"/>
          </w:rPr>
          <m:t>max</m:t>
        </m:r>
        <m:d>
          <m:dPr>
            <m:begChr m:val="|"/>
            <m:endChr m:val="|"/>
            <m:ctrlPr>
              <w:rPr>
                <w:rFonts w:hint="default" w:ascii="DejaVu Math TeX Gyre" w:hAnsi="DejaVu Math TeX Gyre" w:eastAsia="SimSun" w:cs="Times New Roman"/>
                <w:b w:val="0"/>
                <w:bCs w:val="0"/>
                <w:color w:val="auto"/>
                <w:kern w:val="0"/>
                <w:sz w:val="20"/>
                <w:szCs w:val="20"/>
                <w:lang w:val="pl-PL" w:eastAsia="zh-CN" w:bidi="ar"/>
              </w:rPr>
            </m:ctrlPr>
          </m:dPr>
          <m:e>
            <m:sSup>
              <m:sSupPr>
                <m:ctrlPr>
                  <w:rPr>
                    <w:rFonts w:hint="default" w:ascii="DejaVu Math TeX Gyre" w:hAnsi="DejaVu Math TeX Gyre" w:eastAsia="SimSun" w:cs="Times New Roman"/>
                    <w:b w:val="0"/>
                    <w:bCs w:val="0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SimSun" w:cs="Times New Roman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  <m:t>x</m:t>
                </m:r>
                <m:ctrlPr>
                  <w:rPr>
                    <w:rFonts w:hint="default" w:ascii="DejaVu Math TeX Gyre" w:hAnsi="DejaVu Math TeX Gyre" w:eastAsia="SimSun" w:cs="Times New Roman"/>
                    <w:b w:val="0"/>
                    <w:bCs w:val="0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SimSun" w:cs="Times New Roman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  <m:t>(k+1)</m:t>
                </m:r>
                <m:ctrlPr>
                  <w:rPr>
                    <w:rFonts w:hint="default" w:ascii="DejaVu Math TeX Gyre" w:hAnsi="DejaVu Math TeX Gyre" w:eastAsia="SimSun" w:cs="Times New Roman"/>
                    <w:b w:val="0"/>
                    <w:bCs w:val="0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</m:ctrlPr>
              </m:sup>
            </m:sSup>
            <m:r>
              <m:rPr>
                <m:sty m:val="p"/>
              </m:rPr>
              <w:rPr>
                <w:rFonts w:hint="default" w:ascii="DejaVu Math TeX Gyre" w:hAnsi="DejaVu Math TeX Gyre" w:eastAsia="SimSun" w:cs="Times New Roman"/>
                <w:color w:val="auto"/>
                <w:kern w:val="0"/>
                <w:sz w:val="20"/>
                <w:szCs w:val="20"/>
                <w:lang w:val="pl-PL" w:eastAsia="zh-CN" w:bidi="ar"/>
              </w:rPr>
              <m:t>−</m:t>
            </m:r>
            <m:sSup>
              <m:sSupPr>
                <m:ctrlPr>
                  <w:rPr>
                    <w:rFonts w:hint="default" w:ascii="DejaVu Math TeX Gyre" w:hAnsi="DejaVu Math TeX Gyre" w:eastAsia="SimSun" w:cs="Times New Roman"/>
                    <w:b w:val="0"/>
                    <w:bCs w:val="0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="SimSun" w:cs="Times New Roman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  <m:t>x</m:t>
                </m:r>
                <m:ctrlPr>
                  <w:rPr>
                    <w:rFonts w:hint="default" w:ascii="DejaVu Math TeX Gyre" w:hAnsi="DejaVu Math TeX Gyre" w:eastAsia="SimSun" w:cs="Times New Roman"/>
                    <w:b w:val="0"/>
                    <w:bCs w:val="0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SimSun" w:cs="Times New Roman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  <m:t>(k)</m:t>
                </m:r>
                <m:ctrlPr>
                  <w:rPr>
                    <w:rFonts w:hint="default" w:ascii="DejaVu Math TeX Gyre" w:hAnsi="DejaVu Math TeX Gyre" w:eastAsia="SimSun" w:cs="Times New Roman"/>
                    <w:b w:val="0"/>
                    <w:bCs w:val="0"/>
                    <w:color w:val="auto"/>
                    <w:kern w:val="0"/>
                    <w:sz w:val="20"/>
                    <w:szCs w:val="20"/>
                    <w:lang w:val="pl-PL" w:eastAsia="zh-CN" w:bidi="ar"/>
                  </w:rPr>
                </m:ctrlPr>
              </m:sup>
            </m:sSup>
            <m:ctrlPr>
              <w:rPr>
                <w:rFonts w:hint="default" w:ascii="DejaVu Math TeX Gyre" w:hAnsi="DejaVu Math TeX Gyre" w:eastAsia="SimSun" w:cs="Times New Roman"/>
                <w:b w:val="0"/>
                <w:bCs w:val="0"/>
                <w:color w:val="auto"/>
                <w:kern w:val="0"/>
                <w:sz w:val="20"/>
                <w:szCs w:val="20"/>
                <w:lang w:val="pl-PL" w:eastAsia="zh-CN" w:bidi="ar"/>
              </w:rPr>
            </m:ctrlPr>
          </m:e>
        </m:d>
        <m:r>
          <m:rPr>
            <m:sty m:val="p"/>
          </m:rPr>
          <w:rPr>
            <w:rFonts w:hint="default" w:ascii="DejaVu Math TeX Gyre" w:hAnsi="DejaVu Math TeX Gyre" w:eastAsia="SimSun" w:cs="Times New Roman"/>
            <w:color w:val="auto"/>
            <w:kern w:val="0"/>
            <w:sz w:val="20"/>
            <w:szCs w:val="20"/>
            <w:lang w:val="pl-PL" w:eastAsia="zh-CN" w:bidi="ar"/>
          </w:rPr>
          <m:t>&lt;</m:t>
        </m:r>
      </m:oMath>
      <w:r>
        <w:rPr>
          <w:rFonts w:hint="default" w:ascii="Times New Roman" w:hAnsi="Times New Roman" w:eastAsia="SimSun" w:cs="Times New Roman"/>
          <w:color w:val="auto"/>
          <w:kern w:val="0"/>
          <w:sz w:val="24"/>
          <w:szCs w:val="24"/>
          <w:lang w:val="en-US" w:eastAsia="zh-CN" w:bidi="ar"/>
        </w:rPr>
        <w:t>ε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Jeśli spełniony - zakończenie iteracji i wypisanie rozwiązania</w:t>
      </w:r>
    </w:p>
    <w:p>
      <w:pPr>
        <w:numPr>
          <w:ilvl w:val="1"/>
          <w:numId w:val="1"/>
        </w:numPr>
        <w:ind w:left="84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 przeciwnym razie - kontynuacja do osiągnięcia maksymalnej liczby iteracji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Wyniki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t>Układ równań 4</w:t>
      </w:r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0.5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−0.0625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+0.1875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+0.0625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4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=1.5</m:t>
          </m:r>
        </m:oMath>
      </m:oMathPara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−0.0625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4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=−1.625</m:t>
          </m:r>
        </m:oMath>
      </m:oMathPara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0.1875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+0.125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+0.25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4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=1</m:t>
          </m:r>
        </m:oMath>
      </m:oMathPara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0.0625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+0.125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+0.25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4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=0.4375</m:t>
          </m:r>
        </m:oMath>
      </m:oMathPara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4424"/>
        <w:gridCol w:w="3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Dokładne rozwiązanie</w:t>
            </w:r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Obliczone dla 10 iteracji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Obliczone dla dokładności 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=2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ind w:firstLine="100" w:firstLineChars="5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2.06754603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1.99999979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=−3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-3.01162869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-2.99999996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=1.5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ind w:firstLine="100" w:firstLineChars="5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1.58792733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1.49999971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4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=0.5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ind w:firstLine="100" w:firstLineChars="5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0.58967368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0.49999972</w:t>
            </w:r>
          </w:p>
        </w:tc>
      </w:tr>
    </w:tbl>
    <w:p>
      <w:pPr>
        <w:bidi w:val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pl-PL"/>
        </w:rPr>
      </w:pPr>
    </w:p>
    <w:p>
      <w:pPr>
        <w:bidi w:val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pl-PL"/>
        </w:rPr>
        <w:t>Układ równań 8</w:t>
      </w:r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10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−5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+1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 3</m:t>
          </m:r>
        </m:oMath>
      </m:oMathPara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4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−7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+2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 −4</m:t>
          </m:r>
        </m:oMath>
      </m:oMathPara>
    </w:p>
    <w:p>
      <w:pPr>
        <w:bidi w:val="0"/>
        <w:rPr>
          <w:rFonts w:hint="default" w:ascii="Times New Roman" w:hAnsi="Times New Roman" w:cs="Times New Roman"/>
          <w:b w:val="0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5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+1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+4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 19</m:t>
          </m:r>
        </m:oMath>
      </m:oMathPara>
    </w:p>
    <w:p>
      <w:pPr>
        <w:bidi w:val="0"/>
        <w:rPr>
          <w:rFonts w:hint="default" w:ascii="Times New Roman" w:hAnsi="Times New Roman" w:cs="Times New Roman"/>
          <w:b w:val="0"/>
          <w:i w:val="0"/>
          <w:color w:val="auto"/>
          <w:sz w:val="20"/>
          <w:szCs w:val="20"/>
          <w:lang w:val="pl-PL" w:bidi="ar-S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4424"/>
        <w:gridCol w:w="3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Dokładne rozwiązanie</w:t>
            </w:r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Obliczone dla 10 iteracji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Obliczone dla dokładności 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 1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2.06754603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0.99999971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 2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1.90531164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2.00000036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 3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3.09645306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2.99999964</w:t>
            </w:r>
          </w:p>
        </w:tc>
      </w:tr>
    </w:tbl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</w:p>
    <w:p>
      <w:pPr>
        <w:bidi w:val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pl-PL"/>
        </w:rPr>
        <w:t>Układ równań 10</w:t>
      </w:r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1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+0.2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+0.3</m:t>
          </m:r>
          <m:sSub>
            <m:sSubP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 1.5</m:t>
          </m:r>
        </m:oMath>
      </m:oMathPara>
    </w:p>
    <w:p>
      <w:pPr>
        <w:bidi w:val="0"/>
        <w:rPr>
          <w:rFonts w:hint="default" w:ascii="Times New Roman" w:hAnsi="Times New Roman" w:cs="Times New Roman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0.1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+1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−0.3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 0.8</m:t>
          </m:r>
        </m:oMath>
      </m:oMathPara>
    </w:p>
    <w:p>
      <w:pPr>
        <w:bidi w:val="0"/>
        <w:rPr>
          <w:rFonts w:hint="default" w:ascii="Times New Roman" w:hAnsi="Times New Roman" w:cs="Times New Roman"/>
          <w:b w:val="0"/>
          <w:i w:val="0"/>
          <w:color w:val="auto"/>
          <w:sz w:val="20"/>
          <w:szCs w:val="20"/>
          <w:lang w:val="pl-PL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−0.1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−0.2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+1</m:t>
          </m:r>
          <m:sSub>
            <m:sSubP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x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color w:val="auto"/>
                  <w:sz w:val="20"/>
                  <w:szCs w:val="20"/>
                  <w:lang w:val="pl-PL" w:bidi="ar-SA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i w:val="0"/>
                  <w:color w:val="auto"/>
                  <w:sz w:val="20"/>
                  <w:szCs w:val="20"/>
                  <w:lang w:val="pl-PL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="Times New Roman"/>
              <w:color w:val="auto"/>
              <w:sz w:val="20"/>
              <w:szCs w:val="20"/>
              <w:lang w:val="pl-PL" w:bidi="ar-SA"/>
            </w:rPr>
            <m:t>= 0.7</m:t>
          </m:r>
        </m:oMath>
      </m:oMathPara>
    </w:p>
    <w:p>
      <w:pPr>
        <w:bidi w:val="0"/>
        <w:rPr>
          <w:rFonts w:hint="default" w:ascii="Times New Roman" w:hAnsi="Times New Roman" w:cs="Times New Roman"/>
          <w:b w:val="0"/>
          <w:i w:val="0"/>
          <w:color w:val="auto"/>
          <w:sz w:val="20"/>
          <w:szCs w:val="20"/>
          <w:lang w:val="pl-PL" w:bidi="ar-SA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4424"/>
        <w:gridCol w:w="3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Dokładne rozwiązanie</w:t>
            </w:r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Obliczone dla 10 iteracji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Obliczone dla dokładności 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1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 1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0.99999675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0.99999984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 1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1.0000035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1.00000018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0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  <m:t>3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sz w:val="20"/>
                        <w:szCs w:val="20"/>
                        <w:vertAlign w:val="baseline"/>
                        <w:lang w:val="pl-PL" w:bidi="ar-SA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Times New Roman"/>
                    <w:color w:val="auto"/>
                    <w:sz w:val="20"/>
                    <w:szCs w:val="20"/>
                    <w:vertAlign w:val="baseline"/>
                    <w:lang w:val="pl-PL" w:bidi="ar-SA"/>
                  </w:rPr>
                  <m:t>= 1</m:t>
                </m:r>
              </m:oMath>
            </m:oMathPara>
          </w:p>
        </w:tc>
        <w:tc>
          <w:tcPr>
            <w:tcW w:w="4424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0.99999975</w:t>
            </w:r>
          </w:p>
        </w:tc>
        <w:tc>
          <w:tcPr>
            <w:tcW w:w="3678" w:type="dxa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20"/>
                <w:szCs w:val="20"/>
                <w:vertAlign w:val="baseline"/>
                <w:lang w:val="pl-PL" w:bidi="ar-SA"/>
              </w:rPr>
              <w:t>0.99999999</w:t>
            </w:r>
          </w:p>
        </w:tc>
      </w:tr>
    </w:tbl>
    <w:p>
      <w:pPr>
        <w:bidi w:val="0"/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Wnioski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Zalety:</w:t>
      </w:r>
    </w:p>
    <w:p>
      <w:pPr>
        <w:ind w:firstLine="100" w:firstLineChars="50"/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- Prosta implementacja i przejrzysty algorytm.</w:t>
      </w:r>
    </w:p>
    <w:p>
      <w:pPr>
        <w:ind w:firstLine="100" w:firstLineChars="50"/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- Dobrze sprawdza się dla macierzy dominujących diagonalnie.</w:t>
      </w:r>
    </w:p>
    <w:p>
      <w:pPr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Wady:</w:t>
      </w:r>
    </w:p>
    <w:p>
      <w:pPr>
        <w:ind w:firstLine="100" w:firstLineChars="50"/>
        <w:jc w:val="both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 w:val="0"/>
          <w:bCs w:val="0"/>
          <w:color w:val="auto"/>
          <w:sz w:val="20"/>
          <w:szCs w:val="20"/>
        </w:rPr>
        <w:t>- Może nie zbiegać się, jeśli macierz nie spełnia odpowiednich warunków.</w:t>
      </w:r>
    </w:p>
    <w:bookmarkEnd w:id="0"/>
    <w:sectPr>
      <w:pgSz w:w="11906" w:h="16838"/>
      <w:pgMar w:top="850" w:right="850" w:bottom="850" w:left="85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horndale AMT">
    <w:altName w:val="Noto Sans CJK HK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Albany AM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sans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arSymbol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ourier10 B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F6483"/>
    <w:multiLevelType w:val="multilevel"/>
    <w:tmpl w:val="7FBF64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41"/>
    <w:rsid w:val="000A3D41"/>
    <w:rsid w:val="00846C0C"/>
    <w:rsid w:val="00B72A8C"/>
    <w:rsid w:val="00B907E4"/>
    <w:rsid w:val="00B93127"/>
    <w:rsid w:val="7BF72CD3"/>
    <w:rsid w:val="7FE334FE"/>
    <w:rsid w:val="CBFDCEE1"/>
    <w:rsid w:val="CF9F3833"/>
    <w:rsid w:val="FBE7C9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horndale AMT" w:hAnsi="Thorndale AMT" w:eastAsia="Albany AMT" w:cs="Times New Roman"/>
      <w:sz w:val="24"/>
      <w:szCs w:val="24"/>
      <w:lang w:val="pl-PL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before="0" w:after="120"/>
    </w:pPr>
  </w:style>
  <w:style w:type="paragraph" w:styleId="7">
    <w:name w:val="header"/>
    <w:basedOn w:val="1"/>
    <w:uiPriority w:val="0"/>
    <w:pPr>
      <w:suppressLineNumbers/>
      <w:tabs>
        <w:tab w:val="center" w:pos="5103"/>
        <w:tab w:val="right" w:pos="10206"/>
      </w:tabs>
    </w:pPr>
  </w:style>
  <w:style w:type="paragraph" w:styleId="8">
    <w:name w:val="List"/>
    <w:basedOn w:val="6"/>
    <w:uiPriority w:val="0"/>
    <w:rPr>
      <w:rFonts w:cs="Lucidasans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Znaki numeracji"/>
    <w:qFormat/>
    <w:uiPriority w:val="0"/>
  </w:style>
  <w:style w:type="character" w:customStyle="1" w:styleId="12">
    <w:name w:val="Symbole wypunktowania"/>
    <w:qFormat/>
    <w:uiPriority w:val="0"/>
    <w:rPr>
      <w:rFonts w:ascii="StarSymbol" w:hAnsi="StarSymbol" w:eastAsia="StarSymbol" w:cs="StarSymbol"/>
      <w:sz w:val="18"/>
      <w:szCs w:val="18"/>
    </w:rPr>
  </w:style>
  <w:style w:type="paragraph" w:customStyle="1" w:styleId="13">
    <w:name w:val="Zawartość tabeli"/>
    <w:basedOn w:val="1"/>
    <w:qFormat/>
    <w:uiPriority w:val="0"/>
    <w:pPr>
      <w:suppressLineNumbers/>
    </w:pPr>
  </w:style>
  <w:style w:type="paragraph" w:customStyle="1" w:styleId="14">
    <w:name w:val="Nagłówek tabeli"/>
    <w:basedOn w:val="13"/>
    <w:uiPriority w:val="0"/>
    <w:pPr>
      <w:suppressLineNumbers/>
      <w:jc w:val="center"/>
    </w:pPr>
    <w:rPr>
      <w:b/>
      <w:bCs/>
    </w:rPr>
  </w:style>
  <w:style w:type="paragraph" w:customStyle="1" w:styleId="15">
    <w:name w:val="Podpis1"/>
    <w:basedOn w:val="1"/>
    <w:uiPriority w:val="0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16">
    <w:name w:val="Indeks"/>
    <w:basedOn w:val="1"/>
    <w:uiPriority w:val="0"/>
    <w:pPr>
      <w:suppressLineNumbers/>
    </w:pPr>
    <w:rPr>
      <w:rFonts w:cs="Lucida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1044</Characters>
  <Lines>8</Lines>
  <Paragraphs>2</Paragraphs>
  <TotalTime>10</TotalTime>
  <ScaleCrop>false</ScaleCrop>
  <LinksUpToDate>false</LinksUpToDate>
  <CharactersWithSpaces>1215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2024-02-25T21:58:00Z</dcterms:created>
  <dc:creator>igoro00</dc:creator>
  <cp:lastModifiedBy>igoro00</cp:lastModifiedBy>
  <dcterms:modified xsi:type="dcterms:W3CDTF">2025-04-09T01:09:48Z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