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color w:val="000000"/>
          <w:sz w:val="27"/>
          <w:szCs w:val="27"/>
          <w:lang w:eastAsia="pt-BR"/>
        </w:rPr>
      </w:pPr>
      <w:r>
        <w:rPr>
          <w:rFonts w:ascii="Times New Roman" w:eastAsia="Times New Roman" w:hAnsi="Times New Roman" w:cs="Times New Roman"/>
          <w:b/>
          <w:bCs/>
          <w:color w:val="000000"/>
          <w:sz w:val="27"/>
          <w:szCs w:val="27"/>
          <w:lang w:eastAsia="pt-BR"/>
        </w:rPr>
        <w:t>N</w:t>
      </w:r>
      <w:r w:rsidRPr="00A85AD2">
        <w:rPr>
          <w:rFonts w:ascii="Times New Roman" w:eastAsia="Times New Roman" w:hAnsi="Times New Roman" w:cs="Times New Roman"/>
          <w:b/>
          <w:bCs/>
          <w:color w:val="000000"/>
          <w:sz w:val="27"/>
          <w:szCs w:val="27"/>
          <w:lang w:eastAsia="pt-BR"/>
        </w:rPr>
        <w:t>ORMA REGULAMENTADORA 16 -  NR 16</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b/>
          <w:bCs/>
          <w:color w:val="000000"/>
          <w:sz w:val="27"/>
          <w:szCs w:val="27"/>
          <w:lang w:eastAsia="pt-BR"/>
        </w:rPr>
        <w:t>ATIVIDADES E OPERAÇÕES PERIGOSAS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16.1. São consideradas atividades e operações perigosas as constantes dos Anexos números </w:t>
      </w:r>
      <w:proofErr w:type="gramStart"/>
      <w:r w:rsidRPr="00A85AD2">
        <w:rPr>
          <w:rFonts w:ascii="Times New Roman" w:eastAsia="Times New Roman" w:hAnsi="Times New Roman" w:cs="Times New Roman"/>
          <w:color w:val="000000"/>
          <w:sz w:val="27"/>
          <w:szCs w:val="27"/>
          <w:lang w:eastAsia="pt-BR"/>
        </w:rPr>
        <w:t>1</w:t>
      </w:r>
      <w:proofErr w:type="gramEnd"/>
      <w:r w:rsidRPr="00A85AD2">
        <w:rPr>
          <w:rFonts w:ascii="Times New Roman" w:eastAsia="Times New Roman" w:hAnsi="Times New Roman" w:cs="Times New Roman"/>
          <w:color w:val="000000"/>
          <w:sz w:val="27"/>
          <w:szCs w:val="27"/>
          <w:lang w:eastAsia="pt-BR"/>
        </w:rPr>
        <w:t xml:space="preserve"> e 2 desta Norma </w:t>
      </w:r>
      <w:proofErr w:type="spellStart"/>
      <w:r w:rsidRPr="00A85AD2">
        <w:rPr>
          <w:rFonts w:ascii="Times New Roman" w:eastAsia="Times New Roman" w:hAnsi="Times New Roman" w:cs="Times New Roman"/>
          <w:color w:val="000000"/>
          <w:sz w:val="27"/>
          <w:szCs w:val="27"/>
          <w:lang w:eastAsia="pt-BR"/>
        </w:rPr>
        <w:t>Regulamentadora-NR</w:t>
      </w:r>
      <w:proofErr w:type="spellEnd"/>
      <w:r w:rsidRPr="00A85AD2">
        <w:rPr>
          <w:rFonts w:ascii="Times New Roman" w:eastAsia="Times New Roman" w:hAnsi="Times New Roman" w:cs="Times New Roman"/>
          <w:color w:val="000000"/>
          <w:sz w:val="27"/>
          <w:szCs w:val="27"/>
          <w:lang w:eastAsia="pt-BR"/>
        </w:rPr>
        <w:t>.</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16.2. O exercício de trabalho em condições de periculosidade assegura ao trabalhador a percepção de adicional de 30% (trinta por cento), incidente sobre o salário, sem os acréscimos resultantes de gratificações, prêmios ou participação nos lucros da empresa. (116.001-0 / I1)</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16.2.1. O empregado poderá optar pelo adicional de insalubridade que porventura lhe seja devido.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16.3. É facultado às empresas e aos sindicatos das categorias profissionais interessadas requererem ao Ministério do Trabalho, através das Delegacias Regionais do Trabalho, a realização de perícia em estabelecimento ou setor da empresa, com o objetivo de caracterizar e classificar ou determinar atividade perigosa.</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16.4. O disposto no item 16.3 não prejudica a ação fiscalizadora do Ministério do Trabalho nem a realização ex </w:t>
      </w:r>
      <w:proofErr w:type="spellStart"/>
      <w:r w:rsidRPr="00A85AD2">
        <w:rPr>
          <w:rFonts w:ascii="Times New Roman" w:eastAsia="Times New Roman" w:hAnsi="Times New Roman" w:cs="Times New Roman"/>
          <w:color w:val="000000"/>
          <w:sz w:val="27"/>
          <w:szCs w:val="27"/>
          <w:lang w:eastAsia="pt-BR"/>
        </w:rPr>
        <w:t>officio</w:t>
      </w:r>
      <w:proofErr w:type="spellEnd"/>
      <w:r w:rsidRPr="00A85AD2">
        <w:rPr>
          <w:rFonts w:ascii="Times New Roman" w:eastAsia="Times New Roman" w:hAnsi="Times New Roman" w:cs="Times New Roman"/>
          <w:color w:val="000000"/>
          <w:sz w:val="27"/>
          <w:szCs w:val="27"/>
          <w:lang w:eastAsia="pt-BR"/>
        </w:rPr>
        <w:t xml:space="preserve"> da perícia.</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16.5. Para os fins desta Norma Regulamentadora - NR são consideradas atividades ou operações perigosas as executadas com explosivos sujeitos a:</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a) degradação química ou </w:t>
      </w:r>
      <w:proofErr w:type="spellStart"/>
      <w:r w:rsidRPr="00A85AD2">
        <w:rPr>
          <w:rFonts w:ascii="Times New Roman" w:eastAsia="Times New Roman" w:hAnsi="Times New Roman" w:cs="Times New Roman"/>
          <w:color w:val="000000"/>
          <w:sz w:val="27"/>
          <w:szCs w:val="27"/>
          <w:lang w:eastAsia="pt-BR"/>
        </w:rPr>
        <w:t>autocatalítica</w:t>
      </w:r>
      <w:proofErr w:type="spellEnd"/>
      <w:r w:rsidRPr="00A85AD2">
        <w:rPr>
          <w:rFonts w:ascii="Times New Roman" w:eastAsia="Times New Roman" w:hAnsi="Times New Roman" w:cs="Times New Roman"/>
          <w:color w:val="000000"/>
          <w:sz w:val="27"/>
          <w:szCs w:val="27"/>
          <w:lang w:eastAsia="pt-BR"/>
        </w:rPr>
        <w:t>;</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b) ação de agentes exteriores, tais como, calor, umidade, faíscas, fogo, fenômenos sísmicos, choque e atritos.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16.6. As operações de transporte de inflamáveis líquidos ou gasosos liquefeitos, em quaisquer vasilhames e a granel, são consideradas em condições de periculosidade, exclusão para o transporte em pequenas quantidades, até o limite de 200 (duzentos) litros para os inflamáveis líquidos e 135 (cento e trinta e cinco) quilos para os inflamáveis gasosos liquefeitos.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16.6.1. As quantidades de inflamáveis, contidas nos tanques de consumo próprio dos veículos, não serão consideradas para efeito desta Norma.</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16.7. Para efeito desta Norma Regulamentadora - NR considera-se líquido combustível todo aquele que possua ponto de fulgor igual ou superior a 70ºC (setenta graus centígrados) e inferior a 93,3ºC (noventa e três graus e três décimos de graus centígrados).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lastRenderedPageBreak/>
        <w:t>16.8. Todas as áreas de risco previstas nesta NR devem ser delimitadas, sob responsabilidade do empregador. (116.002-8 / I2)</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color w:val="000000"/>
          <w:sz w:val="27"/>
          <w:szCs w:val="27"/>
          <w:lang w:eastAsia="pt-BR"/>
        </w:rPr>
      </w:pPr>
      <w:r w:rsidRPr="00A85AD2">
        <w:rPr>
          <w:rFonts w:ascii="Times New Roman" w:eastAsia="Times New Roman" w:hAnsi="Times New Roman" w:cs="Times New Roman"/>
          <w:b/>
          <w:bCs/>
          <w:color w:val="000000"/>
          <w:sz w:val="27"/>
          <w:szCs w:val="27"/>
          <w:lang w:eastAsia="pt-BR"/>
        </w:rPr>
        <w:t xml:space="preserve">ANEXO </w:t>
      </w:r>
      <w:proofErr w:type="gramStart"/>
      <w:r w:rsidRPr="00A85AD2">
        <w:rPr>
          <w:rFonts w:ascii="Times New Roman" w:eastAsia="Times New Roman" w:hAnsi="Times New Roman" w:cs="Times New Roman"/>
          <w:b/>
          <w:bCs/>
          <w:color w:val="000000"/>
          <w:sz w:val="27"/>
          <w:szCs w:val="27"/>
          <w:lang w:eastAsia="pt-BR"/>
        </w:rPr>
        <w:t>1</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color w:val="000000"/>
          <w:sz w:val="27"/>
          <w:szCs w:val="27"/>
          <w:lang w:eastAsia="pt-BR"/>
        </w:rPr>
      </w:pPr>
      <w:r w:rsidRPr="00A85AD2">
        <w:rPr>
          <w:rFonts w:ascii="Times New Roman" w:eastAsia="Times New Roman" w:hAnsi="Times New Roman" w:cs="Times New Roman"/>
          <w:b/>
          <w:bCs/>
          <w:color w:val="000000"/>
          <w:sz w:val="27"/>
          <w:szCs w:val="27"/>
          <w:lang w:eastAsia="pt-BR"/>
        </w:rPr>
        <w:t>ATIVIDADES E OPERAÇÕES PERIGOSAS COM EXPLOSIVOS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1. São consideradas atividades ou operações perigosas as enumeradas no Quadro n° 1, seguinte:</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b/>
          <w:bCs/>
          <w:color w:val="000000"/>
          <w:sz w:val="27"/>
          <w:szCs w:val="27"/>
          <w:lang w:eastAsia="pt-BR"/>
        </w:rPr>
        <w:t>QUADRO N.º 1</w:t>
      </w:r>
    </w:p>
    <w:p w:rsidR="00A85AD2" w:rsidRPr="00A85AD2" w:rsidRDefault="00A85AD2" w:rsidP="00A85AD2">
      <w:pPr>
        <w:spacing w:before="100" w:beforeAutospacing="1" w:after="100" w:afterAutospacing="1" w:line="240" w:lineRule="auto"/>
        <w:jc w:val="right"/>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w:t>
      </w:r>
    </w:p>
    <w:tbl>
      <w:tblPr>
        <w:tblW w:w="9060" w:type="dxa"/>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5342"/>
        <w:gridCol w:w="3718"/>
      </w:tblGrid>
      <w:tr w:rsidR="00A85AD2" w:rsidRPr="00A85AD2" w:rsidTr="00A85AD2">
        <w:trPr>
          <w:trHeight w:val="660"/>
          <w:tblCellSpacing w:w="7" w:type="dxa"/>
        </w:trPr>
        <w:tc>
          <w:tcPr>
            <w:tcW w:w="2950" w:type="pct"/>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A85AD2">
              <w:rPr>
                <w:rFonts w:ascii="Times New Roman" w:eastAsia="Times New Roman" w:hAnsi="Times New Roman" w:cs="Times New Roman"/>
                <w:b/>
                <w:bCs/>
                <w:sz w:val="24"/>
                <w:szCs w:val="24"/>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A85AD2">
              <w:rPr>
                <w:rFonts w:ascii="Times New Roman" w:eastAsia="Times New Roman" w:hAnsi="Times New Roman" w:cs="Times New Roman"/>
                <w:b/>
                <w:bCs/>
                <w:sz w:val="24"/>
                <w:szCs w:val="24"/>
                <w:lang w:eastAsia="pt-BR"/>
              </w:rPr>
              <w:t>ATIVIDADES</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 </w:t>
            </w:r>
          </w:p>
        </w:tc>
        <w:tc>
          <w:tcPr>
            <w:tcW w:w="2050" w:type="pct"/>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A85AD2">
              <w:rPr>
                <w:rFonts w:ascii="Times New Roman" w:eastAsia="Times New Roman" w:hAnsi="Times New Roman" w:cs="Times New Roman"/>
                <w:b/>
                <w:bCs/>
                <w:sz w:val="24"/>
                <w:szCs w:val="24"/>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ADICIONAL DE 30%</w:t>
            </w:r>
          </w:p>
        </w:tc>
      </w:tr>
      <w:tr w:rsidR="00A85AD2" w:rsidRPr="00A85AD2" w:rsidTr="00A85AD2">
        <w:trPr>
          <w:trHeight w:val="240"/>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w:t>
            </w:r>
            <w:proofErr w:type="gramEnd"/>
            <w:r w:rsidRPr="00A85AD2">
              <w:rPr>
                <w:rFonts w:ascii="Times New Roman" w:eastAsia="Times New Roman" w:hAnsi="Times New Roman" w:cs="Times New Roman"/>
                <w:sz w:val="24"/>
                <w:szCs w:val="24"/>
                <w:lang w:eastAsia="pt-BR"/>
              </w:rPr>
              <w:t xml:space="preserve"> armazenamento de explosivos</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 ou que permaneçam na área de risco.</w:t>
            </w:r>
          </w:p>
        </w:tc>
      </w:tr>
      <w:tr w:rsidR="00A85AD2" w:rsidRPr="00A85AD2" w:rsidTr="00A85AD2">
        <w:trPr>
          <w:trHeight w:val="270"/>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b) no transporte de explosivos</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w:t>
            </w:r>
          </w:p>
        </w:tc>
      </w:tr>
      <w:tr w:rsidR="00A85AD2" w:rsidRPr="00A85AD2" w:rsidTr="00A85AD2">
        <w:trPr>
          <w:trHeight w:val="330"/>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xml:space="preserve">c) na operação de </w:t>
            </w:r>
            <w:proofErr w:type="spellStart"/>
            <w:r w:rsidRPr="00A85AD2">
              <w:rPr>
                <w:rFonts w:ascii="Times New Roman" w:eastAsia="Times New Roman" w:hAnsi="Times New Roman" w:cs="Times New Roman"/>
                <w:sz w:val="24"/>
                <w:szCs w:val="24"/>
                <w:lang w:eastAsia="pt-BR"/>
              </w:rPr>
              <w:t>escorva</w:t>
            </w:r>
            <w:proofErr w:type="spellEnd"/>
            <w:r w:rsidRPr="00A85AD2">
              <w:rPr>
                <w:rFonts w:ascii="Times New Roman" w:eastAsia="Times New Roman" w:hAnsi="Times New Roman" w:cs="Times New Roman"/>
                <w:sz w:val="24"/>
                <w:szCs w:val="24"/>
                <w:lang w:eastAsia="pt-BR"/>
              </w:rPr>
              <w:t xml:space="preserve"> dos cartuchos de explosivos</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w:t>
            </w:r>
          </w:p>
        </w:tc>
      </w:tr>
      <w:tr w:rsidR="00A85AD2" w:rsidRPr="00A85AD2" w:rsidTr="00A85AD2">
        <w:trPr>
          <w:trHeight w:val="300"/>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d) na operação de carregamento de explosivos</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w:t>
            </w:r>
          </w:p>
        </w:tc>
      </w:tr>
      <w:tr w:rsidR="00A85AD2" w:rsidRPr="00A85AD2" w:rsidTr="00A85AD2">
        <w:trPr>
          <w:trHeight w:val="255"/>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e) na detonação</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w:t>
            </w:r>
          </w:p>
        </w:tc>
      </w:tr>
      <w:tr w:rsidR="00A85AD2" w:rsidRPr="00A85AD2" w:rsidTr="00A85AD2">
        <w:trPr>
          <w:trHeight w:val="240"/>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f) na verificação de detonações falhadas</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w:t>
            </w:r>
          </w:p>
        </w:tc>
      </w:tr>
      <w:tr w:rsidR="00A85AD2" w:rsidRPr="00A85AD2" w:rsidTr="00A85AD2">
        <w:trPr>
          <w:trHeight w:val="240"/>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g) na queima e destruição de explosivos deteriorados</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w:t>
            </w:r>
          </w:p>
        </w:tc>
      </w:tr>
      <w:tr w:rsidR="00A85AD2" w:rsidRPr="00A85AD2" w:rsidTr="00A85AD2">
        <w:trPr>
          <w:trHeight w:val="345"/>
          <w:tblCellSpacing w:w="7" w:type="dxa"/>
        </w:trPr>
        <w:tc>
          <w:tcPr>
            <w:tcW w:w="2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h) nas operações de manuseio de explosivos</w:t>
            </w:r>
          </w:p>
        </w:tc>
        <w:tc>
          <w:tcPr>
            <w:tcW w:w="20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 atividade</w:t>
            </w:r>
          </w:p>
        </w:tc>
      </w:tr>
    </w:tbl>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2. O trabalhador, cuja atividade esteja enquadrada nas hipóteses acima discriminadas, faz jus ao adicional de 30% (trinta por cento) sobre o salário, sem os acréscimos resultantes de gratificações, prêmios ou participações nos lucros da empresa, sendo-lhe ressalvado o direito de opção por adicional de insalubridade eventualmente devido.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lastRenderedPageBreak/>
        <w:t>3. São consideradas áreas de risco: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a) nos locais de armazenagem de pólvoras químicas, artifícios pirotécnicos e produtos químicos usados na fabricação de misturas explosivas ou de fogos de artifício, a área compreendida no Quadro n° 2:</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color w:val="000000"/>
          <w:sz w:val="27"/>
          <w:szCs w:val="27"/>
          <w:lang w:eastAsia="pt-BR"/>
        </w:rPr>
      </w:pPr>
      <w:r w:rsidRPr="00A85AD2">
        <w:rPr>
          <w:rFonts w:ascii="Times New Roman" w:eastAsia="Times New Roman" w:hAnsi="Times New Roman" w:cs="Times New Roman"/>
          <w:b/>
          <w:bCs/>
          <w:color w:val="000000"/>
          <w:sz w:val="27"/>
          <w:szCs w:val="27"/>
          <w:lang w:eastAsia="pt-BR"/>
        </w:rPr>
        <w:t>QUADRO N.º 2</w:t>
      </w:r>
    </w:p>
    <w:p w:rsidR="00A85AD2" w:rsidRPr="00A85AD2" w:rsidRDefault="00A85AD2" w:rsidP="00A85AD2">
      <w:pPr>
        <w:spacing w:before="100" w:beforeAutospacing="1" w:after="100" w:afterAutospacing="1" w:line="240" w:lineRule="auto"/>
        <w:jc w:val="right"/>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w:t>
      </w:r>
    </w:p>
    <w:tbl>
      <w:tblPr>
        <w:tblW w:w="9060" w:type="dxa"/>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2092"/>
        <w:gridCol w:w="2175"/>
        <w:gridCol w:w="4793"/>
      </w:tblGrid>
      <w:tr w:rsidR="00A85AD2" w:rsidRPr="00A85AD2" w:rsidTr="00A85AD2">
        <w:trPr>
          <w:tblCellSpacing w:w="7" w:type="dxa"/>
        </w:trPr>
        <w:tc>
          <w:tcPr>
            <w:tcW w:w="2350" w:type="pct"/>
            <w:gridSpan w:val="2"/>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QUANTIDADE ARMAZENADA EM QUILOS</w:t>
            </w:r>
          </w:p>
        </w:tc>
        <w:tc>
          <w:tcPr>
            <w:tcW w:w="2650" w:type="pct"/>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FAIXA DE TERRENO DE TERRENO ATÉ A DISTÂNCIA MÁXIMA DE</w:t>
            </w:r>
          </w:p>
        </w:tc>
      </w:tr>
      <w:tr w:rsidR="00A85AD2" w:rsidRPr="00A85AD2" w:rsidTr="00A85AD2">
        <w:trPr>
          <w:trHeight w:val="300"/>
          <w:tblCellSpacing w:w="7" w:type="dxa"/>
        </w:trPr>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w:t>
            </w:r>
          </w:p>
        </w:tc>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4.500</w:t>
            </w:r>
          </w:p>
        </w:tc>
        <w:tc>
          <w:tcPr>
            <w:tcW w:w="26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45 metros</w:t>
            </w:r>
          </w:p>
        </w:tc>
      </w:tr>
      <w:tr w:rsidR="00A85AD2" w:rsidRPr="00A85AD2" w:rsidTr="00A85AD2">
        <w:trPr>
          <w:trHeight w:val="360"/>
          <w:tblCellSpacing w:w="7" w:type="dxa"/>
        </w:trPr>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 4.500</w:t>
            </w:r>
          </w:p>
        </w:tc>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45.000</w:t>
            </w:r>
          </w:p>
        </w:tc>
        <w:tc>
          <w:tcPr>
            <w:tcW w:w="26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90 metros</w:t>
            </w:r>
          </w:p>
        </w:tc>
      </w:tr>
      <w:tr w:rsidR="00A85AD2" w:rsidRPr="00A85AD2" w:rsidTr="00A85AD2">
        <w:trPr>
          <w:trHeight w:val="360"/>
          <w:tblCellSpacing w:w="7" w:type="dxa"/>
        </w:trPr>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 45.000</w:t>
            </w:r>
          </w:p>
        </w:tc>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90.000</w:t>
            </w:r>
          </w:p>
        </w:tc>
        <w:tc>
          <w:tcPr>
            <w:tcW w:w="26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110 metros</w:t>
            </w:r>
          </w:p>
        </w:tc>
      </w:tr>
      <w:tr w:rsidR="00A85AD2" w:rsidRPr="00A85AD2" w:rsidTr="00A85AD2">
        <w:trPr>
          <w:trHeight w:val="360"/>
          <w:tblCellSpacing w:w="7" w:type="dxa"/>
        </w:trPr>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 90.000</w:t>
            </w:r>
          </w:p>
        </w:tc>
        <w:tc>
          <w:tcPr>
            <w:tcW w:w="11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225.000*</w:t>
            </w:r>
          </w:p>
        </w:tc>
        <w:tc>
          <w:tcPr>
            <w:tcW w:w="26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180 metros</w:t>
            </w:r>
          </w:p>
        </w:tc>
      </w:tr>
    </w:tbl>
    <w:p w:rsidR="00A85AD2" w:rsidRPr="00A85AD2" w:rsidRDefault="00A85AD2" w:rsidP="00A85AD2">
      <w:pPr>
        <w:spacing w:before="100" w:beforeAutospacing="1" w:after="100" w:afterAutospacing="1" w:line="240" w:lineRule="auto"/>
        <w:ind w:left="720"/>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Quantidade máxima que não pode ser ultrapassada.</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b) nos locais de armazenagem de explosivos iniciadores, a área compreendida no Quadro nº 3:</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color w:val="000000"/>
          <w:sz w:val="27"/>
          <w:szCs w:val="27"/>
          <w:lang w:eastAsia="pt-BR"/>
        </w:rPr>
      </w:pPr>
      <w:r w:rsidRPr="00A85AD2">
        <w:rPr>
          <w:rFonts w:ascii="Times New Roman" w:eastAsia="Times New Roman" w:hAnsi="Times New Roman" w:cs="Times New Roman"/>
          <w:b/>
          <w:bCs/>
          <w:color w:val="000000"/>
          <w:sz w:val="27"/>
          <w:szCs w:val="27"/>
          <w:lang w:eastAsia="pt-BR"/>
        </w:rPr>
        <w:t>QUADRO N.º 3</w:t>
      </w:r>
      <w:r w:rsidRPr="00A85AD2">
        <w:rPr>
          <w:rFonts w:ascii="Times New Roman" w:eastAsia="Times New Roman" w:hAnsi="Times New Roman" w:cs="Times New Roman"/>
          <w:color w:val="000000"/>
          <w:sz w:val="27"/>
          <w:szCs w:val="27"/>
          <w:lang w:eastAsia="pt-BR"/>
        </w:rPr>
        <w:t> </w:t>
      </w:r>
    </w:p>
    <w:tbl>
      <w:tblPr>
        <w:tblW w:w="9060" w:type="dxa"/>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1549"/>
        <w:gridCol w:w="1273"/>
        <w:gridCol w:w="1902"/>
        <w:gridCol w:w="4336"/>
      </w:tblGrid>
      <w:tr w:rsidR="00A85AD2" w:rsidRPr="00A85AD2" w:rsidTr="00A85AD2">
        <w:trPr>
          <w:tblCellSpacing w:w="7" w:type="dxa"/>
        </w:trPr>
        <w:tc>
          <w:tcPr>
            <w:tcW w:w="2600" w:type="pct"/>
            <w:gridSpan w:val="3"/>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QUANTIDADE ARMAZENADA EM QUILOS</w:t>
            </w:r>
          </w:p>
        </w:tc>
        <w:tc>
          <w:tcPr>
            <w:tcW w:w="2400" w:type="pct"/>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FAIXA DE TERRENO ATÉ A DISTÂNCIA MÁXIMA</w:t>
            </w:r>
          </w:p>
        </w:tc>
      </w:tr>
      <w:tr w:rsidR="00A85AD2" w:rsidRPr="00A85AD2" w:rsidTr="00A85AD2">
        <w:trPr>
          <w:trHeight w:val="255"/>
          <w:tblCellSpacing w:w="7" w:type="dxa"/>
        </w:trPr>
        <w:tc>
          <w:tcPr>
            <w:tcW w:w="2600" w:type="pct"/>
            <w:gridSpan w:val="3"/>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20</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75 metros</w:t>
            </w:r>
          </w:p>
        </w:tc>
      </w:tr>
      <w:tr w:rsidR="00A85AD2" w:rsidRPr="00A85AD2" w:rsidTr="00A85AD2">
        <w:trPr>
          <w:trHeight w:val="255"/>
          <w:tblCellSpacing w:w="7" w:type="dxa"/>
        </w:trPr>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20</w:t>
            </w:r>
          </w:p>
        </w:tc>
        <w:tc>
          <w:tcPr>
            <w:tcW w:w="10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200</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220 metros</w:t>
            </w:r>
          </w:p>
        </w:tc>
      </w:tr>
      <w:tr w:rsidR="00A85AD2" w:rsidRPr="00A85AD2" w:rsidTr="00A85AD2">
        <w:trPr>
          <w:trHeight w:val="255"/>
          <w:tblCellSpacing w:w="7" w:type="dxa"/>
        </w:trPr>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200</w:t>
            </w:r>
          </w:p>
        </w:tc>
        <w:tc>
          <w:tcPr>
            <w:tcW w:w="10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900</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300 metros</w:t>
            </w:r>
          </w:p>
        </w:tc>
      </w:tr>
      <w:tr w:rsidR="00A85AD2" w:rsidRPr="00A85AD2" w:rsidTr="00A85AD2">
        <w:trPr>
          <w:trHeight w:val="255"/>
          <w:tblCellSpacing w:w="7" w:type="dxa"/>
        </w:trPr>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900</w:t>
            </w:r>
          </w:p>
        </w:tc>
        <w:tc>
          <w:tcPr>
            <w:tcW w:w="10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2.200</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370 metros</w:t>
            </w:r>
          </w:p>
        </w:tc>
      </w:tr>
      <w:tr w:rsidR="00A85AD2" w:rsidRPr="00A85AD2" w:rsidTr="00A85AD2">
        <w:trPr>
          <w:trHeight w:val="255"/>
          <w:tblCellSpacing w:w="7" w:type="dxa"/>
        </w:trPr>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2.200</w:t>
            </w:r>
          </w:p>
        </w:tc>
        <w:tc>
          <w:tcPr>
            <w:tcW w:w="10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4.500</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460 metros</w:t>
            </w:r>
          </w:p>
        </w:tc>
      </w:tr>
      <w:tr w:rsidR="00A85AD2" w:rsidRPr="00A85AD2" w:rsidTr="00A85AD2">
        <w:trPr>
          <w:trHeight w:val="255"/>
          <w:tblCellSpacing w:w="7" w:type="dxa"/>
        </w:trPr>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4.500</w:t>
            </w:r>
          </w:p>
        </w:tc>
        <w:tc>
          <w:tcPr>
            <w:tcW w:w="10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6.800</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500 metros</w:t>
            </w:r>
          </w:p>
        </w:tc>
      </w:tr>
      <w:tr w:rsidR="00A85AD2" w:rsidRPr="00A85AD2" w:rsidTr="00A85AD2">
        <w:trPr>
          <w:trHeight w:val="255"/>
          <w:tblCellSpacing w:w="7" w:type="dxa"/>
        </w:trPr>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6.800</w:t>
            </w:r>
          </w:p>
        </w:tc>
        <w:tc>
          <w:tcPr>
            <w:tcW w:w="10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9.000*</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530 metros</w:t>
            </w:r>
          </w:p>
        </w:tc>
      </w:tr>
    </w:tbl>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Quantidade máxima que não pode ser ultrapassada.</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c) nos locais de armazenagem de explosivos de ruptura e pólvoras mecânicas (pólvora negra e pólvora chocolate ou parda), área de operação compreendida no Quadro n° 4:</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b/>
          <w:bCs/>
          <w:color w:val="000000"/>
          <w:sz w:val="27"/>
          <w:szCs w:val="27"/>
          <w:lang w:eastAsia="pt-BR"/>
        </w:rPr>
        <w:lastRenderedPageBreak/>
        <w:t>QUADRO N.º 4</w:t>
      </w:r>
    </w:p>
    <w:p w:rsidR="00A85AD2" w:rsidRPr="00A85AD2" w:rsidRDefault="00A85AD2" w:rsidP="00A85AD2">
      <w:pPr>
        <w:spacing w:before="100" w:beforeAutospacing="1" w:after="100" w:afterAutospacing="1" w:line="240" w:lineRule="auto"/>
        <w:jc w:val="right"/>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w:t>
      </w:r>
    </w:p>
    <w:tbl>
      <w:tblPr>
        <w:tblW w:w="9060" w:type="dxa"/>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1729"/>
        <w:gridCol w:w="1273"/>
        <w:gridCol w:w="1542"/>
        <w:gridCol w:w="4516"/>
      </w:tblGrid>
      <w:tr w:rsidR="00A85AD2" w:rsidRPr="00A85AD2" w:rsidTr="00A85AD2">
        <w:trPr>
          <w:tblCellSpacing w:w="7" w:type="dxa"/>
        </w:trPr>
        <w:tc>
          <w:tcPr>
            <w:tcW w:w="2500" w:type="pct"/>
            <w:gridSpan w:val="3"/>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QUANTIDADE EM QUILOS</w:t>
            </w:r>
          </w:p>
        </w:tc>
        <w:tc>
          <w:tcPr>
            <w:tcW w:w="2500" w:type="pct"/>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A85AD2">
              <w:rPr>
                <w:rFonts w:ascii="Times New Roman" w:eastAsia="Times New Roman" w:hAnsi="Times New Roman" w:cs="Times New Roman"/>
                <w:b/>
                <w:bCs/>
                <w:sz w:val="24"/>
                <w:szCs w:val="24"/>
                <w:lang w:eastAsia="pt-BR"/>
              </w:rPr>
              <w:t>FAIXA DE TERRENO ATÉ A DISTÂNCIA</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MÁXIMA DE</w:t>
            </w:r>
          </w:p>
        </w:tc>
      </w:tr>
      <w:tr w:rsidR="00A85AD2" w:rsidRPr="00A85AD2" w:rsidTr="00A85AD2">
        <w:trPr>
          <w:tblCellSpacing w:w="7" w:type="dxa"/>
        </w:trPr>
        <w:tc>
          <w:tcPr>
            <w:tcW w:w="2500" w:type="pct"/>
            <w:gridSpan w:val="3"/>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23</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45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23</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45</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75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45</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90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110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90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135</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160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135</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180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200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180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225</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220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225</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270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250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270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300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265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360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280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360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300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450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310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450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680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345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680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900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365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900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1.300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405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1.300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1.800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435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1.800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2.200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460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2.200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2.700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480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2.700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3.100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490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3.100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3.600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510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3.600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4.000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520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4.000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4.500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530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4.500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6.800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570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6.800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9.000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620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9.000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11.300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660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11.300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13.600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700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13.600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18.100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780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lastRenderedPageBreak/>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18.100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22.600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860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22.600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34.000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1.000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34.000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45.300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1.100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45.300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68.000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1.150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68.000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90.700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1.250 metros</w:t>
            </w:r>
          </w:p>
        </w:tc>
      </w:tr>
      <w:tr w:rsidR="00A85AD2" w:rsidRPr="00A85AD2" w:rsidTr="00A85AD2">
        <w:trPr>
          <w:tblCellSpacing w:w="7" w:type="dxa"/>
        </w:trPr>
        <w:tc>
          <w:tcPr>
            <w:tcW w:w="9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mais</w:t>
            </w:r>
            <w:proofErr w:type="gramEnd"/>
            <w:r w:rsidRPr="00A85AD2">
              <w:rPr>
                <w:rFonts w:ascii="Times New Roman" w:eastAsia="Times New Roman" w:hAnsi="Times New Roman" w:cs="Times New Roman"/>
                <w:sz w:val="24"/>
                <w:szCs w:val="24"/>
                <w:lang w:eastAsia="pt-BR"/>
              </w:rPr>
              <w:t xml:space="preserve"> de</w:t>
            </w:r>
          </w:p>
        </w:tc>
        <w:tc>
          <w:tcPr>
            <w:tcW w:w="7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9.700</w:t>
            </w:r>
          </w:p>
        </w:tc>
        <w:tc>
          <w:tcPr>
            <w:tcW w:w="8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até</w:t>
            </w:r>
            <w:proofErr w:type="gramEnd"/>
            <w:r w:rsidRPr="00A85AD2">
              <w:rPr>
                <w:rFonts w:ascii="Times New Roman" w:eastAsia="Times New Roman" w:hAnsi="Times New Roman" w:cs="Times New Roman"/>
                <w:sz w:val="24"/>
                <w:szCs w:val="24"/>
                <w:lang w:eastAsia="pt-BR"/>
              </w:rPr>
              <w:t xml:space="preserve"> 113.300</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1.350 metros</w:t>
            </w:r>
          </w:p>
        </w:tc>
      </w:tr>
    </w:tbl>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d) quando se tratar de depósitos </w:t>
      </w:r>
      <w:proofErr w:type="spellStart"/>
      <w:r w:rsidRPr="00A85AD2">
        <w:rPr>
          <w:rFonts w:ascii="Times New Roman" w:eastAsia="Times New Roman" w:hAnsi="Times New Roman" w:cs="Times New Roman"/>
          <w:color w:val="000000"/>
          <w:sz w:val="27"/>
          <w:szCs w:val="27"/>
          <w:lang w:eastAsia="pt-BR"/>
        </w:rPr>
        <w:t>barricados</w:t>
      </w:r>
      <w:proofErr w:type="spellEnd"/>
      <w:r w:rsidRPr="00A85AD2">
        <w:rPr>
          <w:rFonts w:ascii="Times New Roman" w:eastAsia="Times New Roman" w:hAnsi="Times New Roman" w:cs="Times New Roman"/>
          <w:color w:val="000000"/>
          <w:sz w:val="27"/>
          <w:szCs w:val="27"/>
          <w:lang w:eastAsia="pt-BR"/>
        </w:rPr>
        <w:t xml:space="preserve"> ou entrincheirados, para o efeito da delimitação de área de risco, as distâncias previstas no Quadro n.° 4 podem ser reduzidas à metade;</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e) será obrigatória a existência física de delimitação da área de risco, assim entendido qualquer obstáculo que impeça o ingresso de pessoas não-autorizadas. (116.003-6 / I2)</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b/>
          <w:bCs/>
          <w:color w:val="000000"/>
          <w:sz w:val="27"/>
          <w:szCs w:val="27"/>
          <w:lang w:eastAsia="pt-BR"/>
        </w:rPr>
        <w:t xml:space="preserve">ANEXO </w:t>
      </w:r>
      <w:proofErr w:type="gramStart"/>
      <w:r w:rsidRPr="00A85AD2">
        <w:rPr>
          <w:rFonts w:ascii="Times New Roman" w:eastAsia="Times New Roman" w:hAnsi="Times New Roman" w:cs="Times New Roman"/>
          <w:b/>
          <w:bCs/>
          <w:color w:val="000000"/>
          <w:sz w:val="27"/>
          <w:szCs w:val="27"/>
          <w:lang w:eastAsia="pt-BR"/>
        </w:rPr>
        <w:t>2</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color w:val="000000"/>
          <w:sz w:val="27"/>
          <w:szCs w:val="27"/>
          <w:lang w:eastAsia="pt-BR"/>
        </w:rPr>
      </w:pPr>
      <w:r w:rsidRPr="00A85AD2">
        <w:rPr>
          <w:rFonts w:ascii="Times New Roman" w:eastAsia="Times New Roman" w:hAnsi="Times New Roman" w:cs="Times New Roman"/>
          <w:b/>
          <w:bCs/>
          <w:color w:val="000000"/>
          <w:sz w:val="27"/>
          <w:szCs w:val="27"/>
          <w:lang w:eastAsia="pt-BR"/>
        </w:rPr>
        <w:t>ATIVIDADES E OPERAÇÕES PERIGOSAS COM INFLAMÁVEIS</w:t>
      </w:r>
    </w:p>
    <w:p w:rsidR="00A85AD2" w:rsidRPr="00A85AD2" w:rsidRDefault="00A85AD2" w:rsidP="00A85AD2">
      <w:pPr>
        <w:numPr>
          <w:ilvl w:val="0"/>
          <w:numId w:val="2"/>
        </w:num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São consideradas atividades ou operações perigosas, conferindo aos trabalhadores que se dedicam a essas atividades ou operações, bem como aqueles que operam na área de risco adicional de 30 (trinta) por cento, as realizadas:</w:t>
      </w:r>
    </w:p>
    <w:p w:rsidR="00A85AD2" w:rsidRPr="00A85AD2" w:rsidRDefault="00A85AD2" w:rsidP="00A85AD2">
      <w:pPr>
        <w:spacing w:before="100" w:beforeAutospacing="1" w:after="100" w:afterAutospacing="1" w:line="240" w:lineRule="auto"/>
        <w:jc w:val="right"/>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w:t>
      </w:r>
    </w:p>
    <w:tbl>
      <w:tblPr>
        <w:tblW w:w="9060" w:type="dxa"/>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567"/>
        <w:gridCol w:w="4379"/>
        <w:gridCol w:w="4114"/>
      </w:tblGrid>
      <w:tr w:rsidR="00A85AD2" w:rsidRPr="00A85AD2" w:rsidTr="00A85AD2">
        <w:trPr>
          <w:tblCellSpacing w:w="7"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A85AD2">
              <w:rPr>
                <w:rFonts w:ascii="Times New Roman" w:eastAsia="Times New Roman" w:hAnsi="Times New Roman" w:cs="Times New Roman"/>
                <w:b/>
                <w:bCs/>
                <w:sz w:val="24"/>
                <w:szCs w:val="24"/>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QUADRO N.º 3</w:t>
            </w:r>
          </w:p>
        </w:tc>
      </w:tr>
      <w:tr w:rsidR="00A85AD2" w:rsidRPr="00A85AD2" w:rsidTr="00A85AD2">
        <w:trPr>
          <w:trHeight w:val="495"/>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a.</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na</w:t>
            </w:r>
            <w:proofErr w:type="gramEnd"/>
            <w:r w:rsidRPr="00A85AD2">
              <w:rPr>
                <w:rFonts w:ascii="Times New Roman" w:eastAsia="Times New Roman" w:hAnsi="Times New Roman" w:cs="Times New Roman"/>
                <w:sz w:val="24"/>
                <w:szCs w:val="24"/>
                <w:lang w:eastAsia="pt-BR"/>
              </w:rPr>
              <w:t xml:space="preserve"> produção, transporte, processamento e armazenamento de gás </w:t>
            </w:r>
            <w:proofErr w:type="spellStart"/>
            <w:r w:rsidRPr="00A85AD2">
              <w:rPr>
                <w:rFonts w:ascii="Times New Roman" w:eastAsia="Times New Roman" w:hAnsi="Times New Roman" w:cs="Times New Roman"/>
                <w:sz w:val="24"/>
                <w:szCs w:val="24"/>
                <w:lang w:eastAsia="pt-BR"/>
              </w:rPr>
              <w:t>liqüefeito</w:t>
            </w:r>
            <w:proofErr w:type="spellEnd"/>
            <w:r w:rsidRPr="00A85AD2">
              <w:rPr>
                <w:rFonts w:ascii="Times New Roman" w:eastAsia="Times New Roman" w:hAnsi="Times New Roman" w:cs="Times New Roman"/>
                <w:sz w:val="24"/>
                <w:szCs w:val="24"/>
                <w:lang w:eastAsia="pt-BR"/>
              </w:rPr>
              <w:t>.</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na</w:t>
            </w:r>
            <w:proofErr w:type="gramEnd"/>
            <w:r w:rsidRPr="00A85AD2">
              <w:rPr>
                <w:rFonts w:ascii="Times New Roman" w:eastAsia="Times New Roman" w:hAnsi="Times New Roman" w:cs="Times New Roman"/>
                <w:sz w:val="24"/>
                <w:szCs w:val="24"/>
                <w:lang w:eastAsia="pt-BR"/>
              </w:rPr>
              <w:t xml:space="preserve"> produção, transporte, processamento e armazenamento de gás </w:t>
            </w:r>
            <w:proofErr w:type="spellStart"/>
            <w:r w:rsidRPr="00A85AD2">
              <w:rPr>
                <w:rFonts w:ascii="Times New Roman" w:eastAsia="Times New Roman" w:hAnsi="Times New Roman" w:cs="Times New Roman"/>
                <w:sz w:val="24"/>
                <w:szCs w:val="24"/>
                <w:lang w:eastAsia="pt-BR"/>
              </w:rPr>
              <w:t>liqüefeito</w:t>
            </w:r>
            <w:proofErr w:type="spellEnd"/>
            <w:r w:rsidRPr="00A85AD2">
              <w:rPr>
                <w:rFonts w:ascii="Times New Roman" w:eastAsia="Times New Roman" w:hAnsi="Times New Roman" w:cs="Times New Roman"/>
                <w:sz w:val="24"/>
                <w:szCs w:val="24"/>
                <w:lang w:eastAsia="pt-BR"/>
              </w:rPr>
              <w:t>.</w:t>
            </w:r>
          </w:p>
        </w:tc>
      </w:tr>
      <w:tr w:rsidR="00A85AD2" w:rsidRPr="00A85AD2" w:rsidTr="00A85AD2">
        <w:trPr>
          <w:trHeight w:val="645"/>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b.</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w:t>
            </w:r>
            <w:proofErr w:type="gramEnd"/>
            <w:r w:rsidRPr="00A85AD2">
              <w:rPr>
                <w:rFonts w:ascii="Times New Roman" w:eastAsia="Times New Roman" w:hAnsi="Times New Roman" w:cs="Times New Roman"/>
                <w:sz w:val="24"/>
                <w:szCs w:val="24"/>
                <w:lang w:eastAsia="pt-BR"/>
              </w:rPr>
              <w:t xml:space="preserve"> transporte e armazenagem de inflamáveis líquidos e gasosos </w:t>
            </w:r>
            <w:proofErr w:type="spellStart"/>
            <w:r w:rsidRPr="00A85AD2">
              <w:rPr>
                <w:rFonts w:ascii="Times New Roman" w:eastAsia="Times New Roman" w:hAnsi="Times New Roman" w:cs="Times New Roman"/>
                <w:sz w:val="24"/>
                <w:szCs w:val="24"/>
                <w:lang w:eastAsia="pt-BR"/>
              </w:rPr>
              <w:t>liqüefeitos</w:t>
            </w:r>
            <w:proofErr w:type="spellEnd"/>
            <w:r w:rsidRPr="00A85AD2">
              <w:rPr>
                <w:rFonts w:ascii="Times New Roman" w:eastAsia="Times New Roman" w:hAnsi="Times New Roman" w:cs="Times New Roman"/>
                <w:sz w:val="24"/>
                <w:szCs w:val="24"/>
                <w:lang w:eastAsia="pt-BR"/>
              </w:rPr>
              <w:t xml:space="preserve"> e de vasilhames vazios </w:t>
            </w:r>
            <w:proofErr w:type="spellStart"/>
            <w:r w:rsidRPr="00A85AD2">
              <w:rPr>
                <w:rFonts w:ascii="Times New Roman" w:eastAsia="Times New Roman" w:hAnsi="Times New Roman" w:cs="Times New Roman"/>
                <w:sz w:val="24"/>
                <w:szCs w:val="24"/>
                <w:lang w:eastAsia="pt-BR"/>
              </w:rPr>
              <w:t>não-desgaseificados</w:t>
            </w:r>
            <w:proofErr w:type="spellEnd"/>
            <w:r w:rsidRPr="00A85AD2">
              <w:rPr>
                <w:rFonts w:ascii="Times New Roman" w:eastAsia="Times New Roman" w:hAnsi="Times New Roman" w:cs="Times New Roman"/>
                <w:sz w:val="24"/>
                <w:szCs w:val="24"/>
                <w:lang w:eastAsia="pt-BR"/>
              </w:rPr>
              <w:t xml:space="preserve"> ou decantados.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da área de operação.</w:t>
            </w:r>
          </w:p>
        </w:tc>
      </w:tr>
      <w:tr w:rsidR="00A85AD2" w:rsidRPr="00A85AD2" w:rsidTr="00A85AD2">
        <w:trPr>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c.</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nos</w:t>
            </w:r>
            <w:proofErr w:type="gramEnd"/>
            <w:r w:rsidRPr="00A85AD2">
              <w:rPr>
                <w:rFonts w:ascii="Times New Roman" w:eastAsia="Times New Roman" w:hAnsi="Times New Roman" w:cs="Times New Roman"/>
                <w:sz w:val="24"/>
                <w:szCs w:val="24"/>
                <w:lang w:eastAsia="pt-BR"/>
              </w:rPr>
              <w:t xml:space="preserve"> postos de reabastecimento de aeronaves.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nessas atividades ou</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que</w:t>
            </w:r>
            <w:proofErr w:type="gramEnd"/>
            <w:r w:rsidRPr="00A85AD2">
              <w:rPr>
                <w:rFonts w:ascii="Times New Roman" w:eastAsia="Times New Roman" w:hAnsi="Times New Roman" w:cs="Times New Roman"/>
                <w:sz w:val="24"/>
                <w:szCs w:val="24"/>
                <w:lang w:eastAsia="pt-BR"/>
              </w:rPr>
              <w:t xml:space="preserve"> operam na área de risco.</w:t>
            </w:r>
          </w:p>
        </w:tc>
      </w:tr>
      <w:tr w:rsidR="00A85AD2" w:rsidRPr="00A85AD2" w:rsidTr="00A85AD2">
        <w:trPr>
          <w:trHeight w:val="945"/>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lastRenderedPageBreak/>
              <w:t>d.</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nos</w:t>
            </w:r>
            <w:proofErr w:type="gramEnd"/>
            <w:r w:rsidRPr="00A85AD2">
              <w:rPr>
                <w:rFonts w:ascii="Times New Roman" w:eastAsia="Times New Roman" w:hAnsi="Times New Roman" w:cs="Times New Roman"/>
                <w:sz w:val="24"/>
                <w:szCs w:val="24"/>
                <w:lang w:eastAsia="pt-BR"/>
              </w:rPr>
              <w:t xml:space="preserve"> locais de carregamento de navios-tanques, vagões-tanques e caminhões-tanques e enchimento de vasilhames, com inflamáveis líquidos ou gasosos </w:t>
            </w:r>
            <w:proofErr w:type="spellStart"/>
            <w:r w:rsidRPr="00A85AD2">
              <w:rPr>
                <w:rFonts w:ascii="Times New Roman" w:eastAsia="Times New Roman" w:hAnsi="Times New Roman" w:cs="Times New Roman"/>
                <w:sz w:val="24"/>
                <w:szCs w:val="24"/>
                <w:lang w:eastAsia="pt-BR"/>
              </w:rPr>
              <w:t>liqüefeitos</w:t>
            </w:r>
            <w:proofErr w:type="spellEnd"/>
            <w:r w:rsidRPr="00A85AD2">
              <w:rPr>
                <w:rFonts w:ascii="Times New Roman" w:eastAsia="Times New Roman" w:hAnsi="Times New Roman" w:cs="Times New Roman"/>
                <w:sz w:val="24"/>
                <w:szCs w:val="24"/>
                <w:lang w:eastAsia="pt-BR"/>
              </w:rPr>
              <w:t>.</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nessas atividades ou que operam na área de risco.</w:t>
            </w:r>
          </w:p>
        </w:tc>
      </w:tr>
      <w:tr w:rsidR="00A85AD2" w:rsidRPr="00A85AD2" w:rsidTr="00A85AD2">
        <w:trPr>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e</w:t>
            </w:r>
            <w:proofErr w:type="gramEnd"/>
            <w:r w:rsidRPr="00A85AD2">
              <w:rPr>
                <w:rFonts w:ascii="Times New Roman" w:eastAsia="Times New Roman" w:hAnsi="Times New Roman" w:cs="Times New Roman"/>
                <w:b/>
                <w:bCs/>
                <w:sz w:val="24"/>
                <w:szCs w:val="24"/>
                <w:lang w:eastAsia="pt-BR"/>
              </w:rPr>
              <w:t>.</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nos</w:t>
            </w:r>
            <w:proofErr w:type="gramEnd"/>
            <w:r w:rsidRPr="00A85AD2">
              <w:rPr>
                <w:rFonts w:ascii="Times New Roman" w:eastAsia="Times New Roman" w:hAnsi="Times New Roman" w:cs="Times New Roman"/>
                <w:sz w:val="24"/>
                <w:szCs w:val="24"/>
                <w:lang w:eastAsia="pt-BR"/>
              </w:rPr>
              <w:t xml:space="preserve"> locais de descarga de navios-tanques, vagões-tanques e caminhões-tanques com inflamáveis líquidos ou gasosos </w:t>
            </w:r>
            <w:proofErr w:type="spellStart"/>
            <w:r w:rsidRPr="00A85AD2">
              <w:rPr>
                <w:rFonts w:ascii="Times New Roman" w:eastAsia="Times New Roman" w:hAnsi="Times New Roman" w:cs="Times New Roman"/>
                <w:sz w:val="24"/>
                <w:szCs w:val="24"/>
                <w:lang w:eastAsia="pt-BR"/>
              </w:rPr>
              <w:t>liqüefeitos</w:t>
            </w:r>
            <w:proofErr w:type="spellEnd"/>
            <w:r w:rsidRPr="00A85AD2">
              <w:rPr>
                <w:rFonts w:ascii="Times New Roman" w:eastAsia="Times New Roman" w:hAnsi="Times New Roman" w:cs="Times New Roman"/>
                <w:sz w:val="24"/>
                <w:szCs w:val="24"/>
                <w:lang w:eastAsia="pt-BR"/>
              </w:rPr>
              <w:t xml:space="preserve"> ou de vasilhames vazios </w:t>
            </w:r>
            <w:proofErr w:type="spellStart"/>
            <w:r w:rsidRPr="00A85AD2">
              <w:rPr>
                <w:rFonts w:ascii="Times New Roman" w:eastAsia="Times New Roman" w:hAnsi="Times New Roman" w:cs="Times New Roman"/>
                <w:sz w:val="24"/>
                <w:szCs w:val="24"/>
                <w:lang w:eastAsia="pt-BR"/>
              </w:rPr>
              <w:t>não-desgaseificados</w:t>
            </w:r>
            <w:proofErr w:type="spellEnd"/>
            <w:r w:rsidRPr="00A85AD2">
              <w:rPr>
                <w:rFonts w:ascii="Times New Roman" w:eastAsia="Times New Roman" w:hAnsi="Times New Roman" w:cs="Times New Roman"/>
                <w:sz w:val="24"/>
                <w:szCs w:val="24"/>
                <w:lang w:eastAsia="pt-BR"/>
              </w:rPr>
              <w:t xml:space="preserve"> ou decantados.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nessas atividades ou que operam na área de risco</w:t>
            </w:r>
          </w:p>
        </w:tc>
      </w:tr>
      <w:tr w:rsidR="00A85AD2" w:rsidRPr="00A85AD2" w:rsidTr="00A85AD2">
        <w:trPr>
          <w:trHeight w:val="1020"/>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f.</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nos</w:t>
            </w:r>
            <w:proofErr w:type="gramEnd"/>
            <w:r w:rsidRPr="00A85AD2">
              <w:rPr>
                <w:rFonts w:ascii="Times New Roman" w:eastAsia="Times New Roman" w:hAnsi="Times New Roman" w:cs="Times New Roman"/>
                <w:sz w:val="24"/>
                <w:szCs w:val="24"/>
                <w:lang w:eastAsia="pt-BR"/>
              </w:rPr>
              <w:t xml:space="preserve"> serviços de operações e manutenção de navios-tanque, vagões-tanques, caminhões-tanques, bombas e vasilhames, com inflamáveis líquidos ou gasosos liquefeitos, ou vazios </w:t>
            </w:r>
            <w:proofErr w:type="spellStart"/>
            <w:r w:rsidRPr="00A85AD2">
              <w:rPr>
                <w:rFonts w:ascii="Times New Roman" w:eastAsia="Times New Roman" w:hAnsi="Times New Roman" w:cs="Times New Roman"/>
                <w:sz w:val="24"/>
                <w:szCs w:val="24"/>
                <w:lang w:eastAsia="pt-BR"/>
              </w:rPr>
              <w:t>não-desgaseificados</w:t>
            </w:r>
            <w:proofErr w:type="spellEnd"/>
            <w:r w:rsidRPr="00A85AD2">
              <w:rPr>
                <w:rFonts w:ascii="Times New Roman" w:eastAsia="Times New Roman" w:hAnsi="Times New Roman" w:cs="Times New Roman"/>
                <w:sz w:val="24"/>
                <w:szCs w:val="24"/>
                <w:lang w:eastAsia="pt-BR"/>
              </w:rPr>
              <w:t xml:space="preserve"> ou decantados.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todos</w:t>
            </w:r>
            <w:proofErr w:type="gramEnd"/>
            <w:r w:rsidRPr="00A85AD2">
              <w:rPr>
                <w:rFonts w:ascii="Times New Roman" w:eastAsia="Times New Roman" w:hAnsi="Times New Roman" w:cs="Times New Roman"/>
                <w:sz w:val="24"/>
                <w:szCs w:val="24"/>
                <w:lang w:eastAsia="pt-BR"/>
              </w:rPr>
              <w:t xml:space="preserve"> os trabalhadores nessas atividades ou que operam na área de risco.</w:t>
            </w:r>
          </w:p>
        </w:tc>
      </w:tr>
      <w:tr w:rsidR="00A85AD2" w:rsidRPr="00A85AD2" w:rsidTr="00A85AD2">
        <w:trPr>
          <w:trHeight w:val="585"/>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g.</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nas</w:t>
            </w:r>
            <w:proofErr w:type="gramEnd"/>
            <w:r w:rsidRPr="00A85AD2">
              <w:rPr>
                <w:rFonts w:ascii="Times New Roman" w:eastAsia="Times New Roman" w:hAnsi="Times New Roman" w:cs="Times New Roman"/>
                <w:sz w:val="24"/>
                <w:szCs w:val="24"/>
                <w:lang w:eastAsia="pt-BR"/>
              </w:rPr>
              <w:t xml:space="preserve"> operações de </w:t>
            </w:r>
            <w:proofErr w:type="spellStart"/>
            <w:r w:rsidRPr="00A85AD2">
              <w:rPr>
                <w:rFonts w:ascii="Times New Roman" w:eastAsia="Times New Roman" w:hAnsi="Times New Roman" w:cs="Times New Roman"/>
                <w:sz w:val="24"/>
                <w:szCs w:val="24"/>
                <w:lang w:eastAsia="pt-BR"/>
              </w:rPr>
              <w:t>desgaseificação</w:t>
            </w:r>
            <w:proofErr w:type="spellEnd"/>
            <w:r w:rsidRPr="00A85AD2">
              <w:rPr>
                <w:rFonts w:ascii="Times New Roman" w:eastAsia="Times New Roman" w:hAnsi="Times New Roman" w:cs="Times New Roman"/>
                <w:sz w:val="24"/>
                <w:szCs w:val="24"/>
                <w:lang w:eastAsia="pt-BR"/>
              </w:rPr>
              <w:t xml:space="preserve">, decantação e reparos de vasilhames </w:t>
            </w:r>
            <w:proofErr w:type="spellStart"/>
            <w:r w:rsidRPr="00A85AD2">
              <w:rPr>
                <w:rFonts w:ascii="Times New Roman" w:eastAsia="Times New Roman" w:hAnsi="Times New Roman" w:cs="Times New Roman"/>
                <w:sz w:val="24"/>
                <w:szCs w:val="24"/>
                <w:lang w:eastAsia="pt-BR"/>
              </w:rPr>
              <w:t>não-desgaseificados</w:t>
            </w:r>
            <w:proofErr w:type="spellEnd"/>
            <w:r w:rsidRPr="00A85AD2">
              <w:rPr>
                <w:rFonts w:ascii="Times New Roman" w:eastAsia="Times New Roman" w:hAnsi="Times New Roman" w:cs="Times New Roman"/>
                <w:sz w:val="24"/>
                <w:szCs w:val="24"/>
                <w:lang w:eastAsia="pt-BR"/>
              </w:rPr>
              <w:t xml:space="preserve"> ou decantados.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Todos os trabalhadores nessas atividades ou que operam na área de risco.</w:t>
            </w:r>
          </w:p>
        </w:tc>
      </w:tr>
      <w:tr w:rsidR="00A85AD2" w:rsidRPr="00A85AD2" w:rsidTr="00A85AD2">
        <w:trPr>
          <w:trHeight w:val="570"/>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h.</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nas</w:t>
            </w:r>
            <w:proofErr w:type="gramEnd"/>
            <w:r w:rsidRPr="00A85AD2">
              <w:rPr>
                <w:rFonts w:ascii="Times New Roman" w:eastAsia="Times New Roman" w:hAnsi="Times New Roman" w:cs="Times New Roman"/>
                <w:sz w:val="24"/>
                <w:szCs w:val="24"/>
                <w:lang w:eastAsia="pt-BR"/>
              </w:rPr>
              <w:t xml:space="preserve"> operações de testes de aparelhos de consumo do gás e seus equipamentos.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Todos os trabalhadores nessas atividades ou que operam na área de risco.</w:t>
            </w:r>
          </w:p>
        </w:tc>
      </w:tr>
      <w:tr w:rsidR="00A85AD2" w:rsidRPr="00A85AD2" w:rsidTr="00A85AD2">
        <w:trPr>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i</w:t>
            </w:r>
            <w:proofErr w:type="gramEnd"/>
            <w:r w:rsidRPr="00A85AD2">
              <w:rPr>
                <w:rFonts w:ascii="Times New Roman" w:eastAsia="Times New Roman" w:hAnsi="Times New Roman" w:cs="Times New Roman"/>
                <w:b/>
                <w:bCs/>
                <w:sz w:val="24"/>
                <w:szCs w:val="24"/>
                <w:lang w:eastAsia="pt-BR"/>
              </w:rPr>
              <w:t>.</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w:t>
            </w:r>
            <w:proofErr w:type="gramEnd"/>
            <w:r w:rsidRPr="00A85AD2">
              <w:rPr>
                <w:rFonts w:ascii="Times New Roman" w:eastAsia="Times New Roman" w:hAnsi="Times New Roman" w:cs="Times New Roman"/>
                <w:sz w:val="24"/>
                <w:szCs w:val="24"/>
                <w:lang w:eastAsia="pt-BR"/>
              </w:rPr>
              <w:t xml:space="preserve"> transporte de inflamáveis líquidos e gasosos </w:t>
            </w:r>
            <w:proofErr w:type="spellStart"/>
            <w:r w:rsidRPr="00A85AD2">
              <w:rPr>
                <w:rFonts w:ascii="Times New Roman" w:eastAsia="Times New Roman" w:hAnsi="Times New Roman" w:cs="Times New Roman"/>
                <w:sz w:val="24"/>
                <w:szCs w:val="24"/>
                <w:lang w:eastAsia="pt-BR"/>
              </w:rPr>
              <w:t>liqüefeitos</w:t>
            </w:r>
            <w:proofErr w:type="spellEnd"/>
            <w:r w:rsidRPr="00A85AD2">
              <w:rPr>
                <w:rFonts w:ascii="Times New Roman" w:eastAsia="Times New Roman" w:hAnsi="Times New Roman" w:cs="Times New Roman"/>
                <w:sz w:val="24"/>
                <w:szCs w:val="24"/>
                <w:lang w:eastAsia="pt-BR"/>
              </w:rPr>
              <w:t xml:space="preserve"> em caminhão-tanque.</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motorista</w:t>
            </w:r>
            <w:proofErr w:type="gramEnd"/>
            <w:r w:rsidRPr="00A85AD2">
              <w:rPr>
                <w:rFonts w:ascii="Times New Roman" w:eastAsia="Times New Roman" w:hAnsi="Times New Roman" w:cs="Times New Roman"/>
                <w:sz w:val="24"/>
                <w:szCs w:val="24"/>
                <w:lang w:eastAsia="pt-BR"/>
              </w:rPr>
              <w:t xml:space="preserve"> e ajudantes.</w:t>
            </w:r>
          </w:p>
        </w:tc>
      </w:tr>
      <w:tr w:rsidR="00A85AD2" w:rsidRPr="00A85AD2" w:rsidTr="00A85AD2">
        <w:trPr>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j</w:t>
            </w:r>
            <w:proofErr w:type="gramEnd"/>
            <w:r w:rsidRPr="00A85AD2">
              <w:rPr>
                <w:rFonts w:ascii="Times New Roman" w:eastAsia="Times New Roman" w:hAnsi="Times New Roman" w:cs="Times New Roman"/>
                <w:b/>
                <w:bCs/>
                <w:sz w:val="24"/>
                <w:szCs w:val="24"/>
                <w:lang w:eastAsia="pt-BR"/>
              </w:rPr>
              <w:t>.</w:t>
            </w:r>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w:t>
            </w:r>
            <w:proofErr w:type="gramEnd"/>
            <w:r w:rsidRPr="00A85AD2">
              <w:rPr>
                <w:rFonts w:ascii="Times New Roman" w:eastAsia="Times New Roman" w:hAnsi="Times New Roman" w:cs="Times New Roman"/>
                <w:sz w:val="24"/>
                <w:szCs w:val="24"/>
                <w:lang w:eastAsia="pt-BR"/>
              </w:rPr>
              <w:t xml:space="preserve"> transporte de vasilhames (em caminhões de carga), contendo inflamável líquido, em quantidade total igual ou superior a 200 litros, quando não observado o disposto nos subitens 4.1 e 4.2 deste anexo.</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motorista</w:t>
            </w:r>
            <w:proofErr w:type="gramEnd"/>
            <w:r w:rsidRPr="00A85AD2">
              <w:rPr>
                <w:rFonts w:ascii="Times New Roman" w:eastAsia="Times New Roman" w:hAnsi="Times New Roman" w:cs="Times New Roman"/>
                <w:sz w:val="24"/>
                <w:szCs w:val="24"/>
                <w:lang w:eastAsia="pt-BR"/>
              </w:rPr>
              <w:t xml:space="preserve"> e ajudantes</w:t>
            </w:r>
          </w:p>
        </w:tc>
      </w:tr>
      <w:tr w:rsidR="00A85AD2" w:rsidRPr="00A85AD2" w:rsidTr="00A85AD2">
        <w:trPr>
          <w:trHeight w:val="885"/>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l.</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no</w:t>
            </w:r>
            <w:proofErr w:type="gramEnd"/>
            <w:r w:rsidRPr="00A85AD2">
              <w:rPr>
                <w:rFonts w:ascii="Times New Roman" w:eastAsia="Times New Roman" w:hAnsi="Times New Roman" w:cs="Times New Roman"/>
                <w:sz w:val="24"/>
                <w:szCs w:val="24"/>
                <w:lang w:eastAsia="pt-BR"/>
              </w:rPr>
              <w:t xml:space="preserve"> transporte de vasilhames (em carreta ou caminhão de carga), contendo inflamável gasosos e líquido, em quantidade total igual ou superior a 135 quilos.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motorista</w:t>
            </w:r>
            <w:proofErr w:type="gramEnd"/>
            <w:r w:rsidRPr="00A85AD2">
              <w:rPr>
                <w:rFonts w:ascii="Times New Roman" w:eastAsia="Times New Roman" w:hAnsi="Times New Roman" w:cs="Times New Roman"/>
                <w:sz w:val="24"/>
                <w:szCs w:val="24"/>
                <w:lang w:eastAsia="pt-BR"/>
              </w:rPr>
              <w:t xml:space="preserve"> e ajudantes.</w:t>
            </w:r>
          </w:p>
        </w:tc>
      </w:tr>
      <w:tr w:rsidR="00A85AD2" w:rsidRPr="00A85AD2" w:rsidTr="00A85AD2">
        <w:trPr>
          <w:trHeight w:val="375"/>
          <w:tblCellSpacing w:w="7" w:type="dxa"/>
        </w:trPr>
        <w:tc>
          <w:tcPr>
            <w:tcW w:w="3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m.</w:t>
            </w:r>
            <w:proofErr w:type="gramEnd"/>
          </w:p>
        </w:tc>
        <w:tc>
          <w:tcPr>
            <w:tcW w:w="24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nas</w:t>
            </w:r>
            <w:proofErr w:type="gramEnd"/>
            <w:r w:rsidRPr="00A85AD2">
              <w:rPr>
                <w:rFonts w:ascii="Times New Roman" w:eastAsia="Times New Roman" w:hAnsi="Times New Roman" w:cs="Times New Roman"/>
                <w:sz w:val="24"/>
                <w:szCs w:val="24"/>
                <w:lang w:eastAsia="pt-BR"/>
              </w:rPr>
              <w:t xml:space="preserve"> operação em postos de serviço e bombas de abastecimento de inflamáveis líquidos.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operador</w:t>
            </w:r>
            <w:proofErr w:type="gramEnd"/>
            <w:r w:rsidRPr="00A85AD2">
              <w:rPr>
                <w:rFonts w:ascii="Times New Roman" w:eastAsia="Times New Roman" w:hAnsi="Times New Roman" w:cs="Times New Roman"/>
                <w:sz w:val="24"/>
                <w:szCs w:val="24"/>
                <w:lang w:eastAsia="pt-BR"/>
              </w:rPr>
              <w:t xml:space="preserve"> de bomba e trabalhadores que operam na área de risco.</w:t>
            </w:r>
          </w:p>
        </w:tc>
      </w:tr>
    </w:tbl>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2. Para os efeitos desta Norma Regulamentadora - NR entende-se como: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I. Serviços de operação e manutenção de embarcações, vagões-tanques, caminhões-tanques, bombas e vasilhames de inflamáveis: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a) atividades de inspeção, calibração, medição, contagem de estoque e colheita de amostra em tanques ou quaisquer vasilhames cheios;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lastRenderedPageBreak/>
        <w:t xml:space="preserve">b) serviços de vigilância, de arrumação de vasilhames vazios </w:t>
      </w:r>
      <w:proofErr w:type="spellStart"/>
      <w:r w:rsidRPr="00A85AD2">
        <w:rPr>
          <w:rFonts w:ascii="Times New Roman" w:eastAsia="Times New Roman" w:hAnsi="Times New Roman" w:cs="Times New Roman"/>
          <w:color w:val="000000"/>
          <w:sz w:val="27"/>
          <w:szCs w:val="27"/>
          <w:lang w:eastAsia="pt-BR"/>
        </w:rPr>
        <w:t>não-desgaseificados</w:t>
      </w:r>
      <w:proofErr w:type="spellEnd"/>
      <w:r w:rsidRPr="00A85AD2">
        <w:rPr>
          <w:rFonts w:ascii="Times New Roman" w:eastAsia="Times New Roman" w:hAnsi="Times New Roman" w:cs="Times New Roman"/>
          <w:color w:val="000000"/>
          <w:sz w:val="27"/>
          <w:szCs w:val="27"/>
          <w:lang w:eastAsia="pt-BR"/>
        </w:rPr>
        <w:t>, de bombas propulsoras em recinto fechados e de superintendência;</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c) atividades de manutenção, reparos, lavagem, pintura de embarcações, tanques, viaturas de abastecimento e de quaisquer vasilhames cheios de inflamáveis ou vazios, não </w:t>
      </w:r>
      <w:proofErr w:type="spellStart"/>
      <w:r w:rsidRPr="00A85AD2">
        <w:rPr>
          <w:rFonts w:ascii="Times New Roman" w:eastAsia="Times New Roman" w:hAnsi="Times New Roman" w:cs="Times New Roman"/>
          <w:color w:val="000000"/>
          <w:sz w:val="27"/>
          <w:szCs w:val="27"/>
          <w:lang w:eastAsia="pt-BR"/>
        </w:rPr>
        <w:t>desgaseificados</w:t>
      </w:r>
      <w:proofErr w:type="spellEnd"/>
      <w:r w:rsidRPr="00A85AD2">
        <w:rPr>
          <w:rFonts w:ascii="Times New Roman" w:eastAsia="Times New Roman" w:hAnsi="Times New Roman" w:cs="Times New Roman"/>
          <w:color w:val="000000"/>
          <w:sz w:val="27"/>
          <w:szCs w:val="27"/>
          <w:lang w:eastAsia="pt-BR"/>
        </w:rPr>
        <w:t>;</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d) atividades de </w:t>
      </w:r>
      <w:proofErr w:type="spellStart"/>
      <w:r w:rsidRPr="00A85AD2">
        <w:rPr>
          <w:rFonts w:ascii="Times New Roman" w:eastAsia="Times New Roman" w:hAnsi="Times New Roman" w:cs="Times New Roman"/>
          <w:color w:val="000000"/>
          <w:sz w:val="27"/>
          <w:szCs w:val="27"/>
          <w:lang w:eastAsia="pt-BR"/>
        </w:rPr>
        <w:t>desgaseificação</w:t>
      </w:r>
      <w:proofErr w:type="spellEnd"/>
      <w:r w:rsidRPr="00A85AD2">
        <w:rPr>
          <w:rFonts w:ascii="Times New Roman" w:eastAsia="Times New Roman" w:hAnsi="Times New Roman" w:cs="Times New Roman"/>
          <w:color w:val="000000"/>
          <w:sz w:val="27"/>
          <w:szCs w:val="27"/>
          <w:lang w:eastAsia="pt-BR"/>
        </w:rPr>
        <w:t xml:space="preserve"> e lavagem de embarcações, tanques, viaturas, bombas de abastecimento ou quaisquer vasilhames que tenham contido inflamáveis líquidos;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e) quaisquer outras atividades de manutenção ou operação, tais como: serviço de almoxarifado, de escritório, de laboratório de inspeção de segurança, de conferência de estoque, de ambulatório médico, de engenharia, de oficinas em geral, de caldeiras, de mecânica, de eletricidade, de soldagem, de enchimento, fechamento e arrumação de quaisquer vasilhames com substâncias consideradas inflamáveis, desde que essas atividades sejam executadas dentro de áreas consideradas perigosas, ad referendum do Ministério do Trabalho.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II. Serviços de operação e manutenção de embarcações, vagões-tanques, caminhões-tanques e vasilhames de inflamáveis gasosos liquefeitos:</w:t>
      </w:r>
    </w:p>
    <w:p w:rsidR="00A85AD2" w:rsidRPr="00A85AD2" w:rsidRDefault="00A85AD2" w:rsidP="00A85AD2">
      <w:pPr>
        <w:numPr>
          <w:ilvl w:val="1"/>
          <w:numId w:val="3"/>
        </w:num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proofErr w:type="gramStart"/>
      <w:r w:rsidRPr="00A85AD2">
        <w:rPr>
          <w:rFonts w:ascii="Times New Roman" w:eastAsia="Times New Roman" w:hAnsi="Times New Roman" w:cs="Times New Roman"/>
          <w:color w:val="000000"/>
          <w:sz w:val="27"/>
          <w:szCs w:val="27"/>
          <w:lang w:eastAsia="pt-BR"/>
        </w:rPr>
        <w:t>atividades</w:t>
      </w:r>
      <w:proofErr w:type="gramEnd"/>
      <w:r w:rsidRPr="00A85AD2">
        <w:rPr>
          <w:rFonts w:ascii="Times New Roman" w:eastAsia="Times New Roman" w:hAnsi="Times New Roman" w:cs="Times New Roman"/>
          <w:color w:val="000000"/>
          <w:sz w:val="27"/>
          <w:szCs w:val="27"/>
          <w:lang w:eastAsia="pt-BR"/>
        </w:rPr>
        <w:t xml:space="preserve"> de inspeção nos pontos de vazamento eventual no sistema de depósito de distribuição e de medição de tanques pelos processos de escapamento direto;</w:t>
      </w:r>
    </w:p>
    <w:p w:rsidR="00A85AD2" w:rsidRPr="00A85AD2" w:rsidRDefault="00A85AD2" w:rsidP="00A85AD2">
      <w:pPr>
        <w:numPr>
          <w:ilvl w:val="1"/>
          <w:numId w:val="3"/>
        </w:num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proofErr w:type="gramStart"/>
      <w:r w:rsidRPr="00A85AD2">
        <w:rPr>
          <w:rFonts w:ascii="Times New Roman" w:eastAsia="Times New Roman" w:hAnsi="Times New Roman" w:cs="Times New Roman"/>
          <w:color w:val="000000"/>
          <w:sz w:val="27"/>
          <w:szCs w:val="27"/>
          <w:lang w:eastAsia="pt-BR"/>
        </w:rPr>
        <w:t>serviços</w:t>
      </w:r>
      <w:proofErr w:type="gramEnd"/>
      <w:r w:rsidRPr="00A85AD2">
        <w:rPr>
          <w:rFonts w:ascii="Times New Roman" w:eastAsia="Times New Roman" w:hAnsi="Times New Roman" w:cs="Times New Roman"/>
          <w:color w:val="000000"/>
          <w:sz w:val="27"/>
          <w:szCs w:val="27"/>
          <w:lang w:eastAsia="pt-BR"/>
        </w:rPr>
        <w:t xml:space="preserve"> de superintendência;</w:t>
      </w:r>
    </w:p>
    <w:p w:rsidR="00A85AD2" w:rsidRPr="00A85AD2" w:rsidRDefault="00A85AD2" w:rsidP="00A85AD2">
      <w:pPr>
        <w:numPr>
          <w:ilvl w:val="1"/>
          <w:numId w:val="3"/>
        </w:num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proofErr w:type="gramStart"/>
      <w:r w:rsidRPr="00A85AD2">
        <w:rPr>
          <w:rFonts w:ascii="Times New Roman" w:eastAsia="Times New Roman" w:hAnsi="Times New Roman" w:cs="Times New Roman"/>
          <w:color w:val="000000"/>
          <w:sz w:val="27"/>
          <w:szCs w:val="27"/>
          <w:lang w:eastAsia="pt-BR"/>
        </w:rPr>
        <w:t>atividades</w:t>
      </w:r>
      <w:proofErr w:type="gramEnd"/>
      <w:r w:rsidRPr="00A85AD2">
        <w:rPr>
          <w:rFonts w:ascii="Times New Roman" w:eastAsia="Times New Roman" w:hAnsi="Times New Roman" w:cs="Times New Roman"/>
          <w:color w:val="000000"/>
          <w:sz w:val="27"/>
          <w:szCs w:val="27"/>
          <w:lang w:eastAsia="pt-BR"/>
        </w:rPr>
        <w:t xml:space="preserve"> de manutenção das instalações da frota de caminhões-tanques, executadas dentro da área e em torno dos pontos de escapamento normais ou eventuais;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             </w:t>
      </w:r>
      <w:proofErr w:type="gramStart"/>
      <w:r w:rsidRPr="00A85AD2">
        <w:rPr>
          <w:rFonts w:ascii="Times New Roman" w:eastAsia="Times New Roman" w:hAnsi="Times New Roman" w:cs="Times New Roman"/>
          <w:color w:val="000000"/>
          <w:sz w:val="27"/>
          <w:szCs w:val="27"/>
          <w:lang w:eastAsia="pt-BR"/>
        </w:rPr>
        <w:t>d.</w:t>
      </w:r>
      <w:proofErr w:type="gramEnd"/>
      <w:r w:rsidRPr="00A85AD2">
        <w:rPr>
          <w:rFonts w:ascii="Times New Roman" w:eastAsia="Times New Roman" w:hAnsi="Times New Roman" w:cs="Times New Roman"/>
          <w:color w:val="000000"/>
          <w:sz w:val="27"/>
          <w:szCs w:val="27"/>
          <w:lang w:eastAsia="pt-BR"/>
        </w:rPr>
        <w:t xml:space="preserve">    atividades de decantação, </w:t>
      </w:r>
      <w:proofErr w:type="spellStart"/>
      <w:r w:rsidRPr="00A85AD2">
        <w:rPr>
          <w:rFonts w:ascii="Times New Roman" w:eastAsia="Times New Roman" w:hAnsi="Times New Roman" w:cs="Times New Roman"/>
          <w:color w:val="000000"/>
          <w:sz w:val="27"/>
          <w:szCs w:val="27"/>
          <w:lang w:eastAsia="pt-BR"/>
        </w:rPr>
        <w:t>desgaseificação</w:t>
      </w:r>
      <w:proofErr w:type="spellEnd"/>
      <w:r w:rsidRPr="00A85AD2">
        <w:rPr>
          <w:rFonts w:ascii="Times New Roman" w:eastAsia="Times New Roman" w:hAnsi="Times New Roman" w:cs="Times New Roman"/>
          <w:color w:val="000000"/>
          <w:sz w:val="27"/>
          <w:szCs w:val="27"/>
          <w:lang w:eastAsia="pt-BR"/>
        </w:rPr>
        <w:t>, lavagem, reparos, pinturas e areação de tanques,                     cilindros e botijões cheios de GLP;</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             </w:t>
      </w:r>
      <w:proofErr w:type="gramStart"/>
      <w:r w:rsidRPr="00A85AD2">
        <w:rPr>
          <w:rFonts w:ascii="Times New Roman" w:eastAsia="Times New Roman" w:hAnsi="Times New Roman" w:cs="Times New Roman"/>
          <w:color w:val="000000"/>
          <w:sz w:val="27"/>
          <w:szCs w:val="27"/>
          <w:lang w:eastAsia="pt-BR"/>
        </w:rPr>
        <w:t>e</w:t>
      </w:r>
      <w:proofErr w:type="gramEnd"/>
      <w:r w:rsidRPr="00A85AD2">
        <w:rPr>
          <w:rFonts w:ascii="Times New Roman" w:eastAsia="Times New Roman" w:hAnsi="Times New Roman" w:cs="Times New Roman"/>
          <w:color w:val="000000"/>
          <w:sz w:val="27"/>
          <w:szCs w:val="27"/>
          <w:lang w:eastAsia="pt-BR"/>
        </w:rPr>
        <w:t>.    quaisquer outras atividades de manutenção ou operações, executadas dentro das áreas                     consideradas perigosas pelo Ministério do Trabalho.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proofErr w:type="gramStart"/>
      <w:r w:rsidRPr="00A85AD2">
        <w:rPr>
          <w:rFonts w:ascii="Times New Roman" w:eastAsia="Times New Roman" w:hAnsi="Times New Roman" w:cs="Times New Roman"/>
          <w:color w:val="000000"/>
          <w:sz w:val="27"/>
          <w:szCs w:val="27"/>
          <w:lang w:eastAsia="pt-BR"/>
        </w:rPr>
        <w:t>III .</w:t>
      </w:r>
      <w:proofErr w:type="gramEnd"/>
      <w:r w:rsidRPr="00A85AD2">
        <w:rPr>
          <w:rFonts w:ascii="Times New Roman" w:eastAsia="Times New Roman" w:hAnsi="Times New Roman" w:cs="Times New Roman"/>
          <w:color w:val="000000"/>
          <w:sz w:val="27"/>
          <w:szCs w:val="27"/>
          <w:lang w:eastAsia="pt-BR"/>
        </w:rPr>
        <w:t xml:space="preserve"> Armazenagem de inflamáveis líquidos, em tanques ou vasilhames:</w:t>
      </w:r>
    </w:p>
    <w:p w:rsidR="00A85AD2" w:rsidRPr="00A85AD2" w:rsidRDefault="00A85AD2" w:rsidP="00A85AD2">
      <w:pPr>
        <w:numPr>
          <w:ilvl w:val="1"/>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proofErr w:type="gramStart"/>
      <w:r w:rsidRPr="00A85AD2">
        <w:rPr>
          <w:rFonts w:ascii="Times New Roman" w:eastAsia="Times New Roman" w:hAnsi="Times New Roman" w:cs="Times New Roman"/>
          <w:color w:val="000000"/>
          <w:sz w:val="27"/>
          <w:szCs w:val="27"/>
          <w:lang w:eastAsia="pt-BR"/>
        </w:rPr>
        <w:t>quaisquer</w:t>
      </w:r>
      <w:proofErr w:type="gramEnd"/>
      <w:r w:rsidRPr="00A85AD2">
        <w:rPr>
          <w:rFonts w:ascii="Times New Roman" w:eastAsia="Times New Roman" w:hAnsi="Times New Roman" w:cs="Times New Roman"/>
          <w:color w:val="000000"/>
          <w:sz w:val="27"/>
          <w:szCs w:val="27"/>
          <w:lang w:eastAsia="pt-BR"/>
        </w:rPr>
        <w:t xml:space="preserve"> atividades executadas dentro da bacia de segurança dos tanques;</w:t>
      </w:r>
    </w:p>
    <w:p w:rsidR="00A85AD2" w:rsidRPr="00A85AD2" w:rsidRDefault="00A85AD2" w:rsidP="00A85AD2">
      <w:pPr>
        <w:numPr>
          <w:ilvl w:val="1"/>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proofErr w:type="gramStart"/>
      <w:r w:rsidRPr="00A85AD2">
        <w:rPr>
          <w:rFonts w:ascii="Times New Roman" w:eastAsia="Times New Roman" w:hAnsi="Times New Roman" w:cs="Times New Roman"/>
          <w:color w:val="000000"/>
          <w:sz w:val="27"/>
          <w:szCs w:val="27"/>
          <w:lang w:eastAsia="pt-BR"/>
        </w:rPr>
        <w:t>arrumação</w:t>
      </w:r>
      <w:proofErr w:type="gramEnd"/>
      <w:r w:rsidRPr="00A85AD2">
        <w:rPr>
          <w:rFonts w:ascii="Times New Roman" w:eastAsia="Times New Roman" w:hAnsi="Times New Roman" w:cs="Times New Roman"/>
          <w:color w:val="000000"/>
          <w:sz w:val="27"/>
          <w:szCs w:val="27"/>
          <w:lang w:eastAsia="pt-BR"/>
        </w:rPr>
        <w:t xml:space="preserve"> de tambores ou latas ou quaisquer outras atividades executadas dentro do prédio de armazenamento de inflamáveis </w:t>
      </w:r>
      <w:r w:rsidRPr="00A85AD2">
        <w:rPr>
          <w:rFonts w:ascii="Times New Roman" w:eastAsia="Times New Roman" w:hAnsi="Times New Roman" w:cs="Times New Roman"/>
          <w:color w:val="000000"/>
          <w:sz w:val="27"/>
          <w:szCs w:val="27"/>
          <w:lang w:eastAsia="pt-BR"/>
        </w:rPr>
        <w:lastRenderedPageBreak/>
        <w:t xml:space="preserve">ou em recintos abertos e com vasilhames cheios inflamáveis ou </w:t>
      </w:r>
      <w:proofErr w:type="spellStart"/>
      <w:r w:rsidRPr="00A85AD2">
        <w:rPr>
          <w:rFonts w:ascii="Times New Roman" w:eastAsia="Times New Roman" w:hAnsi="Times New Roman" w:cs="Times New Roman"/>
          <w:color w:val="000000"/>
          <w:sz w:val="27"/>
          <w:szCs w:val="27"/>
          <w:lang w:eastAsia="pt-BR"/>
        </w:rPr>
        <w:t>não-desgaseificados</w:t>
      </w:r>
      <w:proofErr w:type="spellEnd"/>
      <w:r w:rsidRPr="00A85AD2">
        <w:rPr>
          <w:rFonts w:ascii="Times New Roman" w:eastAsia="Times New Roman" w:hAnsi="Times New Roman" w:cs="Times New Roman"/>
          <w:color w:val="000000"/>
          <w:sz w:val="27"/>
          <w:szCs w:val="27"/>
          <w:lang w:eastAsia="pt-BR"/>
        </w:rPr>
        <w:t xml:space="preserve"> ou decantados.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IV. Armazenagem de inflamáveis gasosos liquefeitos, em tanques ou vasilhames: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xml:space="preserve">a) arrumação de vasilhames ou quaisquer outras atividades executadas dentro do prédio de armazenamento de inflamáveis ou em recintos abertos e com vasilhames cheios de inflamáveis ou vazios não </w:t>
      </w:r>
      <w:proofErr w:type="spellStart"/>
      <w:r w:rsidRPr="00A85AD2">
        <w:rPr>
          <w:rFonts w:ascii="Times New Roman" w:eastAsia="Times New Roman" w:hAnsi="Times New Roman" w:cs="Times New Roman"/>
          <w:color w:val="000000"/>
          <w:sz w:val="27"/>
          <w:szCs w:val="27"/>
          <w:lang w:eastAsia="pt-BR"/>
        </w:rPr>
        <w:t>desgaseificados</w:t>
      </w:r>
      <w:proofErr w:type="spellEnd"/>
      <w:r w:rsidRPr="00A85AD2">
        <w:rPr>
          <w:rFonts w:ascii="Times New Roman" w:eastAsia="Times New Roman" w:hAnsi="Times New Roman" w:cs="Times New Roman"/>
          <w:color w:val="000000"/>
          <w:sz w:val="27"/>
          <w:szCs w:val="27"/>
          <w:lang w:eastAsia="pt-BR"/>
        </w:rPr>
        <w:t xml:space="preserve"> ou decantados.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V. Operações em postos de serviço e bombas de abastecimento de inflamáveis líquidos: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a) atividades ligadas diretamente ao abastecimento de viaturas com motor de explosão.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VI. Outras atividades, tais como: manutenção, lubrificação, lavagem de viaturas, mecânica, eletricidade, escritório de vendas e gerência, ad referendum do Ministério do Trabalho.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VII. Enchimento de quaisquer vasilhames (tambores, latas), com inflamáveis líquidos: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a) atividades de enchimento, fechamento e arrumação de latas ou caixas com latas.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VIII. Enchimento de quaisquer vasilhames (cilindros, botijões) com inflamáveis gasosos liquefeitos: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a) atividades de enchimento, pesagem, inspeção, estiva e arrumação de cilindros ou botijões cheios de GLP;</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b) outras atividades executadas dentro da área considerada perigosa, ad referendum do Ministério do Trabalho.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3. São consideradas áreas de risco:</w:t>
      </w:r>
    </w:p>
    <w:p w:rsidR="00A85AD2" w:rsidRPr="00A85AD2" w:rsidRDefault="00A85AD2" w:rsidP="00A85AD2">
      <w:pPr>
        <w:spacing w:before="100" w:beforeAutospacing="1" w:after="100" w:afterAutospacing="1" w:line="240" w:lineRule="auto"/>
        <w:jc w:val="right"/>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 </w:t>
      </w:r>
    </w:p>
    <w:tbl>
      <w:tblPr>
        <w:tblW w:w="8775" w:type="dxa"/>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456"/>
        <w:gridCol w:w="3938"/>
        <w:gridCol w:w="4381"/>
      </w:tblGrid>
      <w:tr w:rsidR="00A85AD2" w:rsidRPr="00A85AD2" w:rsidTr="00A85AD2">
        <w:trPr>
          <w:tblCellSpacing w:w="7" w:type="dxa"/>
        </w:trPr>
        <w:tc>
          <w:tcPr>
            <w:tcW w:w="2500" w:type="pct"/>
            <w:gridSpan w:val="2"/>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A85AD2">
              <w:rPr>
                <w:rFonts w:ascii="Times New Roman" w:eastAsia="Times New Roman" w:hAnsi="Times New Roman" w:cs="Times New Roman"/>
                <w:b/>
                <w:bCs/>
                <w:sz w:val="24"/>
                <w:szCs w:val="24"/>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ATIVIDADE</w:t>
            </w:r>
          </w:p>
        </w:tc>
        <w:tc>
          <w:tcPr>
            <w:tcW w:w="2500" w:type="pct"/>
            <w:tcBorders>
              <w:top w:val="outset" w:sz="6" w:space="0" w:color="auto"/>
              <w:left w:val="outset" w:sz="6" w:space="0" w:color="auto"/>
              <w:bottom w:val="outset" w:sz="6" w:space="0" w:color="auto"/>
              <w:right w:val="outset" w:sz="6" w:space="0" w:color="auto"/>
            </w:tcBorders>
            <w:shd w:val="clear" w:color="auto" w:fill="FFFFFF"/>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A85AD2">
              <w:rPr>
                <w:rFonts w:ascii="Times New Roman" w:eastAsia="Times New Roman" w:hAnsi="Times New Roman" w:cs="Times New Roman"/>
                <w:b/>
                <w:bCs/>
                <w:sz w:val="24"/>
                <w:szCs w:val="24"/>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ÁREA DE RISCO</w:t>
            </w:r>
          </w:p>
        </w:tc>
      </w:tr>
      <w:tr w:rsidR="00A85AD2" w:rsidRPr="00A85AD2" w:rsidTr="00A85AD2">
        <w:trPr>
          <w:trHeight w:val="465"/>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a</w:t>
            </w:r>
            <w:proofErr w:type="gramEnd"/>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Poços de petróleo em produção de gás.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círculo</w:t>
            </w:r>
            <w:proofErr w:type="gramEnd"/>
            <w:r w:rsidRPr="00A85AD2">
              <w:rPr>
                <w:rFonts w:ascii="Times New Roman" w:eastAsia="Times New Roman" w:hAnsi="Times New Roman" w:cs="Times New Roman"/>
                <w:sz w:val="24"/>
                <w:szCs w:val="24"/>
                <w:lang w:eastAsia="pt-BR"/>
              </w:rPr>
              <w:t xml:space="preserve"> com raio de 30 metros, no mínimo, com centro na boca do poço.</w:t>
            </w:r>
          </w:p>
        </w:tc>
      </w:tr>
      <w:tr w:rsidR="00A85AD2" w:rsidRPr="00A85AD2" w:rsidTr="00A85AD2">
        <w:trPr>
          <w:trHeight w:val="75"/>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75"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lastRenderedPageBreak/>
              <w:t>b</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75"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Unidade de processamento das refinarias.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75"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Faixa de 30 metros de largura, no mínimo, contornando a área de operação.</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c</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Outros locais de refinaria onde se realizam operações com inflamáveis em estado de volatilização ou possibilidade de volatilização decorrente de falha ou defeito dos sistemas de segurança e fechamento das válvulas.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Faixa de 15 metros de largura, no mínimo, contornando a área de operação.</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d</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Tanques de inflamáveis líquidos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Toda a bacia de segurança</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e</w:t>
            </w:r>
            <w:proofErr w:type="gramEnd"/>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Tanques elevados de inflamáveis gasosos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Círculo com raio de 3 metros com centro nos pontos de vazamento eventual (válvula registros, dispositivos de medição por escapamento, gaxetas).</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f</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Carga e descarga de inflamáveis líquidos contidos em navios, chatas e batelões.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Afastamento de 15 metros da beira do cais, durante a operação, com extensão correspondente ao comprimento da embarcação.</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g</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Abastecimento de aeronaves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Toda a área de operação.</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h</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Enchimento de vagões –tanques e caminhões –tanques com inflamáveis líquidos.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Círculo com raio de 15 metros com centro nas bocas de enchimento dos tanques.</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i</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Enchimento de vagões-tanques e caminhões-tanques inflamáveis gasosos liquefeitos.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Círculo com 7,5 metros centro nos pontos de vazamento eventual (válvula e registros).</w:t>
            </w:r>
          </w:p>
        </w:tc>
      </w:tr>
      <w:tr w:rsidR="00A85AD2" w:rsidRPr="00A85AD2" w:rsidTr="00A85AD2">
        <w:trPr>
          <w:trHeight w:val="54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j</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 </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Enchimento de vasilhames com inflamáveis gasosos liquefeitos.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Círculos com raio de 15 metros com centro nos bicos de enchimentos.</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l</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Enchimento de vasilhames com inflamáveis líquidos, em locais abertos.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Círculo com raio de 7,5 metros com centro nos bicos de enchimento.</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m</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Enchimento de vasilhames com inflamáveis líquidos, em recinto fechado.</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Toda a área interna do recinto.</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n</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Manutenção de viaturas-tanques, bombas e vasilhames que continham inflamável líquido.</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Local de operação, acrescido de faixa de 7,5 metros de largura em torno dos seus pontos externos.</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b/>
                <w:bCs/>
                <w:sz w:val="24"/>
                <w:szCs w:val="24"/>
                <w:lang w:eastAsia="pt-BR"/>
              </w:rPr>
              <w:t>o</w:t>
            </w:r>
            <w:proofErr w:type="gramEnd"/>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proofErr w:type="spellStart"/>
            <w:r w:rsidRPr="00A85AD2">
              <w:rPr>
                <w:rFonts w:ascii="Times New Roman" w:eastAsia="Times New Roman" w:hAnsi="Times New Roman" w:cs="Times New Roman"/>
                <w:sz w:val="24"/>
                <w:szCs w:val="24"/>
                <w:lang w:eastAsia="pt-BR"/>
              </w:rPr>
              <w:t>Desgaseificação</w:t>
            </w:r>
            <w:proofErr w:type="spellEnd"/>
            <w:r w:rsidRPr="00A85AD2">
              <w:rPr>
                <w:rFonts w:ascii="Times New Roman" w:eastAsia="Times New Roman" w:hAnsi="Times New Roman" w:cs="Times New Roman"/>
                <w:sz w:val="24"/>
                <w:szCs w:val="24"/>
                <w:lang w:eastAsia="pt-BR"/>
              </w:rPr>
              <w:t xml:space="preserve">, decantação e reparos de vasilhames não </w:t>
            </w:r>
            <w:proofErr w:type="spellStart"/>
            <w:r w:rsidRPr="00A85AD2">
              <w:rPr>
                <w:rFonts w:ascii="Times New Roman" w:eastAsia="Times New Roman" w:hAnsi="Times New Roman" w:cs="Times New Roman"/>
                <w:sz w:val="24"/>
                <w:szCs w:val="24"/>
                <w:lang w:eastAsia="pt-BR"/>
              </w:rPr>
              <w:t>desgaseificados</w:t>
            </w:r>
            <w:proofErr w:type="spellEnd"/>
            <w:r w:rsidRPr="00A85AD2">
              <w:rPr>
                <w:rFonts w:ascii="Times New Roman" w:eastAsia="Times New Roman" w:hAnsi="Times New Roman" w:cs="Times New Roman"/>
                <w:sz w:val="24"/>
                <w:szCs w:val="24"/>
                <w:lang w:eastAsia="pt-BR"/>
              </w:rPr>
              <w:t xml:space="preserve"> ou decantados, utilizados no transporte de inflamáveis.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Local da operação, acrescido de faixa de 7,5 metros de largura em torno dos seus pontos externos.</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p</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xml:space="preserve">Testes em aparelhos de consumo de </w:t>
            </w:r>
            <w:r w:rsidRPr="00A85AD2">
              <w:rPr>
                <w:rFonts w:ascii="Times New Roman" w:eastAsia="Times New Roman" w:hAnsi="Times New Roman" w:cs="Times New Roman"/>
                <w:sz w:val="24"/>
                <w:szCs w:val="24"/>
                <w:lang w:eastAsia="pt-BR"/>
              </w:rPr>
              <w:lastRenderedPageBreak/>
              <w:t>gás e seus equipamentos.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lastRenderedPageBreak/>
              <w:t xml:space="preserve">Local da operação, acrescido de faixa de </w:t>
            </w:r>
            <w:r w:rsidRPr="00A85AD2">
              <w:rPr>
                <w:rFonts w:ascii="Times New Roman" w:eastAsia="Times New Roman" w:hAnsi="Times New Roman" w:cs="Times New Roman"/>
                <w:sz w:val="24"/>
                <w:szCs w:val="24"/>
                <w:lang w:eastAsia="pt-BR"/>
              </w:rPr>
              <w:lastRenderedPageBreak/>
              <w:t>7,5 metros de largura em torno dos seus pontos extremos.</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lastRenderedPageBreak/>
              <w:t>q</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proofErr w:type="gramStart"/>
            <w:r w:rsidRPr="00A85AD2">
              <w:rPr>
                <w:rFonts w:ascii="Times New Roman" w:eastAsia="Times New Roman" w:hAnsi="Times New Roman" w:cs="Times New Roman"/>
                <w:sz w:val="24"/>
                <w:szCs w:val="24"/>
                <w:lang w:eastAsia="pt-BR"/>
              </w:rPr>
              <w:t>abastecimento</w:t>
            </w:r>
            <w:proofErr w:type="gramEnd"/>
            <w:r w:rsidRPr="00A85AD2">
              <w:rPr>
                <w:rFonts w:ascii="Times New Roman" w:eastAsia="Times New Roman" w:hAnsi="Times New Roman" w:cs="Times New Roman"/>
                <w:sz w:val="24"/>
                <w:szCs w:val="24"/>
                <w:lang w:eastAsia="pt-BR"/>
              </w:rPr>
              <w:t xml:space="preserve"> de inflamáveis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Toda a área de operação, abrangendo, no mínimo, círculo com raio de 7,5 metros com centro no ponto de abastecimento e o círculo com raio de 7,5 metros com centro na bomba de abastecimento da viatura e faixa de 7,5 metros de largura para ambos os lados da máquina.</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r</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xml:space="preserve">Armazenamento de vasilhames que contenham inflamáveis líquidos ou vazios não </w:t>
            </w:r>
            <w:proofErr w:type="spellStart"/>
            <w:r w:rsidRPr="00A85AD2">
              <w:rPr>
                <w:rFonts w:ascii="Times New Roman" w:eastAsia="Times New Roman" w:hAnsi="Times New Roman" w:cs="Times New Roman"/>
                <w:sz w:val="24"/>
                <w:szCs w:val="24"/>
                <w:lang w:eastAsia="pt-BR"/>
              </w:rPr>
              <w:t>desgaseificados</w:t>
            </w:r>
            <w:proofErr w:type="spellEnd"/>
            <w:r w:rsidRPr="00A85AD2">
              <w:rPr>
                <w:rFonts w:ascii="Times New Roman" w:eastAsia="Times New Roman" w:hAnsi="Times New Roman" w:cs="Times New Roman"/>
                <w:sz w:val="24"/>
                <w:szCs w:val="24"/>
                <w:lang w:eastAsia="pt-BR"/>
              </w:rPr>
              <w:t xml:space="preserve"> ou decantados, em locais abertos.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Faixa de 3 metros de largura em torno dos seus pontos externos.</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s</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xml:space="preserve">Armazenamento de vasilhames que contenham inflamáveis líquidos ou vazios não </w:t>
            </w:r>
            <w:proofErr w:type="spellStart"/>
            <w:r w:rsidRPr="00A85AD2">
              <w:rPr>
                <w:rFonts w:ascii="Times New Roman" w:eastAsia="Times New Roman" w:hAnsi="Times New Roman" w:cs="Times New Roman"/>
                <w:sz w:val="24"/>
                <w:szCs w:val="24"/>
                <w:lang w:eastAsia="pt-BR"/>
              </w:rPr>
              <w:t>desgaseificados</w:t>
            </w:r>
            <w:proofErr w:type="spellEnd"/>
            <w:r w:rsidRPr="00A85AD2">
              <w:rPr>
                <w:rFonts w:ascii="Times New Roman" w:eastAsia="Times New Roman" w:hAnsi="Times New Roman" w:cs="Times New Roman"/>
                <w:sz w:val="24"/>
                <w:szCs w:val="24"/>
                <w:lang w:eastAsia="pt-BR"/>
              </w:rPr>
              <w:t>, ou decantados, em recinto fechado.</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Toda a área interna do recinto.</w:t>
            </w:r>
          </w:p>
        </w:tc>
      </w:tr>
      <w:tr w:rsidR="00A85AD2" w:rsidRPr="00A85AD2" w:rsidTr="00A85AD2">
        <w:trPr>
          <w:trHeight w:val="150"/>
          <w:tblCellSpacing w:w="7" w:type="dxa"/>
        </w:trPr>
        <w:tc>
          <w:tcPr>
            <w:tcW w:w="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t</w:t>
            </w:r>
          </w:p>
        </w:tc>
        <w:tc>
          <w:tcPr>
            <w:tcW w:w="225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xml:space="preserve">Carga e descarga de vasilhames contendo inflamáveis líquidos ou vasilhames vazios não </w:t>
            </w:r>
            <w:proofErr w:type="spellStart"/>
            <w:r w:rsidRPr="00A85AD2">
              <w:rPr>
                <w:rFonts w:ascii="Times New Roman" w:eastAsia="Times New Roman" w:hAnsi="Times New Roman" w:cs="Times New Roman"/>
                <w:sz w:val="24"/>
                <w:szCs w:val="24"/>
                <w:lang w:eastAsia="pt-BR"/>
              </w:rPr>
              <w:t>desgaseificados</w:t>
            </w:r>
            <w:proofErr w:type="spellEnd"/>
            <w:r w:rsidRPr="00A85AD2">
              <w:rPr>
                <w:rFonts w:ascii="Times New Roman" w:eastAsia="Times New Roman" w:hAnsi="Times New Roman" w:cs="Times New Roman"/>
                <w:sz w:val="24"/>
                <w:szCs w:val="24"/>
                <w:lang w:eastAsia="pt-BR"/>
              </w:rPr>
              <w:t xml:space="preserve"> ou decantados, transportados pôr navios, chatas ou batelões.</w:t>
            </w:r>
          </w:p>
        </w:tc>
        <w:tc>
          <w:tcPr>
            <w:tcW w:w="2500" w:type="pct"/>
            <w:tcBorders>
              <w:top w:val="outset" w:sz="6" w:space="0" w:color="auto"/>
              <w:left w:val="outset" w:sz="6" w:space="0" w:color="auto"/>
              <w:bottom w:val="outset" w:sz="6" w:space="0" w:color="auto"/>
              <w:right w:val="outset" w:sz="6" w:space="0" w:color="auto"/>
            </w:tcBorders>
            <w:hideMark/>
          </w:tcPr>
          <w:p w:rsidR="00A85AD2" w:rsidRPr="00A85AD2" w:rsidRDefault="00A85AD2" w:rsidP="00A85AD2">
            <w:pPr>
              <w:spacing w:after="0" w:line="150" w:lineRule="atLeast"/>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Afastamento de 3 metros da beira do cais, durante a operação, com extensão correspondente ao comprimento da embarcação.</w:t>
            </w:r>
          </w:p>
        </w:tc>
      </w:tr>
    </w:tbl>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4 - Não caracterizam periculosidade, para fins de percepção de adicional:</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4.1 - o manuseio, a armazenagem e o transporte de líquidos inflamáveis em embalagens certificadas, simples, compostas ou combinadas, desde que obedecidos os limites consignados no Quadro I abaixo, independentemente do número total de embalagens manuseadas, armazenadas ou transportadas, sempre que obedecidas as Normas Regulamentadoras expedidas pelo Ministério do Trabalho e Emprego, a Norma NBR 11564/91 e a legislação sobre produtos perigosos relativa aos meios de transporte utilizados;</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color w:val="000000"/>
          <w:sz w:val="27"/>
          <w:szCs w:val="27"/>
          <w:lang w:eastAsia="pt-BR"/>
        </w:rPr>
      </w:pPr>
      <w:r w:rsidRPr="00A85AD2">
        <w:rPr>
          <w:rFonts w:ascii="Times New Roman" w:eastAsia="Times New Roman" w:hAnsi="Times New Roman" w:cs="Times New Roman"/>
          <w:color w:val="000000"/>
          <w:sz w:val="27"/>
          <w:szCs w:val="27"/>
          <w:lang w:eastAsia="pt-BR"/>
        </w:rPr>
        <w:t>4.2 - o manuseio, a armazenagem e o transporte de recipientes de até cinco litros, lacrados na fabricação, contendo líquidos inflamáveis, independentemente do número total de recipientes manuseados, armazenados ou transportados, sempre que obedecidas as Normas Regulamentadoras expedidas pelo Ministério do Trabalho e Emprego e a legislação sobre produtos perigosos relativa aos meios de transporte utilizados.</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b/>
          <w:bCs/>
          <w:color w:val="000000"/>
          <w:sz w:val="27"/>
          <w:szCs w:val="27"/>
          <w:lang w:eastAsia="pt-BR"/>
        </w:rPr>
      </w:pPr>
      <w:r w:rsidRPr="00A85AD2">
        <w:rPr>
          <w:rFonts w:ascii="Times New Roman" w:eastAsia="Times New Roman" w:hAnsi="Times New Roman" w:cs="Times New Roman"/>
          <w:b/>
          <w:bCs/>
          <w:color w:val="000000"/>
          <w:sz w:val="27"/>
          <w:szCs w:val="27"/>
          <w:lang w:eastAsia="pt-BR"/>
        </w:rPr>
        <w:t>QUADRO I</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377"/>
        <w:gridCol w:w="1438"/>
        <w:gridCol w:w="1598"/>
        <w:gridCol w:w="1598"/>
        <w:gridCol w:w="1613"/>
      </w:tblGrid>
      <w:tr w:rsidR="00A85AD2" w:rsidRPr="00A85AD2" w:rsidTr="00A85AD2">
        <w:trPr>
          <w:tblCellSpacing w:w="15" w:type="dxa"/>
        </w:trPr>
        <w:tc>
          <w:tcPr>
            <w:tcW w:w="0" w:type="auto"/>
            <w:gridSpan w:val="5"/>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CAPACIDADE MÁXIMA PARA EMBALAGENS DE LÍQUIDOS INFLAMÁVEIS</w:t>
            </w:r>
          </w:p>
        </w:tc>
      </w:tr>
      <w:tr w:rsidR="00A85AD2" w:rsidRPr="00A85AD2" w:rsidTr="00A85AD2">
        <w:trPr>
          <w:tblCellSpacing w:w="15" w:type="dxa"/>
        </w:trPr>
        <w:tc>
          <w:tcPr>
            <w:tcW w:w="0" w:type="auto"/>
            <w:gridSpan w:val="5"/>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Embalagem </w:t>
            </w:r>
            <w:r w:rsidRPr="00A85AD2">
              <w:rPr>
                <w:rFonts w:ascii="Arial" w:eastAsia="Times New Roman" w:hAnsi="Arial" w:cs="Arial"/>
                <w:b/>
                <w:bCs/>
                <w:sz w:val="20"/>
                <w:szCs w:val="20"/>
                <w:lang w:eastAsia="pt-BR"/>
              </w:rPr>
              <w:t>Combinada</w:t>
            </w:r>
          </w:p>
        </w:tc>
      </w:tr>
      <w:tr w:rsidR="00A85AD2" w:rsidRPr="00A85AD2" w:rsidTr="00A85AD2">
        <w:trPr>
          <w:tblCellSpacing w:w="15" w:type="dxa"/>
        </w:trPr>
        <w:tc>
          <w:tcPr>
            <w:tcW w:w="195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0"/>
                <w:szCs w:val="20"/>
                <w:lang w:eastAsia="pt-BR"/>
              </w:rPr>
              <w:lastRenderedPageBreak/>
              <w:t>Embalagem</w:t>
            </w:r>
            <w:r w:rsidRPr="00A85AD2">
              <w:rPr>
                <w:rFonts w:ascii="Arial" w:eastAsia="Times New Roman" w:hAnsi="Arial" w:cs="Arial"/>
                <w:b/>
                <w:bCs/>
                <w:sz w:val="20"/>
                <w:lang w:eastAsia="pt-BR"/>
              </w:rPr>
              <w:t> </w:t>
            </w:r>
            <w:r w:rsidRPr="00A85AD2">
              <w:rPr>
                <w:rFonts w:ascii="Arial" w:eastAsia="Times New Roman" w:hAnsi="Arial" w:cs="Arial"/>
                <w:b/>
                <w:bCs/>
                <w:sz w:val="20"/>
                <w:szCs w:val="20"/>
                <w:lang w:eastAsia="pt-BR"/>
              </w:rPr>
              <w:t>interna</w:t>
            </w:r>
          </w:p>
        </w:tc>
        <w:tc>
          <w:tcPr>
            <w:tcW w:w="7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Embalagem Externa</w:t>
            </w:r>
          </w:p>
        </w:tc>
        <w:tc>
          <w:tcPr>
            <w:tcW w:w="75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I</w:t>
            </w:r>
          </w:p>
        </w:tc>
        <w:tc>
          <w:tcPr>
            <w:tcW w:w="75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lI</w:t>
            </w:r>
          </w:p>
        </w:tc>
        <w:tc>
          <w:tcPr>
            <w:tcW w:w="85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III</w:t>
            </w:r>
          </w:p>
        </w:tc>
      </w:tr>
      <w:tr w:rsidR="00A85AD2" w:rsidRPr="00A85AD2" w:rsidTr="00A85AD2">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
        </w:tc>
        <w:tc>
          <w:tcPr>
            <w:tcW w:w="70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18"/>
                <w:szCs w:val="18"/>
                <w:lang w:eastAsia="pt-BR"/>
              </w:rPr>
              <w:t>Tambores de:</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Metal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Madeira Compensada</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Fibra</w:t>
            </w:r>
          </w:p>
        </w:tc>
        <w:tc>
          <w:tcPr>
            <w:tcW w:w="7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250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250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150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br/>
              <w:t>75 kg</w:t>
            </w:r>
          </w:p>
        </w:tc>
        <w:tc>
          <w:tcPr>
            <w:tcW w:w="7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400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400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400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br/>
              <w:t>400 kg</w:t>
            </w:r>
          </w:p>
        </w:tc>
        <w:tc>
          <w:tcPr>
            <w:tcW w:w="8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400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400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400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br/>
              <w:t>400 kg</w:t>
            </w:r>
          </w:p>
        </w:tc>
      </w:tr>
      <w:tr w:rsidR="00A85AD2" w:rsidRPr="00A85AD2" w:rsidTr="00A85AD2">
        <w:trPr>
          <w:tblCellSpacing w:w="15" w:type="dxa"/>
        </w:trPr>
        <w:tc>
          <w:tcPr>
            <w:tcW w:w="0" w:type="auto"/>
            <w:gridSpan w:val="5"/>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202"/>
              <w:gridCol w:w="2356"/>
              <w:gridCol w:w="1110"/>
              <w:gridCol w:w="861"/>
              <w:gridCol w:w="959"/>
            </w:tblGrid>
            <w:tr w:rsidR="00A85AD2" w:rsidRPr="00A85AD2">
              <w:trPr>
                <w:tblCellSpacing w:w="15" w:type="dxa"/>
              </w:trPr>
              <w:tc>
                <w:tcPr>
                  <w:tcW w:w="0" w:type="auto"/>
                  <w:gridSpan w:val="5"/>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18"/>
                      <w:szCs w:val="18"/>
                      <w:lang w:eastAsia="pt-BR"/>
                    </w:rPr>
                    <w:t>Caixas</w:t>
                  </w:r>
                </w:p>
              </w:tc>
            </w:tr>
            <w:tr w:rsidR="00A85AD2" w:rsidRPr="00A85AD2">
              <w:trPr>
                <w:tblCellSpacing w:w="15" w:type="dxa"/>
              </w:trPr>
              <w:tc>
                <w:tcPr>
                  <w:tcW w:w="190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Recipientes de</w:t>
                  </w:r>
                  <w:r w:rsidRPr="00A85AD2">
                    <w:rPr>
                      <w:rFonts w:ascii="Arial" w:eastAsia="Times New Roman" w:hAnsi="Arial" w:cs="Arial"/>
                      <w:sz w:val="18"/>
                      <w:lang w:eastAsia="pt-BR"/>
                    </w:rPr>
                    <w:t> </w:t>
                  </w:r>
                  <w:r w:rsidRPr="00A85AD2">
                    <w:rPr>
                      <w:rFonts w:ascii="Arial" w:eastAsia="Times New Roman" w:hAnsi="Arial" w:cs="Arial"/>
                      <w:b/>
                      <w:bCs/>
                      <w:sz w:val="18"/>
                      <w:szCs w:val="18"/>
                      <w:lang w:eastAsia="pt-BR"/>
                    </w:rPr>
                    <w:t>Vidro</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t xml:space="preserve">com mais de </w:t>
                  </w:r>
                  <w:proofErr w:type="gramStart"/>
                  <w:r w:rsidRPr="00A85AD2">
                    <w:rPr>
                      <w:rFonts w:ascii="Arial" w:eastAsia="Times New Roman" w:hAnsi="Arial" w:cs="Arial"/>
                      <w:sz w:val="18"/>
                      <w:szCs w:val="18"/>
                      <w:lang w:eastAsia="pt-BR"/>
                    </w:rPr>
                    <w:t>5</w:t>
                  </w:r>
                  <w:proofErr w:type="gramEnd"/>
                  <w:r w:rsidRPr="00A85AD2">
                    <w:rPr>
                      <w:rFonts w:ascii="Arial" w:eastAsia="Times New Roman" w:hAnsi="Arial" w:cs="Arial"/>
                      <w:sz w:val="18"/>
                      <w:szCs w:val="18"/>
                      <w:lang w:eastAsia="pt-BR"/>
                    </w:rPr>
                    <w:t xml:space="preserve"> e até 10 litros;</w:t>
                  </w:r>
                  <w:r w:rsidRPr="00A85AD2">
                    <w:rPr>
                      <w:rFonts w:ascii="Arial" w:eastAsia="Times New Roman" w:hAnsi="Arial" w:cs="Arial"/>
                      <w:sz w:val="18"/>
                      <w:lang w:eastAsia="pt-BR"/>
                    </w:rPr>
                    <w:t> </w:t>
                  </w:r>
                  <w:r w:rsidRPr="00A85AD2">
                    <w:rPr>
                      <w:rFonts w:ascii="Arial" w:eastAsia="Times New Roman" w:hAnsi="Arial" w:cs="Arial"/>
                      <w:b/>
                      <w:bCs/>
                      <w:sz w:val="18"/>
                      <w:szCs w:val="18"/>
                      <w:lang w:eastAsia="pt-BR"/>
                    </w:rPr>
                    <w:t>Plástico</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t>com mais de 5 e até 30 litros;</w:t>
                  </w:r>
                  <w:r w:rsidRPr="00A85AD2">
                    <w:rPr>
                      <w:rFonts w:ascii="Arial" w:eastAsia="Times New Roman" w:hAnsi="Arial" w:cs="Arial"/>
                      <w:sz w:val="18"/>
                      <w:lang w:eastAsia="pt-BR"/>
                    </w:rPr>
                    <w:t> </w:t>
                  </w:r>
                  <w:r w:rsidRPr="00A85AD2">
                    <w:rPr>
                      <w:rFonts w:ascii="Arial" w:eastAsia="Times New Roman" w:hAnsi="Arial" w:cs="Arial"/>
                      <w:b/>
                      <w:bCs/>
                      <w:sz w:val="18"/>
                      <w:szCs w:val="18"/>
                      <w:lang w:eastAsia="pt-BR"/>
                    </w:rPr>
                    <w:t>Metal</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t>com mais de 5 e até 40 litros.</w:t>
                  </w:r>
                </w:p>
              </w:tc>
              <w:tc>
                <w:tcPr>
                  <w:tcW w:w="140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Aço ou Alumínio</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Madeira Natural ou compensada</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Madeira Aglomerada</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Papelão</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Plástico Flexível</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Plástico Rígido</w:t>
                  </w:r>
                </w:p>
              </w:tc>
              <w:tc>
                <w:tcPr>
                  <w:tcW w:w="6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val="en-US" w:eastAsia="pt-BR"/>
                    </w:rPr>
                  </w:pPr>
                  <w:r w:rsidRPr="00A85AD2">
                    <w:rPr>
                      <w:rFonts w:ascii="Arial" w:eastAsia="Times New Roman" w:hAnsi="Arial" w:cs="Arial"/>
                      <w:sz w:val="18"/>
                      <w:szCs w:val="18"/>
                      <w:lang w:val="en-US" w:eastAsia="pt-BR"/>
                    </w:rPr>
                    <w:t>250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150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75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75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60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150 kg</w:t>
                  </w:r>
                </w:p>
              </w:tc>
              <w:tc>
                <w:tcPr>
                  <w:tcW w:w="50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val="en-US" w:eastAsia="pt-BR"/>
                    </w:rPr>
                  </w:pPr>
                  <w:r w:rsidRPr="00A85AD2">
                    <w:rPr>
                      <w:rFonts w:ascii="Arial" w:eastAsia="Times New Roman" w:hAnsi="Arial" w:cs="Arial"/>
                      <w:sz w:val="18"/>
                      <w:szCs w:val="18"/>
                      <w:lang w:val="en-US" w:eastAsia="pt-BR"/>
                    </w:rP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60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p>
              </w:tc>
              <w:tc>
                <w:tcPr>
                  <w:tcW w:w="5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val="en-US" w:eastAsia="pt-BR"/>
                    </w:rPr>
                  </w:pPr>
                  <w:r w:rsidRPr="00A85AD2">
                    <w:rPr>
                      <w:rFonts w:ascii="Arial" w:eastAsia="Times New Roman" w:hAnsi="Arial" w:cs="Arial"/>
                      <w:sz w:val="18"/>
                      <w:szCs w:val="18"/>
                      <w:lang w:val="en-US" w:eastAsia="pt-BR"/>
                    </w:rP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60 kg</w:t>
                  </w:r>
                  <w:r w:rsidRPr="00A85AD2">
                    <w:rPr>
                      <w:rFonts w:ascii="Arial" w:eastAsia="Times New Roman" w:hAnsi="Arial" w:cs="Arial"/>
                      <w:sz w:val="18"/>
                      <w:szCs w:val="18"/>
                      <w:lang w:val="en-US" w:eastAsia="pt-BR"/>
                    </w:rPr>
                    <w:br/>
                  </w:r>
                  <w:r w:rsidRPr="00A85AD2">
                    <w:rPr>
                      <w:rFonts w:ascii="Arial" w:eastAsia="Times New Roman" w:hAnsi="Arial" w:cs="Arial"/>
                      <w:sz w:val="18"/>
                      <w:szCs w:val="18"/>
                      <w:lang w:val="en-US" w:eastAsia="pt-BR"/>
                    </w:rPr>
                    <w:br/>
                    <w:t>400 kg</w:t>
                  </w:r>
                </w:p>
              </w:tc>
            </w:tr>
          </w:tbl>
          <w:p w:rsidR="00A85AD2" w:rsidRPr="00A85AD2" w:rsidRDefault="00A85AD2" w:rsidP="00A85AD2">
            <w:pPr>
              <w:spacing w:after="0" w:line="240" w:lineRule="auto"/>
              <w:rPr>
                <w:rFonts w:ascii="Times New Roman" w:eastAsia="Times New Roman" w:hAnsi="Times New Roman" w:cs="Times New Roman"/>
                <w:sz w:val="24"/>
                <w:szCs w:val="24"/>
                <w:lang w:val="en-US" w:eastAsia="pt-BR"/>
              </w:rPr>
            </w:pPr>
          </w:p>
        </w:tc>
      </w:tr>
      <w:tr w:rsidR="00A85AD2" w:rsidRPr="00A85AD2" w:rsidTr="00A85AD2">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val="en-US" w:eastAsia="pt-BR"/>
              </w:rPr>
            </w:pPr>
            <w:r w:rsidRPr="00A85AD2">
              <w:rPr>
                <w:rFonts w:ascii="Times New Roman" w:eastAsia="Times New Roman" w:hAnsi="Times New Roman" w:cs="Times New Roman"/>
                <w:sz w:val="24"/>
                <w:szCs w:val="24"/>
                <w:lang w:val="en-US" w:eastAsia="pt-BR"/>
              </w:rPr>
              <w:t> </w:t>
            </w:r>
          </w:p>
        </w:tc>
        <w:tc>
          <w:tcPr>
            <w:tcW w:w="70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outlineLvl w:val="3"/>
              <w:rPr>
                <w:rFonts w:ascii="Times New Roman" w:eastAsia="Times New Roman" w:hAnsi="Times New Roman" w:cs="Times New Roman"/>
                <w:b/>
                <w:bCs/>
                <w:sz w:val="24"/>
                <w:szCs w:val="24"/>
                <w:lang w:eastAsia="pt-BR"/>
              </w:rPr>
            </w:pPr>
            <w:proofErr w:type="spellStart"/>
            <w:r w:rsidRPr="00A85AD2">
              <w:rPr>
                <w:rFonts w:ascii="Times New Roman" w:eastAsia="Times New Roman" w:hAnsi="Times New Roman" w:cs="Times New Roman"/>
                <w:b/>
                <w:bCs/>
                <w:sz w:val="24"/>
                <w:szCs w:val="24"/>
                <w:lang w:eastAsia="pt-BR"/>
              </w:rPr>
              <w:t>Bombonas</w:t>
            </w:r>
            <w:proofErr w:type="spellEnd"/>
            <w:r w:rsidRPr="00A85AD2">
              <w:rPr>
                <w:rFonts w:ascii="Arial" w:eastAsia="Times New Roman" w:hAnsi="Arial" w:cs="Arial"/>
                <w:b/>
                <w:bCs/>
                <w:sz w:val="18"/>
                <w:szCs w:val="18"/>
                <w:lang w:eastAsia="pt-BR"/>
              </w:rPr>
              <w:br/>
              <w:t> </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Aço ou Alumínio</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w:t>
            </w:r>
          </w:p>
        </w:tc>
        <w:tc>
          <w:tcPr>
            <w:tcW w:w="7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120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120 kg</w:t>
            </w:r>
          </w:p>
        </w:tc>
        <w:tc>
          <w:tcPr>
            <w:tcW w:w="7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120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120 kg</w:t>
            </w:r>
          </w:p>
        </w:tc>
        <w:tc>
          <w:tcPr>
            <w:tcW w:w="850" w:type="pct"/>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120 kg</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120 kg</w:t>
            </w:r>
          </w:p>
        </w:tc>
      </w:tr>
    </w:tbl>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color w:val="000000"/>
          <w:sz w:val="27"/>
          <w:szCs w:val="27"/>
          <w:lang w:eastAsia="pt-BR"/>
        </w:rPr>
        <w:br/>
        <w:t>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194"/>
        <w:gridCol w:w="1908"/>
        <w:gridCol w:w="1598"/>
        <w:gridCol w:w="1924"/>
      </w:tblGrid>
      <w:tr w:rsidR="00A85AD2" w:rsidRPr="00A85AD2" w:rsidTr="00A85AD2">
        <w:trPr>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Embalagens Simples</w:t>
            </w:r>
          </w:p>
        </w:tc>
      </w:tr>
      <w:tr w:rsidR="00A85AD2" w:rsidRPr="00A85AD2" w:rsidTr="00A85AD2">
        <w:trPr>
          <w:tblCellSpacing w:w="15" w:type="dxa"/>
        </w:trPr>
        <w:tc>
          <w:tcPr>
            <w:tcW w:w="19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p>
        </w:tc>
        <w:tc>
          <w:tcPr>
            <w:tcW w:w="115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w:t>
            </w:r>
            <w:r w:rsidRPr="00A85AD2">
              <w:rPr>
                <w:rFonts w:ascii="Arial" w:eastAsia="Times New Roman" w:hAnsi="Arial" w:cs="Arial"/>
                <w:b/>
                <w:bCs/>
                <w:sz w:val="24"/>
                <w:szCs w:val="24"/>
                <w:lang w:eastAsia="pt-BR"/>
              </w:rPr>
              <w:br/>
              <w:t>Embalagens* I</w:t>
            </w:r>
          </w:p>
        </w:tc>
        <w:tc>
          <w:tcPr>
            <w:tcW w:w="80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lI</w:t>
            </w:r>
          </w:p>
        </w:tc>
        <w:tc>
          <w:tcPr>
            <w:tcW w:w="115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III</w:t>
            </w:r>
          </w:p>
        </w:tc>
      </w:tr>
    </w:tbl>
    <w:p w:rsidR="00A85AD2" w:rsidRPr="00A85AD2" w:rsidRDefault="00A85AD2" w:rsidP="00A85AD2">
      <w:pPr>
        <w:spacing w:after="0" w:line="240" w:lineRule="auto"/>
        <w:rPr>
          <w:rFonts w:ascii="Times New Roman" w:eastAsia="Times New Roman" w:hAnsi="Times New Roman" w:cs="Times New Roman"/>
          <w:vanish/>
          <w:sz w:val="24"/>
          <w:szCs w:val="24"/>
          <w:lang w:eastAsia="pt-BR"/>
        </w:rPr>
      </w:pPr>
    </w:p>
    <w:tbl>
      <w:tblPr>
        <w:tblW w:w="5000" w:type="pct"/>
        <w:tblCellMar>
          <w:left w:w="0" w:type="dxa"/>
          <w:right w:w="0" w:type="dxa"/>
        </w:tblCellMar>
        <w:tblLook w:val="04A0"/>
      </w:tblPr>
      <w:tblGrid>
        <w:gridCol w:w="3274"/>
        <w:gridCol w:w="1912"/>
        <w:gridCol w:w="1412"/>
        <w:gridCol w:w="1922"/>
      </w:tblGrid>
      <w:tr w:rsidR="00A85AD2" w:rsidRPr="00A85AD2" w:rsidTr="00A85AD2">
        <w:tc>
          <w:tcPr>
            <w:tcW w:w="3594" w:type="dxa"/>
            <w:tcBorders>
              <w:top w:val="nil"/>
              <w:left w:val="single" w:sz="6" w:space="0" w:color="auto"/>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Tambores</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Aço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Aço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Alumínio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Alumínio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lastRenderedPageBreak/>
              <w:t>Outros metais</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Outros metais</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 tampa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 tampa removível</w:t>
            </w:r>
          </w:p>
        </w:tc>
        <w:tc>
          <w:tcPr>
            <w:tcW w:w="2112" w:type="dxa"/>
            <w:tcBorders>
              <w:top w:val="nil"/>
              <w:left w:val="nil"/>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lastRenderedPageBreak/>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250L</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szCs w:val="18"/>
                <w:lang w:eastAsia="pt-BR"/>
              </w:rPr>
              <w:t>**</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250 L</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szCs w:val="18"/>
                <w:lang w:eastAsia="pt-BR"/>
              </w:rPr>
              <w:t>**</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lastRenderedPageBreak/>
              <w:t>250 L</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szCs w:val="18"/>
                <w:lang w:eastAsia="pt-BR"/>
              </w:rPr>
              <w:t>**</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szCs w:val="18"/>
                <w:lang w:eastAsia="pt-BR"/>
              </w:rPr>
              <w:t>**</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szCs w:val="18"/>
                <w:lang w:eastAsia="pt-BR"/>
              </w:rPr>
              <w:t>**</w:t>
            </w:r>
          </w:p>
        </w:tc>
        <w:tc>
          <w:tcPr>
            <w:tcW w:w="1559" w:type="dxa"/>
            <w:tcBorders>
              <w:top w:val="nil"/>
              <w:left w:val="nil"/>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lastRenderedPageBreak/>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450 L</w:t>
            </w:r>
            <w:proofErr w:type="gramEnd"/>
          </w:p>
        </w:tc>
        <w:tc>
          <w:tcPr>
            <w:tcW w:w="2123" w:type="dxa"/>
            <w:tcBorders>
              <w:top w:val="nil"/>
              <w:left w:val="nil"/>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450L</w:t>
            </w:r>
            <w:proofErr w:type="gramEnd"/>
          </w:p>
        </w:tc>
      </w:tr>
      <w:tr w:rsidR="00A85AD2" w:rsidRPr="00A85AD2" w:rsidTr="00A85AD2">
        <w:tc>
          <w:tcPr>
            <w:tcW w:w="3594" w:type="dxa"/>
            <w:tcBorders>
              <w:top w:val="nil"/>
              <w:left w:val="single" w:sz="6" w:space="0" w:color="auto"/>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spellStart"/>
            <w:r w:rsidRPr="00A85AD2">
              <w:rPr>
                <w:rFonts w:ascii="Arial" w:eastAsia="Times New Roman" w:hAnsi="Arial" w:cs="Arial"/>
                <w:sz w:val="18"/>
                <w:szCs w:val="18"/>
                <w:lang w:eastAsia="pt-BR"/>
              </w:rPr>
              <w:lastRenderedPageBreak/>
              <w:t>Bombonas</w:t>
            </w:r>
            <w:proofErr w:type="spellEnd"/>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Aço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Aço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Alumínio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Alumínio</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Outros metais</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Outros metais</w:t>
            </w:r>
            <w:proofErr w:type="gramStart"/>
            <w:r w:rsidRPr="00A85AD2">
              <w:rPr>
                <w:rFonts w:ascii="Arial" w:eastAsia="Times New Roman" w:hAnsi="Arial" w:cs="Arial"/>
                <w:sz w:val="18"/>
                <w:szCs w:val="18"/>
                <w:lang w:eastAsia="pt-BR"/>
              </w:rPr>
              <w:t>, tampa</w:t>
            </w:r>
            <w:proofErr w:type="gramEnd"/>
            <w:r w:rsidRPr="00A85AD2">
              <w:rPr>
                <w:rFonts w:ascii="Arial" w:eastAsia="Times New Roman" w:hAnsi="Arial" w:cs="Arial"/>
                <w:sz w:val="18"/>
                <w:szCs w:val="18"/>
                <w:lang w:eastAsia="pt-BR"/>
              </w:rPr>
              <w:t xml:space="preserve">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 tampa não removível</w:t>
            </w:r>
          </w:p>
          <w:p w:rsidR="00A85AD2" w:rsidRPr="00A85AD2" w:rsidRDefault="00A85AD2" w:rsidP="00A85AD2">
            <w:pPr>
              <w:spacing w:before="100" w:beforeAutospacing="1" w:after="100" w:afterAutospacing="1" w:line="240" w:lineRule="auto"/>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 tampa removível</w:t>
            </w:r>
          </w:p>
        </w:tc>
        <w:tc>
          <w:tcPr>
            <w:tcW w:w="2112" w:type="dxa"/>
            <w:tcBorders>
              <w:top w:val="nil"/>
              <w:left w:val="nil"/>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60 L</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60 L</w:t>
            </w:r>
            <w:proofErr w:type="gramEnd"/>
            <w:r w:rsidRPr="00A85AD2">
              <w:rPr>
                <w:rFonts w:ascii="Arial" w:eastAsia="Times New Roman" w:hAnsi="Arial" w:cs="Arial"/>
                <w:sz w:val="18"/>
                <w:szCs w:val="18"/>
                <w:lang w:eastAsia="pt-BR"/>
              </w:rPr>
              <w:t>**</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60 L</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60 L</w:t>
            </w:r>
            <w:proofErr w:type="gramEnd"/>
            <w:r w:rsidRPr="00A85AD2">
              <w:rPr>
                <w:rFonts w:ascii="Arial" w:eastAsia="Times New Roman" w:hAnsi="Arial" w:cs="Arial"/>
                <w:sz w:val="18"/>
                <w:szCs w:val="18"/>
                <w:lang w:eastAsia="pt-BR"/>
              </w:rPr>
              <w:t>**</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60 L</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60 L</w:t>
            </w:r>
            <w:proofErr w:type="gramEnd"/>
            <w:r w:rsidRPr="00A85AD2">
              <w:rPr>
                <w:rFonts w:ascii="Arial" w:eastAsia="Times New Roman" w:hAnsi="Arial" w:cs="Arial"/>
                <w:sz w:val="18"/>
                <w:szCs w:val="18"/>
                <w:lang w:eastAsia="pt-BR"/>
              </w:rPr>
              <w:t>**</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60 L</w:t>
            </w:r>
            <w:proofErr w:type="gramEnd"/>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xml:space="preserve">   </w:t>
            </w:r>
            <w:proofErr w:type="gramStart"/>
            <w:r w:rsidRPr="00A85AD2">
              <w:rPr>
                <w:rFonts w:ascii="Arial" w:eastAsia="Times New Roman" w:hAnsi="Arial" w:cs="Arial"/>
                <w:sz w:val="18"/>
                <w:szCs w:val="18"/>
                <w:lang w:eastAsia="pt-BR"/>
              </w:rPr>
              <w:t>60 L</w:t>
            </w:r>
            <w:proofErr w:type="gramEnd"/>
            <w:r w:rsidRPr="00A85AD2">
              <w:rPr>
                <w:rFonts w:ascii="Arial" w:eastAsia="Times New Roman" w:hAnsi="Arial" w:cs="Arial"/>
                <w:sz w:val="18"/>
                <w:szCs w:val="18"/>
                <w:lang w:eastAsia="pt-BR"/>
              </w:rPr>
              <w:t>**</w:t>
            </w:r>
          </w:p>
        </w:tc>
        <w:tc>
          <w:tcPr>
            <w:tcW w:w="1559" w:type="dxa"/>
            <w:tcBorders>
              <w:top w:val="nil"/>
              <w:left w:val="nil"/>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60 L</w:t>
            </w:r>
            <w:proofErr w:type="gramEnd"/>
          </w:p>
        </w:tc>
        <w:tc>
          <w:tcPr>
            <w:tcW w:w="2123" w:type="dxa"/>
            <w:tcBorders>
              <w:top w:val="nil"/>
              <w:left w:val="nil"/>
              <w:bottom w:val="single" w:sz="6" w:space="0" w:color="auto"/>
              <w:right w:val="single" w:sz="6" w:space="0" w:color="auto"/>
            </w:tcBorders>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60 L</w:t>
            </w:r>
            <w:proofErr w:type="gramEnd"/>
          </w:p>
        </w:tc>
      </w:tr>
    </w:tbl>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color w:val="000000"/>
          <w:sz w:val="27"/>
          <w:szCs w:val="27"/>
          <w:lang w:eastAsia="pt-BR"/>
        </w:rPr>
        <w:br/>
        <w:t>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104"/>
        <w:gridCol w:w="1823"/>
        <w:gridCol w:w="1835"/>
        <w:gridCol w:w="1862"/>
      </w:tblGrid>
      <w:tr w:rsidR="00A85AD2" w:rsidRPr="00A85AD2" w:rsidTr="00A85AD2">
        <w:trPr>
          <w:trHeight w:val="360"/>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Times New Roman" w:eastAsia="Times New Roman" w:hAnsi="Times New Roman" w:cs="Times New Roman"/>
                <w:b/>
                <w:bCs/>
                <w:sz w:val="24"/>
                <w:szCs w:val="24"/>
                <w:lang w:eastAsia="pt-BR"/>
              </w:rPr>
              <w:t>Capacidade Máxima para Embalagens de Líquidos Inflamáveis</w:t>
            </w:r>
          </w:p>
        </w:tc>
      </w:tr>
      <w:tr w:rsidR="00A85AD2" w:rsidRPr="00A85AD2" w:rsidTr="00A85AD2">
        <w:trPr>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jc w:val="center"/>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Embalagens Compostas</w:t>
            </w:r>
          </w:p>
        </w:tc>
      </w:tr>
      <w:tr w:rsidR="00A85AD2" w:rsidRPr="00A85AD2" w:rsidTr="00A85AD2">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Times New Roman" w:eastAsia="Times New Roman" w:hAnsi="Times New Roman" w:cs="Times New Roman"/>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I</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lI</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A85AD2" w:rsidRPr="00A85AD2" w:rsidRDefault="00A85AD2" w:rsidP="00A85AD2">
            <w:pPr>
              <w:spacing w:after="0" w:line="240" w:lineRule="auto"/>
              <w:rPr>
                <w:rFonts w:ascii="Times New Roman" w:eastAsia="Times New Roman" w:hAnsi="Times New Roman" w:cs="Times New Roman"/>
                <w:sz w:val="24"/>
                <w:szCs w:val="24"/>
                <w:lang w:eastAsia="pt-BR"/>
              </w:rPr>
            </w:pPr>
            <w:r w:rsidRPr="00A85AD2">
              <w:rPr>
                <w:rFonts w:ascii="Arial" w:eastAsia="Times New Roman" w:hAnsi="Arial" w:cs="Arial"/>
                <w:b/>
                <w:bCs/>
                <w:sz w:val="24"/>
                <w:szCs w:val="24"/>
                <w:lang w:eastAsia="pt-BR"/>
              </w:rPr>
              <w:t>Grupo de Embalagens* III</w:t>
            </w:r>
          </w:p>
        </w:tc>
      </w:tr>
      <w:tr w:rsidR="00A85AD2" w:rsidRPr="00A85AD2" w:rsidTr="00A85AD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 com tambor externo de aço ou alumínio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 com tambor externo de fibra,</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t>plástico ou compensado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Plástico com engradado ou caixa externa de aço ou alumínio ou madeira externa ou caixa externa de compensado ou de cartão ou de plástico rígido</w:t>
            </w:r>
          </w:p>
          <w:p w:rsidR="00A85AD2" w:rsidRPr="00A85AD2" w:rsidRDefault="00A85AD2" w:rsidP="00A85AD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A85AD2">
              <w:rPr>
                <w:rFonts w:ascii="Arial" w:eastAsia="Times New Roman" w:hAnsi="Arial" w:cs="Arial"/>
                <w:sz w:val="18"/>
                <w:szCs w:val="18"/>
                <w:lang w:eastAsia="pt-BR"/>
              </w:rPr>
              <w:t>Vidro com tambor externo de aço, alumínio, fibra, compensado, plástico flexível ou</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t>em caixa de aço, alumínio, madeira, papelão ou compensado</w:t>
            </w:r>
          </w:p>
        </w:tc>
        <w:tc>
          <w:tcPr>
            <w:tcW w:w="0" w:type="auto"/>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120 L</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 60 L</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 </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t>60 L</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250 L</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60 L</w:t>
            </w:r>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60 L</w:t>
            </w:r>
            <w:r w:rsidRPr="00A85AD2">
              <w:rPr>
                <w:rFonts w:ascii="Arial" w:eastAsia="Times New Roman" w:hAnsi="Arial" w:cs="Arial"/>
                <w:sz w:val="18"/>
                <w:lang w:eastAsia="pt-BR"/>
              </w:rPr>
              <w:t> </w:t>
            </w:r>
            <w:r w:rsidRPr="00A85AD2">
              <w:rPr>
                <w:rFonts w:ascii="Times New Roman" w:eastAsia="Times New Roman" w:hAnsi="Times New Roman" w:cs="Times New Roman"/>
                <w:sz w:val="24"/>
                <w:szCs w:val="24"/>
                <w:lang w:eastAsia="pt-BR"/>
              </w:rPr>
              <w:br/>
            </w:r>
            <w:r w:rsidRPr="00A85AD2">
              <w:rPr>
                <w:rFonts w:ascii="Times New Roman" w:eastAsia="Times New Roman" w:hAnsi="Times New Roman" w:cs="Times New Roman"/>
                <w:sz w:val="24"/>
                <w:szCs w:val="24"/>
                <w:lang w:eastAsia="pt-BR"/>
              </w:rPr>
              <w:b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250 L</w:t>
            </w:r>
            <w:proofErr w:type="gramEnd"/>
            <w:r w:rsidRPr="00A85AD2">
              <w:rPr>
                <w:rFonts w:ascii="Arial" w:eastAsia="Times New Roman" w:hAnsi="Arial" w:cs="Arial"/>
                <w:sz w:val="18"/>
                <w:lang w:eastAsia="pt-BR"/>
              </w:rPr>
              <w:t> </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250 L</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60 L</w:t>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 </w:t>
            </w:r>
          </w:p>
          <w:p w:rsidR="00A85AD2" w:rsidRPr="00A85AD2" w:rsidRDefault="00A85AD2" w:rsidP="00A85AD2">
            <w:pPr>
              <w:spacing w:before="100" w:beforeAutospacing="1" w:after="100" w:afterAutospacing="1" w:line="240" w:lineRule="auto"/>
              <w:jc w:val="center"/>
              <w:rPr>
                <w:rFonts w:ascii="Times New Roman" w:eastAsia="Times New Roman" w:hAnsi="Times New Roman" w:cs="Times New Roman"/>
                <w:sz w:val="24"/>
                <w:szCs w:val="24"/>
                <w:lang w:eastAsia="pt-BR"/>
              </w:rPr>
            </w:pPr>
            <w:proofErr w:type="gramStart"/>
            <w:r w:rsidRPr="00A85AD2">
              <w:rPr>
                <w:rFonts w:ascii="Arial" w:eastAsia="Times New Roman" w:hAnsi="Arial" w:cs="Arial"/>
                <w:sz w:val="18"/>
                <w:szCs w:val="18"/>
                <w:lang w:eastAsia="pt-BR"/>
              </w:rPr>
              <w:t>60 L</w:t>
            </w:r>
            <w:proofErr w:type="gramEnd"/>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r>
            <w:r w:rsidRPr="00A85AD2">
              <w:rPr>
                <w:rFonts w:ascii="Arial" w:eastAsia="Times New Roman" w:hAnsi="Arial" w:cs="Arial"/>
                <w:sz w:val="18"/>
                <w:szCs w:val="18"/>
                <w:lang w:eastAsia="pt-BR"/>
              </w:rPr>
              <w:br/>
              <w:t> </w:t>
            </w:r>
          </w:p>
        </w:tc>
      </w:tr>
    </w:tbl>
    <w:p w:rsidR="009F0DA9" w:rsidRDefault="009F0DA9"/>
    <w:sectPr w:rsidR="009F0DA9" w:rsidSect="009F0DA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7B64F7"/>
    <w:multiLevelType w:val="multilevel"/>
    <w:tmpl w:val="29A62C8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68457626"/>
    <w:multiLevelType w:val="multilevel"/>
    <w:tmpl w:val="D0887E1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79D82373"/>
    <w:multiLevelType w:val="multilevel"/>
    <w:tmpl w:val="5BDA41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7F246981"/>
    <w:multiLevelType w:val="multilevel"/>
    <w:tmpl w:val="A28C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A85AD2"/>
    <w:rsid w:val="009F0DA9"/>
    <w:rsid w:val="00A85AD2"/>
    <w:rsid w:val="00B04DB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DA9"/>
  </w:style>
  <w:style w:type="paragraph" w:styleId="Ttulo4">
    <w:name w:val="heading 4"/>
    <w:basedOn w:val="Normal"/>
    <w:link w:val="Ttulo4Char"/>
    <w:uiPriority w:val="9"/>
    <w:qFormat/>
    <w:rsid w:val="00A85AD2"/>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A85AD2"/>
    <w:rPr>
      <w:rFonts w:ascii="Times New Roman" w:eastAsia="Times New Roman" w:hAnsi="Times New Roman" w:cs="Times New Roman"/>
      <w:b/>
      <w:bCs/>
      <w:sz w:val="24"/>
      <w:szCs w:val="24"/>
      <w:lang w:eastAsia="pt-BR"/>
    </w:rPr>
  </w:style>
  <w:style w:type="paragraph" w:styleId="NormalWeb">
    <w:name w:val="Normal (Web)"/>
    <w:basedOn w:val="Normal"/>
    <w:uiPriority w:val="99"/>
    <w:unhideWhenUsed/>
    <w:rsid w:val="00A85A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A85AD2"/>
  </w:style>
  <w:style w:type="paragraph" w:customStyle="1" w:styleId="h1">
    <w:name w:val="h1"/>
    <w:basedOn w:val="Normal"/>
    <w:rsid w:val="00A85A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2">
    <w:name w:val="h2"/>
    <w:basedOn w:val="Normal"/>
    <w:rsid w:val="00A85AD2"/>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89824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2944</Words>
  <Characters>15901</Characters>
  <Application>Microsoft Office Word</Application>
  <DocSecurity>0</DocSecurity>
  <Lines>132</Lines>
  <Paragraphs>37</Paragraphs>
  <ScaleCrop>false</ScaleCrop>
  <Company/>
  <LinksUpToDate>false</LinksUpToDate>
  <CharactersWithSpaces>18808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2017-04-19T23:08:00Z</dcterms:created>
  <dcterms:modified xsi:type="dcterms:W3CDTF">2017-04-19T23:10:00Z</dcterms:modified>
</cp:coreProperties>
</file>