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DA9" w:rsidRDefault="001C48B8">
      <w:pPr>
        <w:rPr>
          <w:sz w:val="40"/>
          <w:szCs w:val="40"/>
        </w:rPr>
      </w:pPr>
      <w:r>
        <w:rPr>
          <w:sz w:val="40"/>
          <w:szCs w:val="40"/>
        </w:rPr>
        <w:t>Questionário sobre NR26</w:t>
      </w:r>
    </w:p>
    <w:p w:rsidR="001C48B8" w:rsidRDefault="001C48B8" w:rsidP="001C48B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  <w:r>
        <w:rPr>
          <w:rFonts w:ascii="Arial" w:eastAsia="ArialMT" w:hAnsi="Arial" w:cs="Arial"/>
          <w:sz w:val="28"/>
          <w:szCs w:val="28"/>
        </w:rPr>
        <w:t xml:space="preserve">Baseado na, </w:t>
      </w:r>
      <w:r w:rsidRPr="001C48B8">
        <w:rPr>
          <w:rFonts w:ascii="Arial" w:eastAsia="ArialMT" w:hAnsi="Arial" w:cs="Arial"/>
          <w:sz w:val="28"/>
          <w:szCs w:val="28"/>
        </w:rPr>
        <w:t xml:space="preserve">Norma Regulamentadora 26 do Ministério do Trabalho, que regulamenta a sinalização de segurança no ambiente </w:t>
      </w:r>
      <w:proofErr w:type="gramStart"/>
      <w:r w:rsidRPr="001C48B8">
        <w:rPr>
          <w:rFonts w:ascii="Arial" w:eastAsia="ArialMT" w:hAnsi="Arial" w:cs="Arial"/>
          <w:sz w:val="28"/>
          <w:szCs w:val="28"/>
        </w:rPr>
        <w:t>de</w:t>
      </w:r>
      <w:r>
        <w:rPr>
          <w:rFonts w:ascii="Arial" w:eastAsia="ArialMT" w:hAnsi="Arial" w:cs="Arial"/>
          <w:sz w:val="28"/>
          <w:szCs w:val="28"/>
        </w:rPr>
        <w:t>,</w:t>
      </w:r>
      <w:proofErr w:type="gramEnd"/>
      <w:r>
        <w:rPr>
          <w:rFonts w:ascii="Arial" w:eastAsia="ArialMT" w:hAnsi="Arial" w:cs="Arial"/>
          <w:sz w:val="28"/>
          <w:szCs w:val="28"/>
        </w:rPr>
        <w:t xml:space="preserve"> trabalho, analise os itens abaixo como certo ou errado,  justifique sua resposta:</w:t>
      </w:r>
    </w:p>
    <w:p w:rsidR="001C48B8" w:rsidRPr="001C48B8" w:rsidRDefault="001C48B8" w:rsidP="001C48B8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</w:p>
    <w:p w:rsidR="001C48B8" w:rsidRPr="001C48B8" w:rsidRDefault="001C48B8" w:rsidP="001C48B8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  <w:r w:rsidRPr="001C48B8">
        <w:rPr>
          <w:rFonts w:ascii="Arial" w:eastAsia="ArialMT" w:hAnsi="Arial" w:cs="Arial"/>
          <w:sz w:val="28"/>
          <w:szCs w:val="28"/>
        </w:rPr>
        <w:t>Nos locais de trabalho, são utilizadas cores para identificar os equipamentos de segurança e tubulações empregadas para o</w:t>
      </w:r>
    </w:p>
    <w:p w:rsidR="001C48B8" w:rsidRPr="001C48B8" w:rsidRDefault="001C48B8" w:rsidP="001C48B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  <w:proofErr w:type="gramStart"/>
      <w:r w:rsidRPr="001C48B8">
        <w:rPr>
          <w:rFonts w:ascii="Arial" w:eastAsia="ArialMT" w:hAnsi="Arial" w:cs="Arial"/>
          <w:sz w:val="28"/>
          <w:szCs w:val="28"/>
        </w:rPr>
        <w:t>transporte</w:t>
      </w:r>
      <w:proofErr w:type="gramEnd"/>
      <w:r w:rsidRPr="001C48B8">
        <w:rPr>
          <w:rFonts w:ascii="Arial" w:eastAsia="ArialMT" w:hAnsi="Arial" w:cs="Arial"/>
          <w:sz w:val="28"/>
          <w:szCs w:val="28"/>
        </w:rPr>
        <w:t xml:space="preserve"> de líquidos e gases, para delimitar áreas, e para advertir de riscos. Essa sinalização deve atender ao disposto nas normas</w:t>
      </w:r>
    </w:p>
    <w:p w:rsidR="001C48B8" w:rsidRDefault="001C48B8" w:rsidP="001C48B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  <w:proofErr w:type="gramStart"/>
      <w:r w:rsidRPr="001C48B8">
        <w:rPr>
          <w:rFonts w:ascii="Arial" w:eastAsia="ArialMT" w:hAnsi="Arial" w:cs="Arial"/>
          <w:sz w:val="28"/>
          <w:szCs w:val="28"/>
        </w:rPr>
        <w:t>técnicas</w:t>
      </w:r>
      <w:proofErr w:type="gramEnd"/>
      <w:r w:rsidRPr="001C48B8">
        <w:rPr>
          <w:rFonts w:ascii="Arial" w:eastAsia="ArialMT" w:hAnsi="Arial" w:cs="Arial"/>
          <w:sz w:val="28"/>
          <w:szCs w:val="28"/>
        </w:rPr>
        <w:t xml:space="preserve"> oficiais, não dispensando o emprego de outras formas de prevenção de acidentes.</w:t>
      </w:r>
    </w:p>
    <w:p w:rsidR="001C48B8" w:rsidRDefault="001C48B8" w:rsidP="001C48B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</w:p>
    <w:p w:rsidR="001C48B8" w:rsidRPr="001C48B8" w:rsidRDefault="001C48B8" w:rsidP="001C48B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</w:p>
    <w:p w:rsidR="001C48B8" w:rsidRDefault="001C48B8" w:rsidP="001C48B8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  <w:r w:rsidRPr="001C48B8">
        <w:rPr>
          <w:rFonts w:ascii="Arial" w:eastAsia="ArialMT" w:hAnsi="Arial" w:cs="Arial"/>
          <w:sz w:val="28"/>
          <w:szCs w:val="28"/>
        </w:rPr>
        <w:t>A rotulagem preventiva é um conjunto de elementos com informações escritas, impressas ou gráficas, relativas a um produto</w:t>
      </w:r>
      <w:r>
        <w:rPr>
          <w:rFonts w:ascii="Arial" w:eastAsia="ArialMT" w:hAnsi="Arial" w:cs="Arial"/>
          <w:sz w:val="28"/>
          <w:szCs w:val="28"/>
        </w:rPr>
        <w:t xml:space="preserve"> </w:t>
      </w:r>
      <w:r w:rsidRPr="001C48B8">
        <w:rPr>
          <w:rFonts w:ascii="Arial" w:eastAsia="ArialMT" w:hAnsi="Arial" w:cs="Arial"/>
          <w:sz w:val="28"/>
          <w:szCs w:val="28"/>
        </w:rPr>
        <w:t>químico, que deve ser afixada ou anexada à embalagem do produto ou mesmo impressa na embalagem.</w:t>
      </w:r>
    </w:p>
    <w:p w:rsidR="001C48B8" w:rsidRDefault="001C48B8" w:rsidP="001C48B8">
      <w:pPr>
        <w:pStyle w:val="PargrafodaLista"/>
        <w:autoSpaceDE w:val="0"/>
        <w:autoSpaceDN w:val="0"/>
        <w:adjustRightInd w:val="0"/>
        <w:spacing w:after="0" w:line="240" w:lineRule="auto"/>
        <w:ind w:left="435"/>
        <w:jc w:val="both"/>
        <w:rPr>
          <w:rFonts w:ascii="Arial" w:eastAsia="ArialMT" w:hAnsi="Arial" w:cs="Arial"/>
          <w:sz w:val="28"/>
          <w:szCs w:val="28"/>
        </w:rPr>
      </w:pPr>
    </w:p>
    <w:p w:rsidR="001C48B8" w:rsidRDefault="001C48B8" w:rsidP="001C48B8">
      <w:pPr>
        <w:pStyle w:val="PargrafodaLista"/>
        <w:autoSpaceDE w:val="0"/>
        <w:autoSpaceDN w:val="0"/>
        <w:adjustRightInd w:val="0"/>
        <w:spacing w:after="0" w:line="240" w:lineRule="auto"/>
        <w:ind w:left="435"/>
        <w:jc w:val="both"/>
        <w:rPr>
          <w:rFonts w:ascii="Arial" w:eastAsia="ArialMT" w:hAnsi="Arial" w:cs="Arial"/>
          <w:sz w:val="28"/>
          <w:szCs w:val="28"/>
        </w:rPr>
      </w:pPr>
    </w:p>
    <w:p w:rsidR="001C48B8" w:rsidRDefault="001C48B8" w:rsidP="001C48B8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  <w:r w:rsidRPr="001C48B8">
        <w:rPr>
          <w:rFonts w:ascii="Arial" w:eastAsia="ArialMT" w:hAnsi="Arial" w:cs="Arial"/>
          <w:sz w:val="28"/>
          <w:szCs w:val="28"/>
        </w:rPr>
        <w:t>No caso de mistura devem ser explicitados na ficha com dados de segurança o nome e a concentração, ou faixa de concentração,</w:t>
      </w:r>
      <w:r>
        <w:rPr>
          <w:rFonts w:ascii="Arial" w:eastAsia="ArialMT" w:hAnsi="Arial" w:cs="Arial"/>
          <w:sz w:val="28"/>
          <w:szCs w:val="28"/>
        </w:rPr>
        <w:t xml:space="preserve"> </w:t>
      </w:r>
      <w:r w:rsidRPr="001C48B8">
        <w:rPr>
          <w:rFonts w:ascii="Arial" w:eastAsia="ArialMT" w:hAnsi="Arial" w:cs="Arial"/>
          <w:sz w:val="28"/>
          <w:szCs w:val="28"/>
        </w:rPr>
        <w:t>das substâncias que tenham limite de exposição ocupacional estabelecidos.</w:t>
      </w:r>
    </w:p>
    <w:p w:rsidR="001C48B8" w:rsidRPr="001C48B8" w:rsidRDefault="001C48B8" w:rsidP="001C48B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</w:p>
    <w:p w:rsidR="001C48B8" w:rsidRDefault="001C48B8" w:rsidP="001C48B8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  <w:r w:rsidRPr="001C48B8">
        <w:rPr>
          <w:rFonts w:ascii="Arial" w:eastAsia="ArialMT" w:hAnsi="Arial" w:cs="Arial"/>
          <w:sz w:val="28"/>
          <w:szCs w:val="28"/>
        </w:rPr>
        <w:t>Os trabalhadores devem receber treinamento para compreender a rotulagem preventiva do produto químico.</w:t>
      </w:r>
    </w:p>
    <w:p w:rsidR="001C48B8" w:rsidRPr="001C48B8" w:rsidRDefault="001C48B8" w:rsidP="001C48B8">
      <w:pPr>
        <w:pStyle w:val="PargrafodaLista"/>
        <w:rPr>
          <w:rFonts w:ascii="Arial" w:eastAsia="ArialMT" w:hAnsi="Arial" w:cs="Arial"/>
          <w:sz w:val="28"/>
          <w:szCs w:val="28"/>
        </w:rPr>
      </w:pPr>
    </w:p>
    <w:p w:rsidR="001C48B8" w:rsidRDefault="001C48B8" w:rsidP="001C48B8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  <w:r w:rsidRPr="001C48B8">
        <w:rPr>
          <w:rFonts w:ascii="Arial" w:eastAsia="ArialMT" w:hAnsi="Arial" w:cs="Arial"/>
          <w:sz w:val="28"/>
          <w:szCs w:val="28"/>
        </w:rPr>
        <w:t xml:space="preserve"> A classificação de substâncias perigosas deve ser baseada em lista de classificação harmonizada sendo vedada a classificação</w:t>
      </w:r>
      <w:r>
        <w:rPr>
          <w:rFonts w:ascii="Arial" w:eastAsia="ArialMT" w:hAnsi="Arial" w:cs="Arial"/>
          <w:sz w:val="28"/>
          <w:szCs w:val="28"/>
        </w:rPr>
        <w:t xml:space="preserve"> </w:t>
      </w:r>
      <w:r w:rsidRPr="001C48B8">
        <w:rPr>
          <w:rFonts w:ascii="Arial" w:eastAsia="ArialMT" w:hAnsi="Arial" w:cs="Arial"/>
          <w:sz w:val="28"/>
          <w:szCs w:val="28"/>
        </w:rPr>
        <w:t>através da realização de ensaios</w:t>
      </w:r>
    </w:p>
    <w:p w:rsidR="001C48B8" w:rsidRPr="001C48B8" w:rsidRDefault="001C48B8" w:rsidP="001C48B8">
      <w:pPr>
        <w:pStyle w:val="PargrafodaLista"/>
        <w:rPr>
          <w:rFonts w:ascii="Arial" w:eastAsia="ArialMT" w:hAnsi="Arial" w:cs="Arial"/>
          <w:sz w:val="28"/>
          <w:szCs w:val="28"/>
        </w:rPr>
      </w:pPr>
    </w:p>
    <w:p w:rsidR="001C48B8" w:rsidRPr="001C48B8" w:rsidRDefault="001C48B8" w:rsidP="001C48B8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  <w:r w:rsidRPr="001C48B8">
        <w:rPr>
          <w:rFonts w:ascii="Arial" w:eastAsia="ArialMT" w:hAnsi="Arial" w:cs="Arial"/>
          <w:sz w:val="28"/>
          <w:szCs w:val="28"/>
        </w:rPr>
        <w:t xml:space="preserve"> O produto químico classificado como perigoso à segurança e à saúde dos trabalhadores, conforme o Sistema Globalmente</w:t>
      </w:r>
    </w:p>
    <w:p w:rsidR="001C48B8" w:rsidRDefault="001C48B8" w:rsidP="001C48B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  <w:r w:rsidRPr="001C48B8">
        <w:rPr>
          <w:rFonts w:ascii="Arial" w:eastAsia="ArialMT" w:hAnsi="Arial" w:cs="Arial"/>
          <w:sz w:val="28"/>
          <w:szCs w:val="28"/>
        </w:rPr>
        <w:t>Harmonizado de Classificação e Rotulagem dos Produtos Quí</w:t>
      </w:r>
      <w:r>
        <w:rPr>
          <w:rFonts w:ascii="Arial" w:eastAsia="ArialMT" w:hAnsi="Arial" w:cs="Arial"/>
          <w:sz w:val="28"/>
          <w:szCs w:val="28"/>
        </w:rPr>
        <w:t xml:space="preserve">micos </w:t>
      </w:r>
      <w:r w:rsidRPr="001C48B8">
        <w:rPr>
          <w:rFonts w:ascii="Arial" w:eastAsia="ArialMT" w:hAnsi="Arial" w:cs="Arial"/>
          <w:sz w:val="28"/>
          <w:szCs w:val="28"/>
        </w:rPr>
        <w:t>(GHS) deve conter rotulagem preventiva simplificada com, no</w:t>
      </w:r>
      <w:r>
        <w:rPr>
          <w:rFonts w:ascii="Arial" w:eastAsia="ArialMT" w:hAnsi="Arial" w:cs="Arial"/>
          <w:sz w:val="28"/>
          <w:szCs w:val="28"/>
        </w:rPr>
        <w:t xml:space="preserve"> </w:t>
      </w:r>
      <w:r w:rsidRPr="001C48B8">
        <w:rPr>
          <w:rFonts w:ascii="Arial" w:eastAsia="ArialMT" w:hAnsi="Arial" w:cs="Arial"/>
          <w:sz w:val="28"/>
          <w:szCs w:val="28"/>
        </w:rPr>
        <w:t>mínimo, a indicação do nome e a informação de que se trata de produto classificado como perigoso</w:t>
      </w:r>
    </w:p>
    <w:p w:rsidR="001C48B8" w:rsidRDefault="001C48B8" w:rsidP="001C48B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</w:p>
    <w:p w:rsidR="001C48B8" w:rsidRDefault="001C48B8" w:rsidP="001C48B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</w:p>
    <w:p w:rsidR="001C48B8" w:rsidRPr="001C48B8" w:rsidRDefault="001C48B8" w:rsidP="001C48B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sz w:val="28"/>
          <w:szCs w:val="28"/>
        </w:rPr>
      </w:pPr>
    </w:p>
    <w:sectPr w:rsidR="001C48B8" w:rsidRPr="001C48B8" w:rsidSect="009F0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DB1E84"/>
    <w:multiLevelType w:val="hybridMultilevel"/>
    <w:tmpl w:val="0A164A1E"/>
    <w:lvl w:ilvl="0" w:tplc="71C4D2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373E54"/>
    <w:multiLevelType w:val="hybridMultilevel"/>
    <w:tmpl w:val="4D9A9EF4"/>
    <w:lvl w:ilvl="0" w:tplc="3296EEE4">
      <w:start w:val="1"/>
      <w:numFmt w:val="lowerLetter"/>
      <w:lvlText w:val="%1-"/>
      <w:lvlJc w:val="left"/>
      <w:pPr>
        <w:ind w:left="43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5" w:hanging="360"/>
      </w:pPr>
    </w:lvl>
    <w:lvl w:ilvl="2" w:tplc="0416001B" w:tentative="1">
      <w:start w:val="1"/>
      <w:numFmt w:val="lowerRoman"/>
      <w:lvlText w:val="%3."/>
      <w:lvlJc w:val="right"/>
      <w:pPr>
        <w:ind w:left="1875" w:hanging="180"/>
      </w:pPr>
    </w:lvl>
    <w:lvl w:ilvl="3" w:tplc="0416000F" w:tentative="1">
      <w:start w:val="1"/>
      <w:numFmt w:val="decimal"/>
      <w:lvlText w:val="%4."/>
      <w:lvlJc w:val="left"/>
      <w:pPr>
        <w:ind w:left="2595" w:hanging="360"/>
      </w:pPr>
    </w:lvl>
    <w:lvl w:ilvl="4" w:tplc="04160019" w:tentative="1">
      <w:start w:val="1"/>
      <w:numFmt w:val="lowerLetter"/>
      <w:lvlText w:val="%5."/>
      <w:lvlJc w:val="left"/>
      <w:pPr>
        <w:ind w:left="3315" w:hanging="360"/>
      </w:pPr>
    </w:lvl>
    <w:lvl w:ilvl="5" w:tplc="0416001B" w:tentative="1">
      <w:start w:val="1"/>
      <w:numFmt w:val="lowerRoman"/>
      <w:lvlText w:val="%6."/>
      <w:lvlJc w:val="right"/>
      <w:pPr>
        <w:ind w:left="4035" w:hanging="180"/>
      </w:pPr>
    </w:lvl>
    <w:lvl w:ilvl="6" w:tplc="0416000F" w:tentative="1">
      <w:start w:val="1"/>
      <w:numFmt w:val="decimal"/>
      <w:lvlText w:val="%7."/>
      <w:lvlJc w:val="left"/>
      <w:pPr>
        <w:ind w:left="4755" w:hanging="360"/>
      </w:pPr>
    </w:lvl>
    <w:lvl w:ilvl="7" w:tplc="04160019" w:tentative="1">
      <w:start w:val="1"/>
      <w:numFmt w:val="lowerLetter"/>
      <w:lvlText w:val="%8."/>
      <w:lvlJc w:val="left"/>
      <w:pPr>
        <w:ind w:left="5475" w:hanging="360"/>
      </w:pPr>
    </w:lvl>
    <w:lvl w:ilvl="8" w:tplc="0416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>
    <w:nsid w:val="74FE126E"/>
    <w:multiLevelType w:val="hybridMultilevel"/>
    <w:tmpl w:val="C6FEA012"/>
    <w:lvl w:ilvl="0" w:tplc="D4B6C8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7E4E09"/>
    <w:multiLevelType w:val="hybridMultilevel"/>
    <w:tmpl w:val="4D9A9EF4"/>
    <w:lvl w:ilvl="0" w:tplc="3296EEE4">
      <w:start w:val="1"/>
      <w:numFmt w:val="lowerLetter"/>
      <w:lvlText w:val="%1-"/>
      <w:lvlJc w:val="left"/>
      <w:pPr>
        <w:ind w:left="43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5" w:hanging="360"/>
      </w:pPr>
    </w:lvl>
    <w:lvl w:ilvl="2" w:tplc="0416001B" w:tentative="1">
      <w:start w:val="1"/>
      <w:numFmt w:val="lowerRoman"/>
      <w:lvlText w:val="%3."/>
      <w:lvlJc w:val="right"/>
      <w:pPr>
        <w:ind w:left="1875" w:hanging="180"/>
      </w:pPr>
    </w:lvl>
    <w:lvl w:ilvl="3" w:tplc="0416000F" w:tentative="1">
      <w:start w:val="1"/>
      <w:numFmt w:val="decimal"/>
      <w:lvlText w:val="%4."/>
      <w:lvlJc w:val="left"/>
      <w:pPr>
        <w:ind w:left="2595" w:hanging="360"/>
      </w:pPr>
    </w:lvl>
    <w:lvl w:ilvl="4" w:tplc="04160019" w:tentative="1">
      <w:start w:val="1"/>
      <w:numFmt w:val="lowerLetter"/>
      <w:lvlText w:val="%5."/>
      <w:lvlJc w:val="left"/>
      <w:pPr>
        <w:ind w:left="3315" w:hanging="360"/>
      </w:pPr>
    </w:lvl>
    <w:lvl w:ilvl="5" w:tplc="0416001B" w:tentative="1">
      <w:start w:val="1"/>
      <w:numFmt w:val="lowerRoman"/>
      <w:lvlText w:val="%6."/>
      <w:lvlJc w:val="right"/>
      <w:pPr>
        <w:ind w:left="4035" w:hanging="180"/>
      </w:pPr>
    </w:lvl>
    <w:lvl w:ilvl="6" w:tplc="0416000F" w:tentative="1">
      <w:start w:val="1"/>
      <w:numFmt w:val="decimal"/>
      <w:lvlText w:val="%7."/>
      <w:lvlJc w:val="left"/>
      <w:pPr>
        <w:ind w:left="4755" w:hanging="360"/>
      </w:pPr>
    </w:lvl>
    <w:lvl w:ilvl="7" w:tplc="04160019" w:tentative="1">
      <w:start w:val="1"/>
      <w:numFmt w:val="lowerLetter"/>
      <w:lvlText w:val="%8."/>
      <w:lvlJc w:val="left"/>
      <w:pPr>
        <w:ind w:left="5475" w:hanging="360"/>
      </w:pPr>
    </w:lvl>
    <w:lvl w:ilvl="8" w:tplc="0416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08"/>
  <w:hyphenationZone w:val="425"/>
  <w:characterSpacingControl w:val="doNotCompress"/>
  <w:compat/>
  <w:rsids>
    <w:rsidRoot w:val="001C48B8"/>
    <w:rsid w:val="001C48B8"/>
    <w:rsid w:val="009F0DA9"/>
    <w:rsid w:val="00B62252"/>
    <w:rsid w:val="00BC75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C48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250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2020-06-02T23:38:00Z</dcterms:created>
  <dcterms:modified xsi:type="dcterms:W3CDTF">2020-06-02T23:47:00Z</dcterms:modified>
</cp:coreProperties>
</file>