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40BF2" w14:textId="35B27F3A" w:rsidR="00F66671" w:rsidRDefault="00F66671"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A NR-33 </w:t>
      </w:r>
      <w:r>
        <w:rPr>
          <w:rFonts w:ascii="Arial" w:hAnsi="Arial" w:cs="Arial"/>
          <w:color w:val="040C28"/>
          <w:sz w:val="30"/>
          <w:szCs w:val="30"/>
        </w:rPr>
        <w:t xml:space="preserve">é uma norma para trabalhos confinados, que estabelece medidas de prevenção, medidas administrativas, medidas pessoais, capacitação e medidas para </w:t>
      </w:r>
      <w:proofErr w:type="gramStart"/>
      <w:r>
        <w:rPr>
          <w:rFonts w:ascii="Arial" w:hAnsi="Arial" w:cs="Arial"/>
          <w:color w:val="040C28"/>
          <w:sz w:val="30"/>
          <w:szCs w:val="30"/>
        </w:rPr>
        <w:t>situações de emergências</w:t>
      </w:r>
      <w:proofErr w:type="gram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, sendo a primeira norma regulamentadora a prever a realização de avaliação dos fatores de riscos psicossociais na sua redação.</w:t>
      </w:r>
    </w:p>
    <w:sectPr w:rsidR="00F666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71"/>
    <w:rsid w:val="00F6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8F3AC"/>
  <w15:chartTrackingRefBased/>
  <w15:docId w15:val="{94DB1835-E96F-42D5-875E-C7265F9C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salustiano</dc:creator>
  <cp:keywords/>
  <dc:description/>
  <cp:lastModifiedBy>carlos salustiano</cp:lastModifiedBy>
  <cp:revision>1</cp:revision>
  <dcterms:created xsi:type="dcterms:W3CDTF">2023-11-15T11:30:00Z</dcterms:created>
  <dcterms:modified xsi:type="dcterms:W3CDTF">2023-11-15T11:33:00Z</dcterms:modified>
</cp:coreProperties>
</file>