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E8660A"/>
          <w:sz w:val="56"/>
          <w:szCs w:val="56"/>
        </w:rPr>
        <w:t xml:space="preserve">NOMENCLATURA PADRAO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2D2D2D"/>
          <w:sz w:val="36"/>
          <w:szCs w:val="36"/>
        </w:rPr>
        <w:t xml:space="preserve">Fotus Marketing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Guia de padronizacao para campanhas, grupos de anuncios, anuncios e UTMs</w:t>
      </w:r>
    </w:p>
    <w:p>
      <w:pPr>
        <w:pBdr>
          <w:top w:val="single" w:color="E8660A" w:sz="6" w:space="2"/>
          <w:bottom w:val="single" w:color="E8660A" w:sz="6" w:space="2"/>
        </w:pBdr>
        <w:shd w:fill="FFF7F2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E8660A"/>
          <w:sz w:val="24"/>
          <w:szCs w:val="24"/>
        </w:rPr>
        <w:t xml:space="preserve">Meta Ads   |   Google Ads   |   LinkedIn Ads</w:t>
      </w:r>
    </w:p>
    <w:p>
      <w:pPr>
        <w:spacing w:after="6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Responsavel: Igor Pirola — Analista de Midia Performance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Fotus Distribuidora Solar   |   Maio 2026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1. Proposito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Padronizar o nome de campanhas, grupos de anuncios e anuncios em todas as plataformas de midia paga (Meta, Google, LinkedIn), alem de definir a estrutura de UTMs.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 objetivo e garantir que qualquer membro do time — humano ou IA — entenda imediatamente o que uma campanha faz sem precisar abri-la.</w:t>
      </w:r>
    </w:p>
    <w:p>
      <w:pPr>
        <w:spacing w:after="6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2. Principios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Separador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 | (pipe com espacos)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Sempre MAIUSCULO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Ordem dos campos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Sempre na mesma ordem, sempre com os mesmos codigos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Campos opcionais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So aparecem quando necessario (produto especifico, periodo)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Sem abreviacoes livres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Usar somente os codigos definidos nas tabelas abaixo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Caracteres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 emojis, acentos ou caracteres especiais nos nomes</w:t>
            </w:r>
          </w:p>
        </w:tc>
      </w:tr>
    </w:tbl>
    <w:p>
      <w:pPr>
        <w:spacing w:after="6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3. Estrutura por Nivel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3.1 Campanha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[CANAL] | [OBJETIVO] | [PRODUTO] | [PUBLICO] | [GEO] | [PERIODO]*</w:t>
      </w:r>
    </w:p>
    <w:p>
      <w:pPr>
        <w:spacing w:after="160" w:before="6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* Periodo e opcional — usar apenas em campanhas com data de encerramento definida.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3.2 Grupo de Anuncios (Ad Set / Ad Group)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[TIPO-PUBLICO] | [DETALHE] | [GEO]</w:t>
      </w:r>
    </w:p>
    <w:p>
      <w:pPr>
        <w:spacing w:after="160" w:before="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3.3 Anuncio (Ad / Creative)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[FORMATO] | [MENSAGEM] | V[N]</w:t>
      </w:r>
    </w:p>
    <w:p>
      <w:pPr>
        <w:spacing w:after="200" w:before="6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4. Tabelas de Codigos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4.1 Canal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Meta Ads (Facebook + Instagram)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GOOGLE-SEARCH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Google Ads — Search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GOOGLE-PMAX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Google Ads — Performance Max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GOOGLE-YT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Google Ads — YouTube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GOOGLE-DISPLAY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Google Ads — Display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LINKEDIN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LinkedIn Ads</w:t>
            </w:r>
          </w:p>
        </w:tc>
      </w:tr>
    </w:tbl>
    <w:p>
      <w:pPr>
        <w:spacing w:after="6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4.2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na Plataforma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ACQ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Aquisicao de novos integradores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Conversao / Leads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Retencao e ativacao da base de clientes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Conversao / Trafego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RMKT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Remarketing / retargeting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Conversao / Leads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Reconhecimento / brand awareness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Alcance / Awareness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ENG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Engajamento de conteudo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Engajamento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VAGAS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Recrutamento (RH)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Trafego / Alcance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TESTE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Experimento ou validacao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Qualquer</w:t>
            </w:r>
          </w:p>
        </w:tc>
      </w:tr>
    </w:tbl>
    <w:p>
      <w:pPr>
        <w:spacing w:after="6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4.3 Produto (omitir campo se for campanha geral)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 / Tema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GERAL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 produto especifico / mix completo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MICRO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Microinversores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FC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Fotus Charge (carregador veicular)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HYB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Sistemas Hibridos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FIN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Financiamento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BRAND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Institucional / marca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LOG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Logistica / Centros de Distribuicao</w:t>
            </w:r>
          </w:p>
        </w:tc>
      </w:tr>
    </w:tbl>
    <w:p>
      <w:pPr>
        <w:spacing w:after="6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4.4 Publico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NOVOS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Prospectos que nunca compraram com a Fotus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BASE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Clientes ativos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LAL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Lookalike audience (similar a base)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RMKT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Pool de retargeting (visitou LP, form, etc.)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AMPLO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Publico amplo / sem restricao de audience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ABM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Account Based Marketing</w:t>
            </w:r>
          </w:p>
        </w:tc>
      </w:tr>
    </w:tbl>
    <w:p>
      <w:pPr>
        <w:spacing w:after="6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4.5 Geo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Regiao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BR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Brasil completo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SP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Sao Paulo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BA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Bahia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NE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Nordeste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SE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Sudeste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CO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Centro-Oeste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N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Norte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Sul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GV</w:t>
            </w:r>
          </w:p>
        </w:tc>
        <w:tc>
          <w:tcPr>
            <w:tcW w:type="dxa" w:w="7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Grande Vitoria (ES)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Para multiplas regioes agrupadas numa campanha, usar o agrupamento mais amplo (ex: NE para todos os estados do Nordeste).</w:t>
      </w:r>
    </w:p>
    <w:p>
      <w:pPr>
        <w:spacing w:after="6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4.6 Periodo (opcional — apenas campanhas com prazo definido)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MMMAA (mes + ano)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MAI26, JAN27, BF26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Nome de evento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INTERSOLAR26, GREENER26, ANIVERSARIO26</w:t>
            </w:r>
          </w:p>
        </w:tc>
      </w:tr>
    </w:tbl>
    <w:p>
      <w:pPr>
        <w:spacing w:after="6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4.7 Tipo de Publico — Grupos de Anuncios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Segmentacao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AMPLO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Sem restricao de audience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LAL-1PCT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Lookalike 1%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LAL-2PCT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Lookalike 2%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LAL-5PCT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Lookalike 5%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BASE-ATIVA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Clientes com compra nos ultimos 90 dias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BASE-INATIVA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Clientes sem compra ha 90d+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ABM-EMP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ABM via Empresometro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ABM-PROP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ABM via Proprietarios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RMKT-LP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Visitou landing 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RMKT-FORM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Iniciou mas nao completou formulario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INT-SOLAR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Interesse em energia solar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KW-EXATO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Palavras-chave — correspondencia exata (Google)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KW-AMPLO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Palavras-chave — amplo modificado (Google)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KW-PHRASE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Palavras-chave — correspondencia de frase (Google)</w:t>
            </w:r>
          </w:p>
        </w:tc>
      </w:tr>
    </w:tbl>
    <w:p>
      <w:pPr>
        <w:spacing w:after="6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4.8 Formato — Anuncios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IMG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Imagem estatica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VID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Video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CAR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Carrossel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STORY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Stories / formato vertical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REEL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Reels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RSA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Responsive Search Ad (Google Search)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PMAX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Asset Group (Google PMax)</w:t>
            </w:r>
          </w:p>
        </w:tc>
      </w:tr>
    </w:tbl>
    <w:p>
      <w:pPr>
        <w:spacing w:after="6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4.9 Mensagem — Anuncios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 criativo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OFERTA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Promocao, desconto ou condicao especial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BENEFICIO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Vantagem competitiva da Fotus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PROVA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Case, depoimento ou resultado de cliente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PRODUTO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Feature ou especificacao de produto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MARCA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Institucional / brand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URGENCIA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Prazo, escassez ou senso de oportunidade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LOGISTICA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CD local, pronta entrega, agilidade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5. Exemplos Completos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Meta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ACQ | GERAL | NOVOS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Set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LAL-1PCT | CLIENTES | 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VID | BENEFICIO | V1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RET | GERAL | BASE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Set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BASE-ATIVA | GERAL | SE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IMG | LOGISTICA | V2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ACQ | MICRO | NOVOS | SP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Set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LAL-1PCT | CLIENTES | SP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IMG | OFERTA | V1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RMKT | GERAL | RMKT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Set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RMKT-FORM | GERAL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IMG | URGENCIA | V1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TESTE | FC | NOVOS | GV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Set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ABM-EMP | FC | GV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VID | PRODUTO | V1</w:t>
            </w:r>
          </w:p>
        </w:tc>
      </w:tr>
    </w:tbl>
    <w:p>
      <w:pPr>
        <w:spacing w:after="6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Google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GOOGLE-SEARCH | ACQ | GERAL | NOVOS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Group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KW-EXATO | DISTRIBUIDOR-SOLAR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RSA | BENEFICIO | V1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GOOGLE-SEARCH | REC | BRAND | AMPLO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Group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KW-EXATO | FOTUS-SOLAR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RSA | MARCA | V1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GOOGLE-PMAX | ACQ | GERAL | NOVOS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Group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PMAX | GERAL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PMAX | BENEFICIO | V1</w:t>
            </w:r>
          </w:p>
        </w:tc>
      </w:tr>
    </w:tbl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GOOGLE-YT | REC | BRAND | AMPLO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Group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AMPLO | GERAL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VID | MARCA | V1</w:t>
            </w:r>
          </w:p>
        </w:tc>
      </w:tr>
    </w:tbl>
    <w:p>
      <w:pPr>
        <w:spacing w:after="60" w:before="2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LinkedIn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Campanha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LINKEDIN | ACQ | GERAL | NOVOS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Ad Group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ABM-EMP | INTEGRADORES | BR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Anuncio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IMG | BENEFICIO | V1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6. UTM Parameters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Os UTMs seguem a mesma logica da nomenclatura de campanhas, garantindo que o dado que chega ao GA4 e Supabase seja consistente com o que esta nas plataformas.</w:t>
      </w:r>
    </w:p>
    <w:p>
      <w:pPr>
        <w:spacing w:after="60" w:before="10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Estrutura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utm_source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Canal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meta / google-search / google-pmax / google-yt / linkedin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utm_medium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Tipo de midia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paid-social / cpc / paid-video / paid-display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utm_campaign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Campanha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Codigo em lowercase com hifens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Anuncio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Codigo em lowercase com hifens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utm_term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Palavra-chave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Apenas Google Search</w:t>
            </w:r>
          </w:p>
        </w:tc>
      </w:tr>
    </w:tbl>
    <w:p>
      <w:pPr>
        <w:spacing w:after="6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Regra de conversao: MAIUSCULO -&gt; lowercase + hifens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META | ACQ | GERAL | NOVOS | BR  -&gt;  meta|acq|geral|novos|br</w:t>
      </w:r>
    </w:p>
    <w:p>
      <w:pPr>
        <w:spacing w:after="6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E8660A"/>
          <w:sz w:val="22"/>
          <w:szCs w:val="22"/>
        </w:rPr>
        <w:t xml:space="preserve">Exemplos de URL com UTM</w:t>
      </w:r>
    </w:p>
    <w:p>
      <w:pPr>
        <w:spacing w:after="4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Meta — Aquisicao geral: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https://fotus.com.br/integrador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?utm_source=meta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&amp;utm_medium=paid-social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&amp;utm_campaign=acq|geral|novos|br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&amp;utm_content=vid|beneficio|v1</w:t>
      </w:r>
    </w:p>
    <w:p>
      <w:pPr>
        <w:spacing w:after="4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Google Search — Aquisicao: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https://fotus.com.br/integrador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?utm_source=google-search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&amp;utm_medium=cpc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&amp;utm_campaign=acq|geral|novos|br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&amp;utm_content=rsa|beneficio|v1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&amp;utm_term={keyword}</w:t>
      </w:r>
    </w:p>
    <w:p>
      <w:pPr>
        <w:spacing w:after="40" w:before="12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LinkedIn — Aquisicao: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https://fotus.com.br/integrador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?utm_source=linkedin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&amp;utm_medium=paid-social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&amp;utm_campaign=acq|geral|novos|br</w:t>
      </w:r>
    </w:p>
    <w:p>
      <w:pPr>
        <w:pBdr>
          <w:left w:val="single" w:color="E8660A" w:sz="12" w:space="8"/>
        </w:pBdr>
        <w:shd w:fill="F8F8F8" w:val="clear"/>
        <w:spacing w:after="80" w:before="80"/>
        <w:ind w:left="3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&amp;utm_content=img|beneficio|v1</w:t>
      </w:r>
    </w:p>
    <w:p>
      <w:pPr>
        <w:spacing w:after="6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7. Campanhas Ativas no Meta (referencia)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Estado apos padronizacao — maio/2026:</w:t>
      </w:r>
    </w:p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960"/>
        <w:gridCol w:w="16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da Campanha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Padronizado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120242773309160638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ACQ | GERAL | NOVOS | BR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120236319115270638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RET | GERAL | BASE | BR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120243097387940638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REC | BRAND | AMPLO | BR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120235928732030638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ACQ | MICRO | NOVOS | SP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120242028399070638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ENG | LOG | BASE | BR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120244275509250638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ENG | LOG | BASE | BR | ABR26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120244467657010638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ENG | BRAND | BASE | NE | MAI26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120245339317220638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TESTE | FC | NOVOS | GV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120242790156080638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VAGAS | GERAL | AMPLO | CO | ABR26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✅ Ativa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120240277985950638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0392B"/>
                <w:sz w:val="18"/>
                <w:szCs w:val="18"/>
              </w:rPr>
              <w:t xml:space="preserve">META | RMKT | GERAL | RMKT | BR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⏸️ Pausada</w:t>
            </w:r>
          </w:p>
        </w:tc>
      </w:tr>
    </w:tbl>
    <w:p>
      <w:pPr>
        <w:spacing w:after="6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8. Regras de Aplicacao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6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1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Toda campanha nova deve seguir esta nomenclatura antes de ser publicada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Toda campanha existente deve ser renomeada ao ser editada ou duplicada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Grupos e anuncios devem ser renomeados ao criar novos conjuntos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UTMs devem ser geradas a partir dos codigos da campanha, nao inventadas manualmente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Novos produtos ou mercados que nao estejam na tabela devem ser adicionados a este documento antes de serem usados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6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Testes A/B de criativos: usar mesmo nome base, incrementar V[N] (V1, V2, V3...)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7</w:t>
            </w:r>
          </w:p>
        </w:tc>
        <w:tc>
          <w:tcPr>
            <w:tcW w:type="dxa" w:w="8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Campanhas duplicadas para teste: usar objetivo TESTE em vez do objetivo original ate validar</w:t>
            </w:r>
          </w:p>
        </w:tc>
      </w:tr>
    </w:tbl>
    <w:p>
      <w:pPr>
        <w:spacing w:after="60" w:before="20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60" w:before="80"/>
      </w:pP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Documento criado em: Maio 2026   |   Fotus Distribuidora Solar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666666"/>
        <w:sz w:val="16"/>
        <w:szCs w:val="16"/>
      </w:rPr>
      <w:t xml:space="preserve">Documento interno — maio/2026</w:t>
    </w:r>
    <w:r>
      <w:rPr>
        <w:rFonts w:ascii="Arial" w:cs="Arial" w:eastAsia="Arial" w:hAnsi="Arial"/>
        <w:color w:val="666666"/>
        <w:sz w:val="16"/>
        <w:szCs w:val="16"/>
      </w:rPr>
      <w:t xml:space="preserve">	Pagina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60A" w:sz="6" w:space="4"/>
      </w:pBdr>
      <w:spacing w:after="0"/>
    </w:pPr>
    <w:r>
      <w:rPr>
        <w:rFonts w:ascii="Arial" w:cs="Arial" w:eastAsia="Arial" w:hAnsi="Arial"/>
        <w:b/>
        <w:bCs/>
        <w:color w:val="E8660A"/>
        <w:sz w:val="18"/>
        <w:szCs w:val="18"/>
      </w:rPr>
      <w:t xml:space="preserve">Fotus Distribuidora Solar</w:t>
    </w:r>
    <w:r>
      <w:rPr>
        <w:rFonts w:ascii="Arial" w:cs="Arial" w:eastAsia="Arial" w:hAnsi="Arial"/>
        <w:color w:val="666666"/>
        <w:sz w:val="18"/>
        <w:szCs w:val="18"/>
      </w:rPr>
      <w:t xml:space="preserve">   |   Nomenclatura Padrao —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E866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E866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2026-05-14T20:01:27.047Z</dcterms:created>
  <dcterms:modified xsi:type="dcterms:W3CDTF">2026-05-14T20:01:27.049Z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