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EF544D" w:rsidP="00EF46A3">
      <w:pPr>
        <w:pStyle w:val="SemFormatao"/>
        <w:sectPr w:rsidR="00EF46A3" w:rsidSect="009B01DC">
          <w:headerReference w:type="default" r:id="rId8"/>
          <w:footerReference w:type="first" r:id="rId9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EF544D" w:rsidRDefault="00EF544D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Titulocapa"/>
                  </w:pPr>
                  <w:r>
                    <w:t>Locos anônimos</w:t>
                  </w: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Espao"/>
                  </w:pPr>
                </w:p>
                <w:p w:rsidR="00EF544D" w:rsidRPr="00CE0012" w:rsidRDefault="00EF544D" w:rsidP="00EF46A3">
                  <w:pPr>
                    <w:pStyle w:val="Espao"/>
                  </w:pPr>
                </w:p>
                <w:p w:rsidR="00EF544D" w:rsidRDefault="00EF544D" w:rsidP="00EF46A3">
                  <w:pPr>
                    <w:pStyle w:val="SemFormatao"/>
                  </w:pPr>
                  <w:r>
                    <w:t>Rio de Janeiro</w:t>
                  </w:r>
                </w:p>
                <w:p w:rsidR="00EF544D" w:rsidRPr="00CE0012" w:rsidRDefault="00EF544D" w:rsidP="00EF46A3">
                  <w:pPr>
                    <w:pStyle w:val="SemFormatao"/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>. – Rio de Janeiro: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XXII, 132 p.: il.; 29,7 cm.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Orientador</w:t>
            </w:r>
            <w:r w:rsidR="002860C7">
              <w:rPr>
                <w:color w:val="000000"/>
                <w:lang w:val="pt-BR"/>
              </w:rPr>
              <w:t>es</w:t>
            </w:r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UniversidadeFederal do Rio de Janeiro,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>. III. Título.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0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FA6106" w:rsidP="00EF46A3">
      <w:pPr>
        <w:pStyle w:val="Dedicatria"/>
        <w:rPr>
          <w:rFonts w:ascii="Calibri" w:eastAsia="Calibri" w:hAnsi="Calibri" w:cs="Calibri"/>
        </w:rPr>
      </w:pPr>
      <w:r>
        <w:t>A você, caro leitor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 w:rsidR="00662FF3">
        <w:rPr>
          <w:b/>
        </w:rPr>
        <w:t>Título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50274" w:rsidRDefault="00B50274" w:rsidP="00EF46A3">
      <w:pPr>
        <w:rPr>
          <w:lang w:eastAsia="pt-BR"/>
        </w:rPr>
      </w:pPr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completos ou parciais. O programa criado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B70599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B70599">
        <w:rPr>
          <w:lang w:eastAsia="pt-BR"/>
        </w:rPr>
        <w:t xml:space="preserve"> </w:t>
      </w:r>
      <w:r w:rsidR="00C90DC8">
        <w:rPr>
          <w:lang w:eastAsia="pt-BR"/>
        </w:rPr>
        <w:t xml:space="preserve">Estes locos anônimos fora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70599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DA4BF4">
        <w:rPr>
          <w:lang w:eastAsia="pt-BR"/>
        </w:rPr>
        <w:t xml:space="preserve"> parâmetros</w:t>
      </w:r>
      <w:r w:rsidR="00C90DC8">
        <w:rPr>
          <w:lang w:eastAsia="pt-BR"/>
        </w:rPr>
        <w:t xml:space="preserve"> populacionais dos </w:t>
      </w:r>
      <w:r w:rsidR="00B70599">
        <w:rPr>
          <w:lang w:eastAsia="pt-BR"/>
        </w:rPr>
        <w:t xml:space="preserve">hominídeos. </w:t>
      </w:r>
      <w:r w:rsidR="00E55250">
        <w:rPr>
          <w:lang w:eastAsia="pt-BR"/>
        </w:rPr>
        <w:t>TERMINAR Resultados.</w:t>
      </w: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TOC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7363766" w:history="1">
        <w:r w:rsidR="00A03B11" w:rsidRPr="00AB51B2">
          <w:rPr>
            <w:rStyle w:val="Hyperlink"/>
          </w:rPr>
          <w:t xml:space="preserve">Figura 1: Algoritmo do </w:t>
        </w:r>
        <w:r w:rsidR="00A03B11" w:rsidRPr="00AB51B2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7" w:history="1">
        <w:r w:rsidR="00A03B11" w:rsidRPr="00AB51B2">
          <w:rPr>
            <w:rStyle w:val="Hyperlink"/>
          </w:rPr>
          <w:t>Figura 2: Frequência das topologias observadas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8" w:history="1">
        <w:r w:rsidR="00A03B11" w:rsidRPr="00AB51B2">
          <w:rPr>
            <w:rStyle w:val="Hyperlink"/>
          </w:rPr>
          <w:t>Figura 3: Distribuição dos ALs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9" w:history="1">
        <w:r w:rsidR="00A03B11" w:rsidRPr="00AB51B2">
          <w:rPr>
            <w:rStyle w:val="Hyperlink"/>
          </w:rPr>
          <w:t>Figura 4: Modelos de substituição preditos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0" w:history="1">
        <w:r w:rsidR="00A03B11" w:rsidRPr="00AB51B2">
          <w:rPr>
            <w:rStyle w:val="Hyperlink"/>
          </w:rPr>
          <w:t xml:space="preserve">Figura 5: Estimativa do tempo de divergência dos </w:t>
        </w:r>
        <w:r w:rsidR="00A03B11" w:rsidRPr="00AB51B2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1" w:history="1">
        <w:r w:rsidR="00A03B11" w:rsidRPr="00AB51B2">
          <w:rPr>
            <w:rStyle w:val="Hyperlink"/>
          </w:rPr>
          <w:t>Figura 6: Estimativa do tamanho efetivo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2" w:history="1">
        <w:r w:rsidR="00A03B11" w:rsidRPr="00AB51B2">
          <w:rPr>
            <w:rStyle w:val="Hyperlink"/>
          </w:rPr>
          <w:t>Figura 7: Histograma dos valores de Ti/Tv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EF46A3" w:rsidRPr="00FB6E81" w:rsidRDefault="008446D0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7363774" w:history="1">
        <w:r w:rsidR="00A03B11" w:rsidRPr="00FA3674">
          <w:rPr>
            <w:rStyle w:val="Hyperlink"/>
          </w:rPr>
          <w:t>Tabela1: Sumário dos resultados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ableofFigur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5531E3" w:rsidP="00DD3516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Single Nuc</w:t>
            </w:r>
            <w:r w:rsidR="00DD3516">
              <w:rPr>
                <w:i/>
                <w:lang w:val="pt-BR"/>
              </w:rPr>
              <w:t>leotide Polymorphism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F8575C" w:rsidP="00F8575C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Next Generation Sequencing</w:t>
            </w:r>
          </w:p>
        </w:tc>
      </w:tr>
      <w:tr w:rsidR="00EF46A3" w:rsidTr="009B01DC">
        <w:tc>
          <w:tcPr>
            <w:tcW w:w="2093" w:type="dxa"/>
          </w:tcPr>
          <w:p w:rsidR="00EF46A3" w:rsidRDefault="0045753F" w:rsidP="009B01DC">
            <w:pPr>
              <w:ind w:firstLine="0"/>
            </w:pPr>
            <w:r>
              <w:t>bp</w:t>
            </w:r>
          </w:p>
        </w:tc>
        <w:tc>
          <w:tcPr>
            <w:tcW w:w="7118" w:type="dxa"/>
          </w:tcPr>
          <w:p w:rsidR="00EF46A3" w:rsidRPr="00B95B97" w:rsidRDefault="0045753F" w:rsidP="0045753F">
            <w:pPr>
              <w:ind w:firstLine="0"/>
              <w:rPr>
                <w:lang w:val="pt-BR"/>
              </w:rPr>
            </w:pPr>
            <w:r w:rsidRPr="0045753F">
              <w:rPr>
                <w:i/>
                <w:lang w:val="pt-BR"/>
              </w:rPr>
              <w:t>Base Pair</w:t>
            </w:r>
          </w:p>
        </w:tc>
      </w:tr>
    </w:tbl>
    <w:p w:rsidR="00EF46A3" w:rsidRPr="00FB6E81" w:rsidRDefault="00EF46A3" w:rsidP="00EF46A3">
      <w:pPr>
        <w:ind w:firstLine="0"/>
      </w:pPr>
    </w:p>
    <w:p w:rsidR="00EF46A3" w:rsidRDefault="00EF46A3" w:rsidP="00EF46A3">
      <w:pPr>
        <w:pStyle w:val="Titulosumrio-listas"/>
      </w:pPr>
      <w:r>
        <w:lastRenderedPageBreak/>
        <w:t>Sumário</w:t>
      </w:r>
    </w:p>
    <w:p w:rsidR="00A03B11" w:rsidRDefault="008446D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7363823" w:history="1">
        <w:r w:rsidR="00A03B11" w:rsidRPr="000E0E4A">
          <w:rPr>
            <w:rStyle w:val="Hyperlink"/>
          </w:rPr>
          <w:t>1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Introdução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4" w:history="1">
        <w:r w:rsidR="00A03B11" w:rsidRPr="000E0E4A">
          <w:rPr>
            <w:rStyle w:val="Hyperlink"/>
          </w:rPr>
          <w:t>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5" w:history="1">
        <w:r w:rsidR="00A03B11" w:rsidRPr="000E0E4A">
          <w:rPr>
            <w:rStyle w:val="Hyperlink"/>
          </w:rPr>
          <w:t>1.1.1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Sequenciamento de nova geração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6" w:history="1">
        <w:r w:rsidR="00A03B11" w:rsidRPr="000E0E4A">
          <w:rPr>
            <w:rStyle w:val="Hyperlink"/>
          </w:rPr>
          <w:t>1.1.2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Genomas completos e parciais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7" w:history="1">
        <w:r w:rsidR="00A03B11" w:rsidRPr="000E0E4A">
          <w:rPr>
            <w:rStyle w:val="Hyperlink"/>
          </w:rPr>
          <w:t>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 Computacional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8" w:history="1">
        <w:r w:rsidR="00A03B11" w:rsidRPr="000E0E4A">
          <w:rPr>
            <w:rStyle w:val="Hyperlink"/>
          </w:rPr>
          <w:t>1.2.1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 para análise de dados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9" w:history="1">
        <w:r w:rsidR="00A03B11" w:rsidRPr="000E0E4A">
          <w:rPr>
            <w:rStyle w:val="Hyperlink"/>
          </w:rPr>
          <w:t>1.2.2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Bancos de dados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0" w:history="1">
        <w:r w:rsidR="00A03B11" w:rsidRPr="000E0E4A">
          <w:rPr>
            <w:rStyle w:val="Hyperlink"/>
          </w:rPr>
          <w:t>1.3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Genética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1" w:history="1">
        <w:r w:rsidR="00A03B11" w:rsidRPr="000E0E4A">
          <w:rPr>
            <w:rStyle w:val="Hyperlink"/>
          </w:rPr>
          <w:t>1.3.1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Parâmetros de interesse para estudo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2" w:history="1">
        <w:r w:rsidR="00A03B11" w:rsidRPr="000E0E4A">
          <w:rPr>
            <w:rStyle w:val="Hyperlink"/>
          </w:rPr>
          <w:t>1.3.2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 modelo dos </w:t>
        </w:r>
        <w:r w:rsidR="00A03B11" w:rsidRPr="000E0E4A">
          <w:rPr>
            <w:rStyle w:val="Hyperlink"/>
            <w:i/>
          </w:rPr>
          <w:t>Hominidae</w:t>
        </w:r>
        <w:r w:rsidR="00A03B11" w:rsidRPr="000E0E4A">
          <w:rPr>
            <w:rStyle w:val="Hyperlink"/>
          </w:rPr>
          <w:t xml:space="preserve"> na genética de população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3" w:history="1">
        <w:r w:rsidR="00A03B11" w:rsidRPr="000E0E4A">
          <w:rPr>
            <w:rStyle w:val="Hyperlink"/>
          </w:rPr>
          <w:t>1.4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Marcadores genéticos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4" w:history="1">
        <w:r w:rsidR="00A03B11" w:rsidRPr="000E0E4A">
          <w:rPr>
            <w:rStyle w:val="Hyperlink"/>
          </w:rPr>
          <w:t>1.4.1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Utilidade dos marcadores genéticos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5" w:history="1">
        <w:r w:rsidR="00A03B11" w:rsidRPr="000E0E4A">
          <w:rPr>
            <w:rStyle w:val="Hyperlink"/>
          </w:rPr>
          <w:t>1.4.2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Microssatélites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6" w:history="1">
        <w:r w:rsidR="00A03B11" w:rsidRPr="000E0E4A">
          <w:rPr>
            <w:rStyle w:val="Hyperlink"/>
          </w:rPr>
          <w:t>1.4.3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SNPs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7" w:history="1">
        <w:r w:rsidR="00A03B11" w:rsidRPr="000E0E4A">
          <w:rPr>
            <w:rStyle w:val="Hyperlink"/>
          </w:rPr>
          <w:t>1.4.4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anônimos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8" w:history="1">
        <w:r w:rsidR="00A03B11" w:rsidRPr="000E0E4A">
          <w:rPr>
            <w:rStyle w:val="Hyperlink"/>
          </w:rPr>
          <w:t>1.5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Resumo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39" w:history="1">
        <w:r w:rsidR="00A03B11" w:rsidRPr="000E0E4A">
          <w:rPr>
            <w:rStyle w:val="Hyperlink"/>
          </w:rPr>
          <w:t>2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Objetivo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20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0" w:history="1">
        <w:r w:rsidR="00A03B11" w:rsidRPr="000E0E4A">
          <w:rPr>
            <w:rStyle w:val="Hyperlink"/>
          </w:rPr>
          <w:t>3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Desenvolvimento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1" w:history="1">
        <w:r w:rsidR="00A03B11" w:rsidRPr="000E0E4A">
          <w:rPr>
            <w:rStyle w:val="Hyperlink"/>
          </w:rPr>
          <w:t>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Programas, bibliotecas e linguagem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2" w:history="1">
        <w:r w:rsidR="00A03B11" w:rsidRPr="000E0E4A">
          <w:rPr>
            <w:rStyle w:val="Hyperlink"/>
          </w:rPr>
          <w:t>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3" w:history="1">
        <w:r w:rsidR="00A03B11" w:rsidRPr="000E0E4A">
          <w:rPr>
            <w:rStyle w:val="Hyperlink"/>
          </w:rPr>
          <w:t>3.3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de regiões anônimas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4" w:history="1">
        <w:r w:rsidR="00A03B11" w:rsidRPr="000E0E4A">
          <w:rPr>
            <w:rStyle w:val="Hyperlink"/>
          </w:rPr>
          <w:t>3.3.1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putativos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5" w:history="1">
        <w:r w:rsidR="00A03B11" w:rsidRPr="000E0E4A">
          <w:rPr>
            <w:rStyle w:val="Hyperlink"/>
          </w:rPr>
          <w:t>3.4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homólogos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6" w:history="1">
        <w:r w:rsidR="00A03B11" w:rsidRPr="000E0E4A">
          <w:rPr>
            <w:rStyle w:val="Hyperlink"/>
          </w:rPr>
          <w:t>3.5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Alinhamento múltiplo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7" w:history="1">
        <w:r w:rsidR="00A03B11" w:rsidRPr="000E0E4A">
          <w:rPr>
            <w:rStyle w:val="Hyperlink"/>
          </w:rPr>
          <w:t>3.6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Outros recursos do pacote </w:t>
        </w:r>
        <w:r w:rsidR="00A03B11" w:rsidRPr="000E0E4A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8" w:history="1">
        <w:r w:rsidR="00A03B11" w:rsidRPr="000E0E4A">
          <w:rPr>
            <w:rStyle w:val="Hyperlink"/>
          </w:rPr>
          <w:t>4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Resultados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9" w:history="1">
        <w:r w:rsidR="00A03B11" w:rsidRPr="000E0E4A">
          <w:rPr>
            <w:rStyle w:val="Hyperlink"/>
          </w:rPr>
          <w:t>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Busca de locos anônimos em genomas completos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0" w:history="1">
        <w:r w:rsidR="00A03B11" w:rsidRPr="000E0E4A">
          <w:rPr>
            <w:rStyle w:val="Hyperlink"/>
          </w:rPr>
          <w:t>4.1.1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regiões anônimas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1" w:history="1">
        <w:r w:rsidR="00A03B11" w:rsidRPr="000E0E4A">
          <w:rPr>
            <w:rStyle w:val="Hyperlink"/>
          </w:rPr>
          <w:t>4.1.2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Filtragem por conservação e unicidade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2" w:history="1">
        <w:r w:rsidR="00A03B11" w:rsidRPr="000E0E4A">
          <w:rPr>
            <w:rStyle w:val="Hyperlink"/>
          </w:rPr>
          <w:t>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Análise dos locos anônimos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3" w:history="1">
        <w:r w:rsidR="00A03B11" w:rsidRPr="000E0E4A">
          <w:rPr>
            <w:rStyle w:val="Hyperlink"/>
          </w:rPr>
          <w:t>Mapeamento dos locos anônimos por cromossomo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4" w:history="1">
        <w:r w:rsidR="00A03B11" w:rsidRPr="000E0E4A">
          <w:rPr>
            <w:rStyle w:val="Hyperlink"/>
          </w:rPr>
          <w:t>4.2.1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Modelos de substituição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5" w:history="1">
        <w:r w:rsidR="00A03B11" w:rsidRPr="000E0E4A">
          <w:rPr>
            <w:rStyle w:val="Hyperlink"/>
          </w:rPr>
          <w:t>4.2.2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Filogenia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_Toc427363855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6" w:history="1">
        <w:r w:rsidR="00A03B11" w:rsidRPr="000E0E4A">
          <w:rPr>
            <w:rStyle w:val="Hyperlink"/>
          </w:rPr>
          <w:t>4.2.3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Estimativa da população efetiva e tempo de divergência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7" w:history="1">
        <w:r w:rsidR="00A03B11" w:rsidRPr="000E0E4A">
          <w:rPr>
            <w:rStyle w:val="Hyperlink"/>
          </w:rPr>
          <w:t>4.2.4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Teste de neutralidade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_Toc427363857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8" w:history="1">
        <w:r w:rsidR="00A03B11" w:rsidRPr="000E0E4A">
          <w:rPr>
            <w:rStyle w:val="Hyperlink"/>
          </w:rPr>
          <w:t>5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Conclusão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_Toc427363858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30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9" w:history="1">
        <w:r w:rsidR="00A03B11" w:rsidRPr="000E0E4A">
          <w:rPr>
            <w:rStyle w:val="Hyperlink"/>
          </w:rPr>
          <w:t>Referências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_Toc427363859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31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0" w:history="1">
        <w:r w:rsidR="00A03B11" w:rsidRPr="000E0E4A">
          <w:rPr>
            <w:rStyle w:val="Hyperlink"/>
          </w:rPr>
          <w:t>Glossário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_Toc427363860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1" w:history="1">
        <w:r w:rsidR="00A03B11" w:rsidRPr="000E0E4A">
          <w:rPr>
            <w:rStyle w:val="Hyperlink"/>
          </w:rPr>
          <w:t>Anexos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_Toc427363861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2" w:history="1">
        <w:r w:rsidR="00A03B11" w:rsidRPr="000E0E4A">
          <w:rPr>
            <w:rStyle w:val="Hyperlink"/>
          </w:rPr>
          <w:t>ANEXO A – DECAIMENTO exponencial do custo de sequenciamento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_Toc427363862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3" w:history="1">
        <w:r w:rsidR="00A03B11" w:rsidRPr="000E0E4A">
          <w:rPr>
            <w:rStyle w:val="Hyperlink"/>
          </w:rPr>
          <w:t>Apêndices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EF544D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4" w:history="1">
        <w:r w:rsidR="00A03B11" w:rsidRPr="000E0E4A">
          <w:rPr>
            <w:rStyle w:val="Hyperlink"/>
          </w:rPr>
          <w:t>APÊNDICE A – Sumário dos resultados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OC1"/>
        <w:sectPr w:rsidR="00EF46A3" w:rsidSect="009B01DC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0" w:name="_Toc427363823"/>
      <w:bookmarkStart w:id="1" w:name="_Toc326008762"/>
      <w:bookmarkStart w:id="2" w:name="_Toc338855639"/>
      <w:r>
        <w:lastRenderedPageBreak/>
        <w:t>1</w:t>
      </w:r>
      <w:r>
        <w:tab/>
      </w:r>
      <w:r w:rsidR="00EF46A3" w:rsidRPr="00DD3516">
        <w:t>Introdução</w:t>
      </w:r>
      <w:bookmarkEnd w:id="0"/>
    </w:p>
    <w:p w:rsidR="00D765C9" w:rsidRDefault="00D765C9" w:rsidP="00D765C9">
      <w:pPr>
        <w:pStyle w:val="Heading2"/>
      </w:pPr>
      <w:bookmarkStart w:id="3" w:name="_Toc427363824"/>
      <w:r>
        <w:t>Genôm</w:t>
      </w:r>
      <w:r w:rsidR="00C2433E">
        <w:t>ica</w:t>
      </w:r>
      <w:bookmarkEnd w:id="3"/>
    </w:p>
    <w:p w:rsidR="00D765C9" w:rsidRDefault="00D765C9" w:rsidP="00D765C9">
      <w:r>
        <w:t xml:space="preserve">O Dicionário Oxford de Inglês possui a seguinte definição para o </w:t>
      </w:r>
      <w:r w:rsidR="00167617">
        <w:t>sufixo</w:t>
      </w:r>
      <w:r>
        <w:t xml:space="preserve"> “</w:t>
      </w:r>
      <w:r w:rsidRPr="00D765C9">
        <w:rPr>
          <w:i/>
        </w:rPr>
        <w:t>-o</w:t>
      </w:r>
      <w:r>
        <w:rPr>
          <w:i/>
        </w:rPr>
        <w:t>me</w:t>
      </w:r>
      <w:r>
        <w:t>”:</w:t>
      </w:r>
    </w:p>
    <w:p w:rsidR="006D636D" w:rsidRDefault="006D636D" w:rsidP="006D636D">
      <w:pPr>
        <w:pStyle w:val="CitaoDireta"/>
        <w:rPr>
          <w:lang w:val="en-US"/>
        </w:rPr>
      </w:pPr>
      <w:r w:rsidRPr="002860C7">
        <w:rPr>
          <w:lang w:val="en-US"/>
        </w:rPr>
        <w:t>“Forming nouns with the sense ’a</w:t>
      </w:r>
      <w:r w:rsidR="00D765C9" w:rsidRPr="002860C7">
        <w:rPr>
          <w:lang w:val="en-US"/>
        </w:rPr>
        <w:t>ll o</w:t>
      </w:r>
      <w:r w:rsidR="00D765C9" w:rsidRPr="00D765C9">
        <w:rPr>
          <w:lang w:val="en-US"/>
        </w:rPr>
        <w:t>f the specified constituents of a cell, cons</w:t>
      </w:r>
      <w:r>
        <w:rPr>
          <w:lang w:val="en-US"/>
        </w:rPr>
        <w:t>idered collectively or in total’.”</w:t>
      </w:r>
    </w:p>
    <w:p w:rsidR="00D765C9" w:rsidRDefault="00D765C9" w:rsidP="00D765C9">
      <w:pPr>
        <w:rPr>
          <w:lang w:val="en-US"/>
        </w:rPr>
      </w:pPr>
    </w:p>
    <w:p w:rsidR="00C2433E" w:rsidRPr="00C2433E" w:rsidRDefault="00C2433E" w:rsidP="00D765C9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8446D0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8446D0">
        <w:fldChar w:fldCharType="separate"/>
      </w:r>
      <w:r>
        <w:rPr>
          <w:noProof/>
        </w:rPr>
        <w:t>[</w:t>
      </w:r>
      <w:hyperlink w:anchor="_ENREF_1" w:tooltip="Kuska, 1998 #232" w:history="1">
        <w:r w:rsidR="00B530C1">
          <w:rPr>
            <w:noProof/>
          </w:rPr>
          <w:t>1</w:t>
        </w:r>
      </w:hyperlink>
      <w:r>
        <w:rPr>
          <w:noProof/>
        </w:rPr>
        <w:t>]</w:t>
      </w:r>
      <w:r w:rsidR="008446D0">
        <w:fldChar w:fldCharType="end"/>
      </w:r>
      <w:r>
        <w:t>.</w:t>
      </w:r>
      <w:r w:rsidRPr="00726A2C">
        <w:t>TERMINAR</w:t>
      </w:r>
    </w:p>
    <w:p w:rsidR="00D765C9" w:rsidRDefault="00D765C9" w:rsidP="00D765C9">
      <w:pPr>
        <w:pStyle w:val="Heading3"/>
      </w:pPr>
      <w:bookmarkStart w:id="4" w:name="_Toc427363825"/>
      <w:r>
        <w:t>Sequenciamento de nova geração</w:t>
      </w:r>
      <w:bookmarkEnd w:id="4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&lt;EndNote&gt;&lt;Cite&gt;&lt;Author&gt;Schuster&lt;/Author&gt;&lt;Year&gt;2008&lt;/Year&gt;&lt;RecNum&gt;235&lt;/RecNum&gt;&lt;DisplayText&gt;[2]&lt;/DisplayText&gt;&lt;record&gt;&lt;rec-number&gt;235&lt;/rec-number&gt;&lt;foreign-keys&gt;&lt;key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B530C1">
          <w:rPr>
            <w:noProof/>
          </w:rPr>
          <w:t>2</w:t>
        </w:r>
      </w:hyperlink>
      <w:r w:rsidR="002F01FA">
        <w:rPr>
          <w:noProof/>
        </w:rPr>
        <w:t>]</w:t>
      </w:r>
      <w:r w:rsidR="008446D0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45753F">
        <w:t xml:space="preserve"> </w: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B530C1">
          <w:rPr>
            <w:noProof/>
          </w:rPr>
          <w:t>2</w:t>
        </w:r>
      </w:hyperlink>
      <w:r w:rsidR="002F01FA">
        <w:rPr>
          <w:noProof/>
        </w:rPr>
        <w:t>,</w:t>
      </w:r>
      <w:hyperlink w:anchor="_ENREF_3" w:tooltip="Mardis, 2011 #236" w:history="1">
        <w:r w:rsidR="00B530C1">
          <w:rPr>
            <w:noProof/>
          </w:rPr>
          <w:t>3</w:t>
        </w:r>
      </w:hyperlink>
      <w:r w:rsidR="002F01FA">
        <w:rPr>
          <w:noProof/>
        </w:rPr>
        <w:t>]</w:t>
      </w:r>
      <w:r w:rsidR="008446D0">
        <w:fldChar w:fldCharType="end"/>
      </w:r>
      <w:r>
        <w:t>.</w:t>
      </w:r>
      <w:r w:rsidR="0045753F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 ordens de grandeza o método de sequenciamento de Sanger.</w:t>
      </w:r>
    </w:p>
    <w:p w:rsidR="00D765C9" w:rsidRDefault="00D765C9" w:rsidP="00D765C9">
      <w:pPr>
        <w:pStyle w:val="Heading3"/>
      </w:pPr>
      <w:bookmarkStart w:id="5" w:name="_Toc427363826"/>
      <w:r>
        <w:t>Genomas completos e parciais</w:t>
      </w:r>
      <w:bookmarkEnd w:id="5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&lt;EndNote&gt;&lt;Cite&gt;&lt;Author&gt;Koboldt&lt;/Author&gt;&lt;Year&gt;2010&lt;/Year&gt;&lt;RecNum&gt;234&lt;/RecNum&gt;&lt;DisplayText&gt;[4]&lt;/DisplayText&gt;&lt;record&gt;&lt;rec-number&gt;234&lt;/rec-number&gt;&lt;foreign-keys&gt;&lt;key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4" w:tooltip="Koboldt, 2010 #234" w:history="1">
        <w:r w:rsidR="00B530C1">
          <w:rPr>
            <w:noProof/>
          </w:rPr>
          <w:t>4</w:t>
        </w:r>
      </w:hyperlink>
      <w:r w:rsidR="002F01FA">
        <w:rPr>
          <w:noProof/>
        </w:rPr>
        <w:t>]</w:t>
      </w:r>
      <w:r w:rsidR="008446D0">
        <w:fldChar w:fldCharType="end"/>
      </w:r>
      <w:r w:rsidR="00A93B3B">
        <w:t xml:space="preserve">. A anotação deste genoma, que envolve a anotação de regiões codificantes e regulatórias, é um processo contínuo e 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</w:t>
      </w:r>
      <w:r w:rsidR="00A93B3B">
        <w:lastRenderedPageBreak/>
        <w:t xml:space="preserve">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6" w:name="_Toc427363827"/>
      <w:r>
        <w:t>Genômica Computacional</w:t>
      </w:r>
      <w:bookmarkEnd w:id="6"/>
    </w:p>
    <w:p w:rsidR="001F447E" w:rsidRDefault="001F447E" w:rsidP="001F447E">
      <w:r>
        <w:t>Da necessidade de explorar essa grande coleção de dados biológicos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7" w:name="_Toc427363828"/>
      <w:r>
        <w:t>Programas para análise de dados</w:t>
      </w:r>
      <w:bookmarkEnd w:id="7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com a utilização intensiva, e até a criação, de ferramentas computacionais, o que permite um ganho de produtividade e rendimento relativo a técnicas de bancada.</w:t>
      </w:r>
    </w:p>
    <w:p w:rsidR="00D765C9" w:rsidRDefault="00D765C9" w:rsidP="00D765C9">
      <w:pPr>
        <w:pStyle w:val="Heading3"/>
      </w:pPr>
      <w:bookmarkStart w:id="8" w:name="_Toc427363829"/>
      <w:r>
        <w:t>Bancos de dados</w:t>
      </w:r>
      <w:bookmarkEnd w:id="8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&lt;EndNote&gt;&lt;Cite&gt;&lt;Author&gt;Brown&lt;/Author&gt;&lt;Year&gt;2015&lt;/Year&gt;&lt;RecNum&gt;231&lt;/RecNum&gt;&lt;DisplayText&gt;[5]&lt;/DisplayText&gt;&lt;record&gt;&lt;rec-number&gt;231&lt;/rec-number&gt;&lt;foreign-keys&gt;&lt;key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5" w:tooltip="Brown, 2015 #231" w:history="1">
        <w:r w:rsidR="00B530C1">
          <w:rPr>
            <w:noProof/>
          </w:rPr>
          <w:t>5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taxonomias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&lt;EndNote&gt;&lt;Cite&gt;&lt;Author&gt;Federhen&lt;/Author&gt;&lt;Year&gt;2012&lt;/Year&gt;&lt;RecNum&gt;227&lt;/RecNum&gt;&lt;DisplayText&gt;[6]&lt;/DisplayText&gt;&lt;record&gt;&lt;rec-number&gt;227&lt;/rec-number&gt;&lt;foreign-keys&gt;&lt;key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6" w:tooltip="Federhen, 2012 #227" w:history="1">
        <w:r w:rsidR="00B530C1">
          <w:rPr>
            <w:noProof/>
          </w:rPr>
          <w:t>6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proteínas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&lt;EndNote&gt;&lt;Cite&gt;&lt;Author&gt;Pruitt&lt;/Author&gt;&lt;Year&gt;2012&lt;/Year&gt;&lt;RecNum&gt;230&lt;/RecNum&gt;&lt;DisplayText&gt;[7]&lt;/DisplayText&gt;&lt;record&gt;&lt;rec-number&gt;230&lt;/rec-number&gt;&lt;foreign-keys&gt;&lt;key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7" w:tooltip="Pruitt, 2012 #230" w:history="1">
        <w:r w:rsidR="00B530C1">
          <w:rPr>
            <w:noProof/>
          </w:rPr>
          <w:t>7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ou o ENSEMBL</w:t>
      </w:r>
      <w:r w:rsidR="0045753F">
        <w:t xml:space="preserve"> </w: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8" w:tooltip="Flicek, 2014 #233" w:history="1">
        <w:r w:rsidR="00B530C1">
          <w:rPr>
            <w:noProof/>
          </w:rPr>
          <w:t>8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9" w:name="_Toc427363830"/>
      <w:r>
        <w:t>Genética de População</w:t>
      </w:r>
      <w:bookmarkEnd w:id="9"/>
    </w:p>
    <w:p w:rsidR="00C2433E" w:rsidRPr="00C2433E" w:rsidRDefault="00C2433E" w:rsidP="00C2433E">
      <w:r>
        <w:t>Para entender a dinâmica da evolução, migração e a história de diversos indivíduos de uma mesma espécie, é preciso observá-los no nível molecular. As pistas de eventos passados podem s</w:t>
      </w:r>
      <w:r w:rsidR="00014AD6">
        <w:t>er observadas no DNA, que é</w:t>
      </w:r>
      <w:r>
        <w:t xml:space="preserve"> muitas vezes a </w:t>
      </w:r>
      <w:r>
        <w:lastRenderedPageBreak/>
        <w:t>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0" w:name="_Toc427363831"/>
      <w:r>
        <w:t>Parâmetros de interesse para estudo</w:t>
      </w:r>
      <w:bookmarkEnd w:id="10"/>
    </w:p>
    <w:p w:rsidR="00D765C9" w:rsidRDefault="00D765C9" w:rsidP="00D765C9">
      <w:pPr>
        <w:pStyle w:val="Heading4"/>
      </w:pPr>
      <w:r>
        <w:t xml:space="preserve">Estimativa de tempo de divergência </w:t>
      </w:r>
    </w:p>
    <w:p w:rsidR="00D765C9" w:rsidRPr="00B648B3" w:rsidRDefault="00D765C9" w:rsidP="00D765C9">
      <w:pPr>
        <w:pStyle w:val="Heading4"/>
      </w:pPr>
      <w:r>
        <w:t>Estimativas de população efetiva</w:t>
      </w:r>
    </w:p>
    <w:p w:rsidR="00D765C9" w:rsidRDefault="00D765C9" w:rsidP="00D765C9">
      <w:pPr>
        <w:pStyle w:val="Heading3"/>
      </w:pPr>
      <w:bookmarkStart w:id="11" w:name="_Toc427363832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1"/>
    </w:p>
    <w:p w:rsidR="00811414" w:rsidRPr="0045753F" w:rsidRDefault="00811414" w:rsidP="00811414">
      <w:r w:rsidRPr="0045753F">
        <w:t>Falar do artigo Science</w:t>
      </w:r>
      <w:r w:rsidR="00325FFB" w:rsidRPr="0045753F">
        <w:t xml:space="preserve"> </w:t>
      </w:r>
      <w:r w:rsidR="0045753F">
        <w:rPr>
          <w:lang w:val="en-US"/>
        </w:rPr>
        <w:fldChar w:fldCharType="begin"/>
      </w:r>
      <w:r w:rsidR="0045753F">
        <w:rPr>
          <w:lang w:val="en-US"/>
        </w:rPr>
        <w:instrText xml:space="preserve"> ADDIN EN.CITE &lt;EndNote&gt;&lt;Cite&gt;&lt;Author&gt;Chen&lt;/Author&gt;&lt;Year&gt;2001&lt;/Year&gt;&lt;RecNum&gt;260&lt;/RecNum&gt;&lt;DisplayText&gt;[9]&lt;/DisplayText&gt;&lt;record&gt;&lt;rec-number&gt;260&lt;/rec-number&gt;&lt;foreign-keys&gt;&lt;key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45753F">
        <w:rPr>
          <w:lang w:val="en-US"/>
        </w:rPr>
        <w:fldChar w:fldCharType="separate"/>
      </w:r>
      <w:r w:rsidR="0045753F" w:rsidRPr="0045753F">
        <w:rPr>
          <w:noProof/>
        </w:rPr>
        <w:t>[</w:t>
      </w:r>
      <w:hyperlink w:anchor="_ENREF_9" w:tooltip="Chen, 2001 #260" w:history="1">
        <w:r w:rsidR="00B530C1" w:rsidRPr="0045753F">
          <w:rPr>
            <w:noProof/>
          </w:rPr>
          <w:t>9</w:t>
        </w:r>
      </w:hyperlink>
      <w:r w:rsidR="0045753F" w:rsidRPr="0045753F">
        <w:rPr>
          <w:noProof/>
        </w:rPr>
        <w:t>]</w:t>
      </w:r>
      <w:r w:rsidR="0045753F">
        <w:rPr>
          <w:lang w:val="en-US"/>
        </w:rPr>
        <w:fldChar w:fldCharType="end"/>
      </w:r>
      <w:r w:rsidRPr="0045753F">
        <w:t>.</w:t>
      </w:r>
    </w:p>
    <w:p w:rsidR="00B648B3" w:rsidRDefault="00B648B3" w:rsidP="00B648B3">
      <w:pPr>
        <w:pStyle w:val="Heading2"/>
      </w:pPr>
      <w:bookmarkStart w:id="12" w:name="_Toc427363833"/>
      <w:r>
        <w:t xml:space="preserve">Marcadores </w:t>
      </w:r>
      <w:r w:rsidR="00D31D05">
        <w:t>genéticos</w:t>
      </w:r>
      <w:bookmarkEnd w:id="12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8446D0">
        <w:fldChar w:fldCharType="begin"/>
      </w:r>
      <w:r w:rsidR="0045753F">
        <w:instrText xml:space="preserve"> ADDIN EN.CITE &lt;EndNote&gt;&lt;Cite&gt;&lt;Author&gt;Jeffreys&lt;/Author&gt;&lt;Year&gt;1985&lt;/Year&gt;&lt;RecNum&gt;200&lt;/RecNum&gt;&lt;DisplayText&gt;[10]&lt;/DisplayText&gt;&lt;record&gt;&lt;rec-number&gt;200&lt;/rec-number&gt;&lt;foreign-keys&gt;&lt;key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0" w:tooltip="Jeffreys, 1985 #200" w:history="1">
        <w:r w:rsidR="00B530C1">
          <w:rPr>
            <w:noProof/>
          </w:rPr>
          <w:t>10</w:t>
        </w:r>
      </w:hyperlink>
      <w:r w:rsidR="0045753F">
        <w:rPr>
          <w:noProof/>
        </w:rPr>
        <w:t>]</w:t>
      </w:r>
      <w:r w:rsidR="008446D0">
        <w:fldChar w:fldCharType="end"/>
      </w:r>
      <w:r w:rsidR="00167617">
        <w:t>.</w:t>
      </w:r>
      <w:r w:rsidR="0045753F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3" w:name="_Toc427363834"/>
      <w:r>
        <w:t xml:space="preserve">Utilidade dos marcadores </w:t>
      </w:r>
      <w:r w:rsidR="00B2524D">
        <w:t>genéticos</w:t>
      </w:r>
      <w:bookmarkEnd w:id="13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4" w:name="_Toc427363835"/>
      <w:r>
        <w:t>Microssatélites</w:t>
      </w:r>
      <w:bookmarkEnd w:id="14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811414">
        <w:t xml:space="preserve"> </w:t>
      </w:r>
      <w:r w:rsidR="00165E1D">
        <w:t>m</w:t>
      </w:r>
      <w:r w:rsidRPr="00931C05">
        <w:t>icrossatélites</w:t>
      </w:r>
      <w:r w:rsidR="00811414">
        <w:t>. TERMINAR</w:t>
      </w:r>
    </w:p>
    <w:p w:rsidR="00B648B3" w:rsidRDefault="00B648B3" w:rsidP="00B648B3">
      <w:pPr>
        <w:pStyle w:val="Heading3"/>
      </w:pPr>
      <w:bookmarkStart w:id="15" w:name="_Toc427363836"/>
      <w:r>
        <w:t>SNPs</w:t>
      </w:r>
      <w:bookmarkEnd w:id="15"/>
    </w:p>
    <w:p w:rsidR="00165E1D" w:rsidRPr="00165E1D" w:rsidRDefault="00165E1D" w:rsidP="00165E1D">
      <w:r>
        <w:t>Outra classe de marcadores genéticos, os polimorfismos de nucleotídeos únicos (</w:t>
      </w:r>
      <w:r w:rsidR="00992C84">
        <w:rPr>
          <w:i/>
        </w:rPr>
        <w:t>Single Nucleotide</w:t>
      </w:r>
      <w:r w:rsidR="005531E3">
        <w:rPr>
          <w:i/>
        </w:rPr>
        <w:t xml:space="preserve"> Poly</w:t>
      </w:r>
      <w:r w:rsidR="005531E3" w:rsidRPr="005531E3">
        <w:rPr>
          <w:i/>
        </w:rPr>
        <w:t>morphism</w:t>
      </w:r>
      <w:r w:rsidR="005531E3">
        <w:t xml:space="preserve">, </w:t>
      </w:r>
      <w:r w:rsidRPr="005531E3">
        <w:t>SNPs</w:t>
      </w:r>
      <w:r>
        <w:t>) sã</w:t>
      </w:r>
      <w:r w:rsidR="00B3097E">
        <w:t>o variações de uma única base</w:t>
      </w:r>
      <w:r w:rsidR="00992C84">
        <w:t xml:space="preserve"> </w:t>
      </w:r>
      <w:r w:rsidR="00992C84">
        <w:lastRenderedPageBreak/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 xml:space="preserve">ca, onde se busca correlacionar a variação genotípica com características fenotípicas.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8446D0">
        <w:fldChar w:fldCharType="begin"/>
      </w:r>
      <w:r w:rsidR="0045753F">
        <w:instrText xml:space="preserve"> ADDIN EN.CITE &lt;EndNote&gt;&lt;Cite&gt;&lt;Author&gt;Ahmadian&lt;/Author&gt;&lt;Year&gt;2000&lt;/Year&gt;&lt;RecNum&gt;249&lt;/RecNum&gt;&lt;DisplayText&gt;[11]&lt;/DisplayText&gt;&lt;record&gt;&lt;rec-number&gt;249&lt;/rec-number&gt;&lt;foreign-keys&gt;&lt;key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1" w:tooltip="Ahmadian, 2000 #249" w:history="1">
        <w:r w:rsidR="00B530C1">
          <w:rPr>
            <w:noProof/>
          </w:rPr>
          <w:t>11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A07548">
        <w:t>facilitou o desenvolvimento de bibliotecas contendo milhões de SNPs. TERMINAR</w:t>
      </w:r>
    </w:p>
    <w:p w:rsidR="00B648B3" w:rsidRDefault="003E36D9" w:rsidP="00B648B3">
      <w:pPr>
        <w:pStyle w:val="Heading3"/>
      </w:pPr>
      <w:bookmarkStart w:id="16" w:name="_Toc427363837"/>
      <w:r>
        <w:t>Locos anônimos</w:t>
      </w:r>
      <w:bookmarkEnd w:id="16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 xml:space="preserve">Cópia única no </w:t>
      </w:r>
      <w:r w:rsidR="00167617">
        <w:t>genoma</w:t>
      </w:r>
      <w:r>
        <w:t>;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>Sob seleção neutra;</w:t>
      </w:r>
    </w:p>
    <w:p w:rsidR="00165E1D" w:rsidRDefault="00165E1D" w:rsidP="000477A3">
      <w:pPr>
        <w:pStyle w:val="ListParagraph"/>
        <w:numPr>
          <w:ilvl w:val="0"/>
          <w:numId w:val="4"/>
        </w:numPr>
      </w:pPr>
      <w:r>
        <w:t>Segregação independente.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descrição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8446D0">
        <w:fldChar w:fldCharType="begin"/>
      </w:r>
      <w:r w:rsidR="0045753F">
        <w:instrText xml:space="preserve"> ADDIN EN.CITE &lt;EndNote&gt;&lt;Cite&gt;&lt;Author&gt;Rands&lt;/Author&gt;&lt;Year&gt;2014&lt;/Year&gt;&lt;RecNum&gt;237&lt;/RecNum&gt;&lt;DisplayText&gt;[12]&lt;/DisplayText&gt;&lt;record&gt;&lt;rec-number&gt;237&lt;/rec-number&gt;&lt;foreign-keys&gt;&lt;key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2" w:tooltip="Rands, 2014 #237" w:history="1">
        <w:r w:rsidR="00B530C1">
          <w:rPr>
            <w:noProof/>
          </w:rPr>
          <w:t>12</w:t>
        </w:r>
      </w:hyperlink>
      <w:r w:rsidR="0045753F">
        <w:rPr>
          <w:noProof/>
        </w:rPr>
        <w:t>]</w:t>
      </w:r>
      <w:r w:rsidR="008446D0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811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811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45753F">
        <w:t xml:space="preserve"> </w:t>
      </w:r>
      <w:r w:rsidR="00D765C9">
        <w:t>locos</w:t>
      </w:r>
      <w:r w:rsidR="0045753F">
        <w:t xml:space="preserve"> </w:t>
      </w:r>
      <w:r w:rsidR="008446D0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3" w:tooltip="Jennings, 2005 #238" w:history="1">
        <w:r w:rsidR="00B530C1">
          <w:rPr>
            <w:noProof/>
          </w:rPr>
          <w:t>13-15</w:t>
        </w:r>
      </w:hyperlink>
      <w:r w:rsidR="0045753F">
        <w:rPr>
          <w:noProof/>
        </w:rPr>
        <w:t>]</w:t>
      </w:r>
      <w:r w:rsidR="008446D0">
        <w:fldChar w:fldCharType="end"/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</w:t>
      </w:r>
      <w:r w:rsidR="0045753F">
        <w:t xml:space="preserve"> </w:t>
      </w:r>
      <w:r w:rsidR="00472F62">
        <w:t>kb, muito maiores que os 100-500</w:t>
      </w:r>
      <w:r w:rsidR="0045753F">
        <w:t xml:space="preserve"> </w:t>
      </w:r>
      <w:r w:rsidR="00472F62">
        <w:t>bp dos microssatélites ou 1</w:t>
      </w:r>
      <w:r w:rsidR="0045753F">
        <w:t xml:space="preserve"> </w:t>
      </w:r>
      <w:r w:rsidR="00472F62">
        <w:t xml:space="preserve">bp dos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</w:t>
      </w:r>
      <w:r w:rsidR="00472F62">
        <w:lastRenderedPageBreak/>
        <w:t>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45753F">
        <w:rPr>
          <w:i/>
        </w:rPr>
        <w:t xml:space="preserve"> </w:t>
      </w:r>
      <w:r w:rsidR="008446D0">
        <w:fldChar w:fldCharType="begin"/>
      </w:r>
      <w:r w:rsidR="0045753F">
        <w:instrText xml:space="preserve"> ADDIN EN.CITE &lt;EndNote&gt;&lt;Cite&gt;&lt;Author&gt;Jarne&lt;/Author&gt;&lt;Year&gt;1996&lt;/Year&gt;&lt;RecNum&gt;225&lt;/RecNum&gt;&lt;DisplayText&gt;[16]&lt;/DisplayText&gt;&lt;record&gt;&lt;rec-number&gt;225&lt;/rec-number&gt;&lt;foreign-keys&gt;&lt;key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6" w:tooltip="Jarne, 1996 #225" w:history="1">
        <w:r w:rsidR="00B530C1">
          <w:rPr>
            <w:noProof/>
          </w:rPr>
          <w:t>16</w:t>
        </w:r>
      </w:hyperlink>
      <w:r w:rsidR="0045753F">
        <w:rPr>
          <w:noProof/>
        </w:rPr>
        <w:t>]</w:t>
      </w:r>
      <w:r w:rsidR="008446D0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</w:t>
      </w:r>
      <w:r w:rsidR="00811414">
        <w:t xml:space="preserve"> </w:t>
      </w:r>
      <w:r w:rsidR="00226B68">
        <w:t xml:space="preserve">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t xml:space="preserve">Estado da arte na descoberta e descrição de </w:t>
      </w:r>
      <w:r w:rsidR="003E36D9">
        <w:t>locos anônimos</w:t>
      </w:r>
    </w:p>
    <w:p w:rsidR="0047300C" w:rsidRDefault="000477A3" w:rsidP="0047300C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8446D0">
        <w:fldChar w:fldCharType="begin"/>
      </w:r>
      <w:r w:rsidR="0045753F">
        <w:instrText xml:space="preserve"> ADDIN EN.CITE &lt;EndNote&gt;&lt;Cite&gt;&lt;Author&gt;Bertozzi&lt;/Author&gt;&lt;Year&gt;2012&lt;/Year&gt;&lt;RecNum&gt;224&lt;/RecNum&gt;&lt;DisplayText&gt;[17]&lt;/DisplayText&gt;&lt;record&gt;&lt;rec-number&gt;224&lt;/rec-number&gt;&lt;foreign-keys&gt;&lt;key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7" w:tooltip="Bertozzi, 2012 #224" w:history="1">
        <w:r w:rsidR="00B530C1">
          <w:rPr>
            <w:noProof/>
          </w:rPr>
          <w:t>17</w:t>
        </w:r>
      </w:hyperlink>
      <w:r w:rsidR="0045753F">
        <w:rPr>
          <w:noProof/>
        </w:rPr>
        <w:t>]</w:t>
      </w:r>
      <w:r w:rsidR="008446D0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F24072" w:rsidRDefault="00724E96" w:rsidP="0047300C">
      <w:r>
        <w:t>TERMINAR (</w:t>
      </w:r>
      <w:r w:rsidR="00F24072">
        <w:t xml:space="preserve">Falar do </w:t>
      </w:r>
      <w:r w:rsidR="008446D0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8" w:tooltip="Thomson, 2008 #240" w:history="1">
        <w:r w:rsidR="00B530C1">
          <w:rPr>
            <w:noProof/>
          </w:rPr>
          <w:t>18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F24072">
        <w:t>primer do model -&gt; non-model 2008</w:t>
      </w:r>
      <w:r>
        <w:t>)</w:t>
      </w:r>
    </w:p>
    <w:p w:rsidR="0047300C" w:rsidRDefault="0047300C" w:rsidP="0047300C"/>
    <w:p w:rsidR="00B648B3" w:rsidRPr="00B648B3" w:rsidRDefault="0047300C" w:rsidP="0047300C">
      <w:pPr>
        <w:pStyle w:val="Heading2"/>
      </w:pPr>
      <w:bookmarkStart w:id="17" w:name="_Toc427363838"/>
      <w:r>
        <w:t>Resumo</w:t>
      </w:r>
      <w:bookmarkEnd w:id="17"/>
    </w:p>
    <w:p w:rsidR="0047300C" w:rsidRDefault="0047300C" w:rsidP="0047300C">
      <w:r>
        <w:t>Neste trabalho é descrito um nov</w:t>
      </w:r>
      <w:r w:rsidR="00B82DD8">
        <w:t xml:space="preserve">o programa criado para predição </w:t>
      </w:r>
      <w:r w:rsidRPr="00D31D05">
        <w:t>de</w:t>
      </w:r>
      <w:r>
        <w:t xml:space="preserve"> marcadores moleculares ideais para genética de população. Além disso, são apresentadas análises de marcadores criados a partir da aplicação deste programa no genoma dos </w:t>
      </w:r>
      <w:r>
        <w:rPr>
          <w:i/>
        </w:rPr>
        <w:t>Hominid</w:t>
      </w:r>
      <w:r w:rsidRPr="00D31D05">
        <w:rPr>
          <w:i/>
        </w:rPr>
        <w:t>a</w:t>
      </w:r>
      <w:r>
        <w:rPr>
          <w:i/>
        </w:rPr>
        <w:t>e</w:t>
      </w:r>
      <w:r>
        <w:t>. Por fim, os parâmetros estimados são comparados favoravelmente com o estado da arte.</w:t>
      </w:r>
    </w:p>
    <w:p w:rsidR="00B648B3" w:rsidRPr="00B648B3" w:rsidRDefault="00B648B3" w:rsidP="00B648B3"/>
    <w:p w:rsidR="00EF46A3" w:rsidRDefault="00B648B3" w:rsidP="00EF46A3">
      <w:pPr>
        <w:pStyle w:val="Heading1"/>
      </w:pPr>
      <w:bookmarkStart w:id="18" w:name="_Toc427363839"/>
      <w:bookmarkEnd w:id="1"/>
      <w:bookmarkEnd w:id="2"/>
      <w:r>
        <w:lastRenderedPageBreak/>
        <w:t>Objetivo</w:t>
      </w:r>
      <w:bookmarkEnd w:id="18"/>
    </w:p>
    <w:p w:rsidR="00B648B3" w:rsidRPr="00B648B3" w:rsidRDefault="00B648B3" w:rsidP="00B648B3">
      <w:r>
        <w:t>Desenvolver uma metodologia</w:t>
      </w:r>
      <w:r w:rsidR="00811414">
        <w:t xml:space="preserve"> 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>
        <w:rPr>
          <w:i/>
          <w:iCs/>
        </w:rPr>
        <w:t>Hominidae</w:t>
      </w:r>
      <w:r>
        <w:t>.</w:t>
      </w:r>
    </w:p>
    <w:p w:rsidR="00B648B3" w:rsidRDefault="00B648B3" w:rsidP="00B648B3">
      <w:pPr>
        <w:pStyle w:val="Heading1"/>
      </w:pPr>
      <w:bookmarkStart w:id="19" w:name="_Toc427363840"/>
      <w:r>
        <w:lastRenderedPageBreak/>
        <w:t>Desenvolvimento</w:t>
      </w:r>
      <w:bookmarkEnd w:id="19"/>
    </w:p>
    <w:p w:rsidR="00724E96" w:rsidRDefault="00724E96" w:rsidP="00724E96">
      <w:pPr>
        <w:pStyle w:val="Heading2"/>
      </w:pPr>
      <w:bookmarkStart w:id="20" w:name="_Toc427363841"/>
      <w:r>
        <w:t>Programas, bibliotecas e linguagem</w:t>
      </w:r>
      <w:bookmarkEnd w:id="20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8446D0">
        <w:fldChar w:fldCharType="begin"/>
      </w:r>
      <w:r w:rsidR="0045753F">
        <w:instrText xml:space="preserve"> ADDIN EN.CITE &lt;EndNote&gt;&lt;Cite&gt;&lt;Author&gt;Cock&lt;/Author&gt;&lt;Year&gt;2009&lt;/Year&gt;&lt;RecNum&gt;243&lt;/RecNum&gt;&lt;DisplayText&gt;[19]&lt;/DisplayText&gt;&lt;record&gt;&lt;rec-number&gt;243&lt;/rec-number&gt;&lt;foreign-keys&gt;&lt;key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9" w:tooltip="Cock, 2009 #243" w:history="1">
        <w:r w:rsidR="00B530C1">
          <w:rPr>
            <w:noProof/>
          </w:rPr>
          <w:t>19</w:t>
        </w:r>
      </w:hyperlink>
      <w:r w:rsidR="0045753F">
        <w:rPr>
          <w:noProof/>
        </w:rPr>
        <w:t>]</w:t>
      </w:r>
      <w:r w:rsidR="008446D0">
        <w:fldChar w:fldCharType="end"/>
      </w:r>
      <w:r w:rsidR="00933C36">
        <w:t xml:space="preserve"> e de programas auxiliares: BLAST+ </w:t>
      </w:r>
      <w:r w:rsidR="008446D0">
        <w:fldChar w:fldCharType="begin"/>
      </w:r>
      <w:r w:rsidR="0045753F">
        <w:instrText xml:space="preserve"> ADDIN EN.CITE &lt;EndNote&gt;&lt;Cite&gt;&lt;Author&gt;Camacho&lt;/Author&gt;&lt;Year&gt;2009&lt;/Year&gt;&lt;RecNum&gt;244&lt;/RecNum&gt;&lt;DisplayText&gt;[20]&lt;/DisplayText&gt;&lt;record&gt;&lt;rec-number&gt;244&lt;/rec-number&gt;&lt;foreign-keys&gt;&lt;key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0" w:tooltip="Camacho, 2009 #244" w:history="1">
        <w:r w:rsidR="00B530C1">
          <w:rPr>
            <w:noProof/>
          </w:rPr>
          <w:t>20</w:t>
        </w:r>
      </w:hyperlink>
      <w:r w:rsidR="0045753F">
        <w:rPr>
          <w:noProof/>
        </w:rPr>
        <w:t>]</w:t>
      </w:r>
      <w:r w:rsidR="008446D0">
        <w:fldChar w:fldCharType="end"/>
      </w:r>
      <w:r w:rsidR="00933C36" w:rsidRPr="00933C36">
        <w:t xml:space="preserve"> para busca de sequências e PhyML </w:t>
      </w:r>
      <w:r w:rsidR="008446D0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B530C1">
          <w:rPr>
            <w:noProof/>
          </w:rPr>
          <w:t>21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hyperlink r:id="rId13" w:history="1">
        <w:r w:rsidR="000D6A7C" w:rsidRPr="006B3937">
          <w:rPr>
            <w:rStyle w:val="Hyperlink"/>
            <w:noProof w:val="0"/>
          </w:rPr>
          <w:t>https://github.com/igorrcosta/alfie</w:t>
        </w:r>
      </w:hyperlink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21" w:name="_Toc427363842"/>
      <w:r>
        <w:t>Alfie</w:t>
      </w:r>
      <w:bookmarkEnd w:id="21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2" w:name="_Toc427363843"/>
      <w:r>
        <w:t>Busca de regiões anônimas</w:t>
      </w:r>
      <w:bookmarkEnd w:id="22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3" w:name="_Toc427363766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1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3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4" w:name="_Toc427363844"/>
      <w:r>
        <w:t xml:space="preserve">Locos </w:t>
      </w:r>
      <w:r w:rsidR="00F37B44">
        <w:t>p</w:t>
      </w:r>
      <w:r>
        <w:t>utativos</w:t>
      </w:r>
      <w:bookmarkEnd w:id="24"/>
    </w:p>
    <w:p w:rsidR="00933C36" w:rsidRDefault="006A01AF" w:rsidP="00933C36">
      <w:r>
        <w:t>As regiões anônimas do genoma de referência são recortadas em fragmentos de 1k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>
        <w:t>.</w:t>
      </w:r>
      <w:r w:rsidR="00226B68">
        <w:t xml:space="preserve"> (Fig. 1 A)</w:t>
      </w:r>
    </w:p>
    <w:p w:rsidR="006A01AF" w:rsidRDefault="00224BF9" w:rsidP="006A01AF">
      <w:pPr>
        <w:pStyle w:val="Heading2"/>
      </w:pPr>
      <w:bookmarkStart w:id="25" w:name="_Toc427363845"/>
      <w:r>
        <w:t>Busca por</w:t>
      </w:r>
      <w:r w:rsidR="000D6A7C">
        <w:t xml:space="preserve"> homólogos</w:t>
      </w:r>
      <w:bookmarkEnd w:id="25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224BF9">
        <w:t>.</w:t>
      </w:r>
      <w:r w:rsidR="006A6C98">
        <w:t xml:space="preserve"> (Fig. 1 B)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6" w:name="_Toc427363846"/>
      <w:r>
        <w:t>Alinhamento múltiplo</w:t>
      </w:r>
      <w:bookmarkEnd w:id="26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8446D0">
        <w:fldChar w:fldCharType="begin"/>
      </w:r>
      <w:r w:rsidR="0045753F">
        <w:instrText xml:space="preserve"> ADDIN EN.CITE &lt;EndNote&gt;&lt;Cite&gt;&lt;Author&gt;Thompson&lt;/Author&gt;&lt;Year&gt;2002&lt;/Year&gt;&lt;RecNum&gt;253&lt;/RecNum&gt;&lt;DisplayText&gt;[22]&lt;/DisplayText&gt;&lt;record&gt;&lt;rec-number&gt;253&lt;/rec-number&gt;&lt;foreign-keys&gt;&lt;key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2" w:tooltip="Thompson, 2002 #253" w:history="1">
        <w:r w:rsidR="00B530C1">
          <w:rPr>
            <w:noProof/>
          </w:rPr>
          <w:t>22</w:t>
        </w:r>
      </w:hyperlink>
      <w:r w:rsidR="0045753F">
        <w:rPr>
          <w:noProof/>
        </w:rPr>
        <w:t>]</w:t>
      </w:r>
      <w:r w:rsidR="008446D0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7" w:name="_Toc427363847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7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11414">
        <w:t xml:space="preserve"> 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11414">
        <w:rPr>
          <w:i/>
        </w:rPr>
        <w:t xml:space="preserve"> </w:t>
      </w:r>
      <w:r w:rsidR="008A17BD">
        <w:t xml:space="preserve">de locos putativos, retirados de um genoma </w:t>
      </w:r>
      <w:r w:rsidR="008A17BD">
        <w:lastRenderedPageBreak/>
        <w:t>referência, 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A03B11">
        <w:rPr>
          <w:i/>
        </w:rPr>
        <w:t xml:space="preserve"> </w:t>
      </w:r>
      <w:r w:rsidR="008446D0" w:rsidRPr="00193DF2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 w:rsidRPr="00193DF2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B530C1">
          <w:rPr>
            <w:noProof/>
          </w:rPr>
          <w:t>21</w:t>
        </w:r>
      </w:hyperlink>
      <w:r w:rsidR="0045753F">
        <w:rPr>
          <w:noProof/>
        </w:rPr>
        <w:t>]</w:t>
      </w:r>
      <w:r w:rsidR="008446D0" w:rsidRPr="00193DF2">
        <w:fldChar w:fldCharType="end"/>
      </w:r>
      <w:r w:rsidR="00A03B11">
        <w:t xml:space="preserve"> </w:t>
      </w:r>
      <w:r>
        <w:t xml:space="preserve">e </w:t>
      </w:r>
      <w:r w:rsidRPr="00487D55">
        <w:rPr>
          <w:i/>
        </w:rPr>
        <w:t>modeltest</w:t>
      </w:r>
      <w:r w:rsidR="00A03B11">
        <w:rPr>
          <w:i/>
        </w:rPr>
        <w:t xml:space="preserve"> </w:t>
      </w:r>
      <w:r w:rsidR="008446D0">
        <w:fldChar w:fldCharType="begin"/>
      </w:r>
      <w:r w:rsidR="00A03B11">
        <w:instrText xml:space="preserve"> ADDIN EN.CITE &lt;EndNote&gt;&lt;Cite&gt;&lt;Author&gt;Posada&lt;/Author&gt;&lt;Year&gt;1998&lt;/Year&gt;&lt;RecNum&gt;259&lt;/RecNum&gt;&lt;DisplayText&gt;[23]&lt;/DisplayText&gt;&lt;record&gt;&lt;rec-number&gt;259&lt;/rec-number&gt;&lt;foreign-keys&gt;&lt;key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8446D0">
        <w:fldChar w:fldCharType="separate"/>
      </w:r>
      <w:r w:rsidR="00A03B11">
        <w:rPr>
          <w:noProof/>
        </w:rPr>
        <w:t>[</w:t>
      </w:r>
      <w:hyperlink w:anchor="_ENREF_23" w:tooltip="Posada, 1998 #259" w:history="1">
        <w:r w:rsidR="00B530C1">
          <w:rPr>
            <w:noProof/>
          </w:rPr>
          <w:t>23</w:t>
        </w:r>
      </w:hyperlink>
      <w:r w:rsidR="00A03B11">
        <w:rPr>
          <w:noProof/>
        </w:rPr>
        <w:t>]</w:t>
      </w:r>
      <w:r w:rsidR="008446D0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8" w:name="_Toc427363848"/>
      <w:bookmarkStart w:id="29" w:name="_Toc338855644"/>
      <w:r w:rsidRPr="00933C36">
        <w:lastRenderedPageBreak/>
        <w:t>Resultados</w:t>
      </w:r>
      <w:bookmarkEnd w:id="28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6F78BC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30" w:name="_Toc427363849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F52FD9">
        <w:rPr>
          <w:i/>
        </w:rPr>
        <w:t>Hominidae</w:t>
      </w:r>
      <w:bookmarkEnd w:id="30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>
        <w:rPr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31" w:name="_Toc427363850"/>
      <w:r>
        <w:t>Busca por regiões anônimas</w:t>
      </w:r>
      <w:bookmarkEnd w:id="31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FC3782">
        <w:t>4233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32" w:name="_Toc427363767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2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32"/>
    </w:p>
    <w:p w:rsidR="000C70EB" w:rsidRDefault="000C70EB" w:rsidP="000C70EB">
      <w:pPr>
        <w:pStyle w:val="Heading3"/>
      </w:pPr>
      <w:bookmarkStart w:id="33" w:name="_Toc427363851"/>
      <w:r>
        <w:t>Filtragem por conservação e unicidade</w:t>
      </w:r>
      <w:bookmarkEnd w:id="33"/>
    </w:p>
    <w:p w:rsidR="006F78BC" w:rsidRPr="002C6349" w:rsidRDefault="002C6349" w:rsidP="006F78BC">
      <w:r>
        <w:t xml:space="preserve">Os </w:t>
      </w:r>
      <w:r w:rsidRPr="00FC3782">
        <w:t>4233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</w:t>
      </w:r>
      <w:r w:rsidR="00F50FF7">
        <w:t xml:space="preserve">anônimos </w:t>
      </w:r>
      <w:r>
        <w:t>que apresentam cópia única e alta identidade em cada um dos genomas.</w:t>
      </w:r>
    </w:p>
    <w:p w:rsidR="002C6349" w:rsidRDefault="00014E11" w:rsidP="002C6349">
      <w:pPr>
        <w:pStyle w:val="Heading2"/>
        <w:rPr>
          <w:i/>
        </w:rPr>
      </w:pPr>
      <w:bookmarkStart w:id="34" w:name="_Toc326158586"/>
      <w:bookmarkStart w:id="35" w:name="_Toc326158587"/>
      <w:bookmarkStart w:id="36" w:name="_Toc326158492"/>
      <w:bookmarkStart w:id="37" w:name="_Toc326158588"/>
      <w:bookmarkStart w:id="38" w:name="_Toc326158493"/>
      <w:bookmarkStart w:id="39" w:name="_Toc326158589"/>
      <w:bookmarkStart w:id="40" w:name="_Toc326158494"/>
      <w:bookmarkStart w:id="41" w:name="_Toc326158590"/>
      <w:bookmarkStart w:id="42" w:name="_Toc326158591"/>
      <w:bookmarkStart w:id="43" w:name="_Toc326158592"/>
      <w:bookmarkStart w:id="44" w:name="_Toc326158593"/>
      <w:bookmarkStart w:id="45" w:name="_Toc326158496"/>
      <w:bookmarkStart w:id="46" w:name="_Toc326158594"/>
      <w:bookmarkStart w:id="47" w:name="_Toc326158497"/>
      <w:bookmarkStart w:id="48" w:name="_Toc326158595"/>
      <w:bookmarkStart w:id="49" w:name="_Toc326158498"/>
      <w:bookmarkStart w:id="50" w:name="_Toc326158596"/>
      <w:bookmarkStart w:id="51" w:name="_Toc326158499"/>
      <w:bookmarkStart w:id="52" w:name="_Toc326158597"/>
      <w:bookmarkStart w:id="53" w:name="_Toc326158598"/>
      <w:bookmarkStart w:id="54" w:name="_Toc326158599"/>
      <w:bookmarkStart w:id="55" w:name="_Toc326158600"/>
      <w:bookmarkStart w:id="56" w:name="_Toc326158601"/>
      <w:bookmarkStart w:id="57" w:name="_Toc326158501"/>
      <w:bookmarkStart w:id="58" w:name="_Toc326158602"/>
      <w:bookmarkStart w:id="59" w:name="_Toc326158502"/>
      <w:bookmarkStart w:id="60" w:name="_Toc326158603"/>
      <w:bookmarkStart w:id="61" w:name="_Toc326158503"/>
      <w:bookmarkStart w:id="62" w:name="_Toc326158604"/>
      <w:bookmarkStart w:id="63" w:name="_Toc326158504"/>
      <w:bookmarkStart w:id="64" w:name="_Toc326158605"/>
      <w:bookmarkStart w:id="65" w:name="_Toc326158506"/>
      <w:bookmarkStart w:id="66" w:name="_Toc326158607"/>
      <w:bookmarkStart w:id="67" w:name="_Toc326158608"/>
      <w:bookmarkStart w:id="68" w:name="_Toc326158611"/>
      <w:bookmarkStart w:id="69" w:name="_Toc326158612"/>
      <w:bookmarkStart w:id="70" w:name="_Toc326158613"/>
      <w:bookmarkStart w:id="71" w:name="_Toc326158614"/>
      <w:bookmarkStart w:id="72" w:name="_Toc326158615"/>
      <w:bookmarkStart w:id="73" w:name="_Toc326158616"/>
      <w:bookmarkStart w:id="74" w:name="_Toc326158617"/>
      <w:bookmarkStart w:id="75" w:name="_Toc326158618"/>
      <w:bookmarkStart w:id="76" w:name="_Toc326158619"/>
      <w:bookmarkStart w:id="77" w:name="_Toc326158620"/>
      <w:bookmarkStart w:id="78" w:name="_Toc326158509"/>
      <w:bookmarkStart w:id="79" w:name="_Toc326158624"/>
      <w:bookmarkStart w:id="80" w:name="_Toc326158625"/>
      <w:bookmarkStart w:id="81" w:name="_Toc326158626"/>
      <w:bookmarkStart w:id="82" w:name="_Toc326158627"/>
      <w:bookmarkStart w:id="83" w:name="_Toc326158628"/>
      <w:bookmarkStart w:id="84" w:name="_Toc326158629"/>
      <w:bookmarkStart w:id="85" w:name="_Toc326158630"/>
      <w:bookmarkStart w:id="86" w:name="_Toc326158631"/>
      <w:bookmarkStart w:id="87" w:name="_Toc326158632"/>
      <w:bookmarkStart w:id="88" w:name="_Toc326158633"/>
      <w:bookmarkStart w:id="89" w:name="_Toc326158634"/>
      <w:bookmarkStart w:id="90" w:name="id.570cb5b24e09"/>
      <w:bookmarkStart w:id="91" w:name="_Toc326158635"/>
      <w:bookmarkStart w:id="92" w:name="_Toc42736385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t xml:space="preserve">Análise dos </w:t>
      </w:r>
      <w:r w:rsidR="003E36D9">
        <w:t>locos anônimos</w:t>
      </w:r>
      <w:r>
        <w:t xml:space="preserve"> de </w:t>
      </w:r>
      <w:r w:rsidRPr="00014E11">
        <w:rPr>
          <w:i/>
        </w:rPr>
        <w:t>Hominidae</w:t>
      </w:r>
      <w:bookmarkEnd w:id="92"/>
    </w:p>
    <w:p w:rsidR="002C6349" w:rsidRPr="002C6349" w:rsidRDefault="009B7F25" w:rsidP="002C6349">
      <w:r>
        <w:t>Do conjunto de</w:t>
      </w:r>
      <w:r w:rsidR="00A03B11">
        <w:t xml:space="preserve"> 304</w:t>
      </w:r>
      <w:r>
        <w:t xml:space="preserve"> ALs gerados f</w:t>
      </w:r>
      <w:r>
        <w:t xml:space="preserve">oram </w:t>
      </w:r>
      <w:r>
        <w:t xml:space="preserve">aleatóriamente </w:t>
      </w:r>
      <w:r>
        <w:t>selecionado</w:t>
      </w:r>
      <w:r>
        <w:t>s 300 ALs para análise detalhada.</w:t>
      </w:r>
    </w:p>
    <w:p w:rsidR="00014E11" w:rsidRDefault="00014E11" w:rsidP="009B7F25">
      <w:pPr>
        <w:pStyle w:val="Heading3"/>
      </w:pPr>
      <w:bookmarkStart w:id="93" w:name="_Toc427363853"/>
      <w:r>
        <w:t xml:space="preserve">Mapeamento dos </w:t>
      </w:r>
      <w:r w:rsidR="003E36D9">
        <w:t>locos anônimos</w:t>
      </w:r>
      <w:r>
        <w:t xml:space="preserve"> por cromossomo</w:t>
      </w:r>
      <w:bookmarkEnd w:id="93"/>
    </w:p>
    <w:p w:rsidR="009B7F25" w:rsidRPr="009B7F25" w:rsidRDefault="009B7F25" w:rsidP="009B7F25">
      <w:r>
        <w:t>A distribuição de ALs no genoma foi similar a distribuição de ALs putativos (Fig. 3) apresentando uma relação linear entre o tamanho e o número de ALs para a maioria dos cromossomos.</w:t>
      </w:r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lastRenderedPageBreak/>
        <w:drawing>
          <wp:inline distT="0" distB="0" distL="0" distR="0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4" w:name="_Toc427363768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3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4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5" w:name="_Toc427363854"/>
      <w:r>
        <w:t>Modelos de substituição</w:t>
      </w:r>
      <w:bookmarkEnd w:id="95"/>
    </w:p>
    <w:p w:rsidR="009B7F25" w:rsidRPr="00B530C1" w:rsidRDefault="005C6341" w:rsidP="009B7F25">
      <w:r>
        <w:t xml:space="preserve">Os 300 ALs foram submetidos a predição de modelos de substituição usando o programa </w:t>
      </w:r>
      <w:r w:rsidRPr="005C6341">
        <w:rPr>
          <w:i/>
        </w:rPr>
        <w:t>modeltest</w:t>
      </w:r>
      <w:r w:rsidR="00B530C1">
        <w:rPr>
          <w:i/>
        </w:rPr>
        <w:t xml:space="preserve"> </w:t>
      </w:r>
      <w:r w:rsidR="00B530C1">
        <w:t>(Fig. 4)</w:t>
      </w:r>
      <w:r w:rsidRPr="005C6341">
        <w:t>.</w:t>
      </w:r>
      <w:r>
        <w:t xml:space="preserve"> A </w:t>
      </w:r>
      <w:r w:rsidR="009B7F25">
        <w:t xml:space="preserve">grande maioria dos ALs  </w:t>
      </w:r>
      <w:r>
        <w:t xml:space="preserve">(XX/XX) </w:t>
      </w:r>
      <w:r w:rsidR="00B530C1">
        <w:t>foi melhor representada pelo modelo HKY (</w:t>
      </w:r>
      <w:r w:rsidR="00B530C1" w:rsidRPr="00B530C1">
        <w:t>Hasegawa, Kishino and Yano</w:t>
      </w:r>
      <w:r w:rsidR="00B530C1">
        <w:t xml:space="preserve">) </w:t>
      </w:r>
      <w:r w:rsidR="00B530C1">
        <w:fldChar w:fldCharType="begin"/>
      </w:r>
      <w:r w:rsidR="00B530C1">
        <w:instrText xml:space="preserve"> ADDIN EN.CITE &lt;EndNote&gt;&lt;Cite&gt;&lt;Author&gt;Hasegawa&lt;/Author&gt;&lt;Year&gt;1985&lt;/Year&gt;&lt;RecNum&gt;261&lt;/RecNum&gt;&lt;DisplayText&gt;[24]&lt;/DisplayText&gt;&lt;record&gt;&lt;rec-number&gt;261&lt;/rec-number&gt;&lt;foreign-keys&gt;&lt;key app="EN" db-id="0v5ve0web5stsve0pag50fr9fesedfrdzd20"&gt;261&lt;/key&gt;&lt;/foreign-keys&gt;&lt;ref-type name="Journal Article"&gt;17&lt;/ref-type&gt;&lt;contributors&gt;&lt;authors&gt;&lt;author&gt;Hasegawa, M.&lt;/author&gt;&lt;author&gt;Kishino, H.&lt;/author&gt;&lt;author&gt;Yano, T.&lt;/author&gt;&lt;/authors&gt;&lt;/contributors&gt;&lt;titles&gt;&lt;title&gt;Dating of the human-ape splitting by a molecular clock of mitochondrial DNA&lt;/title&gt;&lt;secondary-title&gt;J Mol Evol&lt;/secondary-title&gt;&lt;alt-title&gt;Journal of molecular evolution&lt;/alt-title&gt;&lt;/titles&gt;&lt;pages&gt;160-74&lt;/pages&gt;&lt;volume&gt;22&lt;/volume&gt;&lt;number&gt;2&lt;/number&gt;&lt;edition&gt;1985/01/01&lt;/edition&gt;&lt;keywords&gt;&lt;keyword&gt;Animals&lt;/keyword&gt;&lt;keyword&gt;*Biological Evolution&lt;/keyword&gt;&lt;keyword&gt;DNA, Mitochondrial/*genetics&lt;/keyword&gt;&lt;keyword&gt;Genes&lt;/keyword&gt;&lt;keyword&gt;Haplorhini/*genetics&lt;/keyword&gt;&lt;keyword&gt;Humans&lt;/keyword&gt;&lt;keyword&gt;Mathematics&lt;/keyword&gt;&lt;keyword&gt;Models, Genetic&lt;/keyword&gt;&lt;keyword&gt;Nucleic Acid Hybridization&lt;/keyword&gt;&lt;keyword&gt;Primates/*genetics&lt;/keyword&gt;&lt;keyword&gt;Proteins/genetics&lt;/keyword&gt;&lt;keyword&gt;Species Specificity&lt;/keyword&gt;&lt;/keywords&gt;&lt;dates&gt;&lt;year&gt;1985&lt;/year&gt;&lt;/dates&gt;&lt;isbn&gt;0022-2844 (Print)&amp;#xD;0022-2844 (Linking)&lt;/isbn&gt;&lt;accession-num&gt;3934395&lt;/accession-num&gt;&lt;work-type&gt;Comparative Study&amp;#xD;Research Support, Non-U.S. Gov&amp;apos;t&lt;/work-type&gt;&lt;urls&gt;&lt;related-urls&gt;&lt;url&gt;http://www.ncbi.nlm.nih.gov/pubmed/3934395&lt;/url&gt;&lt;/related-urls&gt;&lt;/urls&gt;&lt;language&gt;eng&lt;/language&gt;&lt;/record&gt;&lt;/Cite&gt;&lt;/EndNote&gt;</w:instrText>
      </w:r>
      <w:r w:rsidR="00B530C1">
        <w:fldChar w:fldCharType="separate"/>
      </w:r>
      <w:r w:rsidR="00B530C1">
        <w:rPr>
          <w:noProof/>
        </w:rPr>
        <w:t>[</w:t>
      </w:r>
      <w:hyperlink w:anchor="_ENREF_24" w:tooltip="Hasegawa, 1985 #261" w:history="1">
        <w:r w:rsidR="00B530C1">
          <w:rPr>
            <w:noProof/>
          </w:rPr>
          <w:t>24</w:t>
        </w:r>
      </w:hyperlink>
      <w:r w:rsidR="00B530C1">
        <w:rPr>
          <w:noProof/>
        </w:rPr>
        <w:t>]</w:t>
      </w:r>
      <w:r w:rsidR="00B530C1">
        <w:fldChar w:fldCharType="end"/>
      </w:r>
      <w:r w:rsidR="00B530C1">
        <w:t xml:space="preserve"> que consiste em apenas 5 parâmetros, um para cada base e um para a taxa de transição/transversão (Ti/Tv). Este resultado demonstra que as regiões anônimas do genoma de </w:t>
      </w:r>
      <w:r w:rsidR="00B530C1">
        <w:rPr>
          <w:i/>
        </w:rPr>
        <w:t>Hominidae</w:t>
      </w:r>
      <w:r w:rsidR="00B530C1">
        <w:t xml:space="preserve"> estão sujeitas, basicamente, a um modo de evolução simples, compatível com a hipótese de evolução neutra.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6" w:name="_Toc427363769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4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6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7" w:name="_Toc427363855"/>
      <w:r>
        <w:t>Filogenia</w:t>
      </w:r>
      <w:bookmarkEnd w:id="97"/>
    </w:p>
    <w:p w:rsidR="00403D0B" w:rsidRDefault="00403D0B" w:rsidP="00D04D8D">
      <w:pPr>
        <w:ind w:firstLine="0"/>
      </w:pPr>
    </w:p>
    <w:p w:rsidR="00D04D8D" w:rsidRDefault="00D04D8D" w:rsidP="00D04D8D">
      <w:pPr>
        <w:pStyle w:val="Caption"/>
        <w:rPr>
          <w:noProof/>
        </w:rPr>
      </w:pPr>
    </w:p>
    <w:p w:rsidR="00403D0B" w:rsidRPr="00403D0B" w:rsidRDefault="00403D0B" w:rsidP="00403D0B">
      <w:bookmarkStart w:id="98" w:name="_GoBack"/>
      <w:bookmarkEnd w:id="98"/>
    </w:p>
    <w:p w:rsidR="00014E11" w:rsidRDefault="00014E11" w:rsidP="00014E11">
      <w:pPr>
        <w:pStyle w:val="Heading3"/>
      </w:pPr>
      <w:bookmarkStart w:id="99" w:name="_Toc427363856"/>
      <w:r>
        <w:lastRenderedPageBreak/>
        <w:t>Estimativa da população efetiva e tempo de divergência</w:t>
      </w:r>
      <w:bookmarkEnd w:id="99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4724400" cy="4010025"/>
            <wp:effectExtent l="1905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100" w:name="_Toc427363770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5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>
        <w:rPr>
          <w:i/>
          <w:noProof/>
        </w:rPr>
        <w:t>Hominidae</w:t>
      </w:r>
      <w:bookmarkEnd w:id="100"/>
    </w:p>
    <w:p w:rsidR="006F78BC" w:rsidRDefault="006F78BC" w:rsidP="006F78BC"/>
    <w:p w:rsidR="006F78BC" w:rsidRDefault="006F78BC" w:rsidP="00FC37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219700" cy="4238625"/>
            <wp:effectExtent l="1905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1" w:name="_Toc427363771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6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1"/>
      <w:r>
        <w:rPr>
          <w:noProof/>
        </w:rPr>
        <w:t xml:space="preserve"> </w:t>
      </w:r>
    </w:p>
    <w:p w:rsidR="00014E11" w:rsidRDefault="00014E11" w:rsidP="00014E11">
      <w:pPr>
        <w:pStyle w:val="Heading3"/>
      </w:pPr>
      <w:bookmarkStart w:id="102" w:name="_Toc427363857"/>
      <w:r>
        <w:t>Teste de neutralidade</w:t>
      </w:r>
      <w:bookmarkEnd w:id="102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3" w:name="_Toc427363772"/>
      <w:r>
        <w:t xml:space="preserve">Figura </w:t>
      </w:r>
      <w:r w:rsidR="00EF544D">
        <w:fldChar w:fldCharType="begin"/>
      </w:r>
      <w:r w:rsidR="00EF544D">
        <w:instrText xml:space="preserve"> SEQ Figura \* ARABIC </w:instrText>
      </w:r>
      <w:r w:rsidR="00EF544D">
        <w:fldChar w:fldCharType="separate"/>
      </w:r>
      <w:r>
        <w:rPr>
          <w:noProof/>
        </w:rPr>
        <w:t>7</w:t>
      </w:r>
      <w:r w:rsidR="00EF544D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3"/>
    </w:p>
    <w:p w:rsidR="00EF46A3" w:rsidRPr="00C63065" w:rsidRDefault="00DD3516" w:rsidP="00EF46A3">
      <w:pPr>
        <w:pStyle w:val="Ttulo1semnumerao"/>
      </w:pPr>
      <w:bookmarkStart w:id="104" w:name="_Toc427363858"/>
      <w:r>
        <w:lastRenderedPageBreak/>
        <w:t>5</w:t>
      </w:r>
      <w:r>
        <w:tab/>
      </w:r>
      <w:r w:rsidR="00EF46A3" w:rsidRPr="00C63065">
        <w:t>Conclusão</w:t>
      </w:r>
      <w:bookmarkEnd w:id="104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05" w:name="_Toc427363859"/>
      <w:r w:rsidRPr="001B18F8">
        <w:lastRenderedPageBreak/>
        <w:t>Referências</w:t>
      </w:r>
      <w:bookmarkEnd w:id="29"/>
      <w:bookmarkEnd w:id="105"/>
    </w:p>
    <w:p w:rsidR="00EF46A3" w:rsidRDefault="00EF46A3" w:rsidP="00EF46A3">
      <w:pPr>
        <w:pStyle w:val="Ttulo1semnumerao"/>
      </w:pPr>
      <w:bookmarkStart w:id="106" w:name="_Toc427363860"/>
      <w:r>
        <w:lastRenderedPageBreak/>
        <w:t>Glossário</w:t>
      </w:r>
      <w:bookmarkEnd w:id="106"/>
    </w:p>
    <w:p w:rsidR="00EF46A3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487D55" w:rsidRDefault="00A03B11" w:rsidP="00EF46A3">
      <w:r>
        <w:t>Alinhamento múltiplo</w:t>
      </w:r>
    </w:p>
    <w:p w:rsidR="00500BC0" w:rsidRDefault="00500BC0" w:rsidP="00EF46A3">
      <w:r>
        <w:t>FASTA</w:t>
      </w:r>
    </w:p>
    <w:p w:rsidR="00500BC0" w:rsidRDefault="00500BC0" w:rsidP="00EF46A3">
      <w:pPr>
        <w:rPr>
          <w:i/>
        </w:rPr>
      </w:pPr>
      <w:r>
        <w:rPr>
          <w:i/>
        </w:rPr>
        <w:t>Query</w:t>
      </w:r>
    </w:p>
    <w:p w:rsidR="00500BC0" w:rsidRPr="00307B48" w:rsidRDefault="00500BC0" w:rsidP="00EF46A3"/>
    <w:p w:rsidR="00EF46A3" w:rsidRDefault="00EF46A3" w:rsidP="00EF46A3">
      <w:pPr>
        <w:pStyle w:val="Ttulo1semnumerao"/>
      </w:pPr>
      <w:bookmarkStart w:id="107" w:name="_Toc427363861"/>
      <w:r>
        <w:lastRenderedPageBreak/>
        <w:t>Anexos</w:t>
      </w:r>
      <w:bookmarkEnd w:id="107"/>
    </w:p>
    <w:p w:rsidR="00EF46A3" w:rsidRPr="00FC3782" w:rsidRDefault="00EF46A3" w:rsidP="00014E11">
      <w:pPr>
        <w:pStyle w:val="Ttulo2semnumerao"/>
      </w:pPr>
      <w:bookmarkStart w:id="108" w:name="_Toc427363862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8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Pr="00574333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>Extraído de http://</w:t>
      </w:r>
      <w:r w:rsidR="00574333">
        <w:rPr>
          <w:lang w:val="pt-BR"/>
        </w:rPr>
        <w:t>www.genome.gov/sequencingcosts/</w:t>
      </w:r>
    </w:p>
    <w:p w:rsidR="00EF46A3" w:rsidRDefault="00EF46A3" w:rsidP="00EF46A3">
      <w:pPr>
        <w:pStyle w:val="Ttulo1semnumerao"/>
      </w:pPr>
      <w:bookmarkStart w:id="109" w:name="_Toc427363863"/>
      <w:r>
        <w:lastRenderedPageBreak/>
        <w:t>Apêndices</w:t>
      </w:r>
      <w:bookmarkEnd w:id="109"/>
    </w:p>
    <w:p w:rsidR="00EF46A3" w:rsidRPr="00403D0B" w:rsidRDefault="00EF46A3" w:rsidP="00EF46A3">
      <w:r w:rsidRPr="00403D0B">
        <w:t>Elemento opcional que consiste em um texto ou documento elaborado pelo autor, a fim de complementar sua argumentação,</w:t>
      </w:r>
      <w:r w:rsidR="00C24C69">
        <w:t xml:space="preserve"> </w:t>
      </w:r>
      <w:r w:rsidRPr="00403D0B">
        <w:t>sem prejuízo da unidade nuclear do trabalho.</w:t>
      </w:r>
      <w:r w:rsidR="00DF4F8B" w:rsidRPr="00DF4F8B">
        <w:t xml:space="preserve"> </w:t>
      </w:r>
    </w:p>
    <w:p w:rsidR="00EF46A3" w:rsidRDefault="00EF46A3" w:rsidP="00EF46A3">
      <w:pPr>
        <w:pStyle w:val="Ttulo2semnumerao"/>
      </w:pPr>
      <w:bookmarkStart w:id="110" w:name="_Toc427363864"/>
      <w:r>
        <w:t xml:space="preserve">APÊNDICE A – </w:t>
      </w:r>
      <w:r w:rsidR="00DF4F8B">
        <w:t>Sumário dos resultados encontrados</w:t>
      </w:r>
      <w:bookmarkEnd w:id="110"/>
    </w:p>
    <w:p w:rsidR="00DF4F8B" w:rsidRPr="00FE360F" w:rsidRDefault="00DF4F8B" w:rsidP="00DF4F8B">
      <w:pPr>
        <w:pStyle w:val="Caption"/>
      </w:pPr>
      <w:bookmarkStart w:id="111" w:name="_Toc427363774"/>
      <w:r>
        <w:t>Tabela</w:t>
      </w:r>
      <w:r w:rsidR="00EF544D">
        <w:fldChar w:fldCharType="begin"/>
      </w:r>
      <w:r w:rsidR="00EF544D">
        <w:instrText xml:space="preserve"> SEQ Quadro \* ARABIC </w:instrText>
      </w:r>
      <w:r w:rsidR="00EF544D">
        <w:fldChar w:fldCharType="separate"/>
      </w:r>
      <w:r>
        <w:rPr>
          <w:noProof/>
        </w:rPr>
        <w:t>1</w:t>
      </w:r>
      <w:r w:rsidR="00EF544D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1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B01DC" w:rsidRPr="002F01FA" w:rsidRDefault="009B01DC">
      <w:pPr>
        <w:rPr>
          <w:lang w:val="en-US"/>
        </w:rPr>
      </w:pPr>
    </w:p>
    <w:p w:rsidR="00B530C1" w:rsidRPr="00B530C1" w:rsidRDefault="008446D0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2" w:name="_ENREF_1"/>
      <w:r w:rsidR="00B530C1" w:rsidRPr="00B530C1">
        <w:rPr>
          <w:rFonts w:ascii="Calibri" w:hAnsi="Calibri"/>
          <w:noProof/>
          <w:lang w:val="en-US"/>
        </w:rPr>
        <w:t>1.</w:t>
      </w:r>
      <w:r w:rsidR="00B530C1" w:rsidRPr="00B530C1">
        <w:rPr>
          <w:rFonts w:ascii="Calibri" w:hAnsi="Calibri"/>
          <w:noProof/>
          <w:lang w:val="en-US"/>
        </w:rPr>
        <w:tab/>
        <w:t xml:space="preserve">Kuska, B. Beer, bethesda, and biology: How "genomics" came into being. </w:t>
      </w:r>
      <w:r w:rsidR="00B530C1" w:rsidRPr="00B530C1">
        <w:rPr>
          <w:rFonts w:ascii="Calibri" w:hAnsi="Calibri"/>
          <w:i/>
          <w:noProof/>
          <w:lang w:val="en-US"/>
        </w:rPr>
        <w:t xml:space="preserve">J Natl Cancer Inst </w:t>
      </w:r>
      <w:r w:rsidR="00B530C1" w:rsidRPr="00B530C1">
        <w:rPr>
          <w:rFonts w:ascii="Calibri" w:hAnsi="Calibri"/>
          <w:b/>
          <w:noProof/>
          <w:lang w:val="en-US"/>
        </w:rPr>
        <w:t>1998</w:t>
      </w:r>
      <w:r w:rsidR="00B530C1" w:rsidRPr="00B530C1">
        <w:rPr>
          <w:rFonts w:ascii="Calibri" w:hAnsi="Calibri"/>
          <w:noProof/>
          <w:lang w:val="en-US"/>
        </w:rPr>
        <w:t xml:space="preserve">, </w:t>
      </w:r>
      <w:r w:rsidR="00B530C1" w:rsidRPr="00B530C1">
        <w:rPr>
          <w:rFonts w:ascii="Calibri" w:hAnsi="Calibri"/>
          <w:i/>
          <w:noProof/>
          <w:lang w:val="en-US"/>
        </w:rPr>
        <w:t>90</w:t>
      </w:r>
      <w:r w:rsidR="00B530C1" w:rsidRPr="00B530C1">
        <w:rPr>
          <w:rFonts w:ascii="Calibri" w:hAnsi="Calibri"/>
          <w:noProof/>
          <w:lang w:val="en-US"/>
        </w:rPr>
        <w:t>, 93.</w:t>
      </w:r>
      <w:bookmarkEnd w:id="11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2"/>
      <w:r w:rsidRPr="00B530C1">
        <w:rPr>
          <w:rFonts w:ascii="Calibri" w:hAnsi="Calibri"/>
          <w:noProof/>
          <w:lang w:val="en-US"/>
        </w:rPr>
        <w:t>2.</w:t>
      </w:r>
      <w:r w:rsidRPr="00B530C1">
        <w:rPr>
          <w:rFonts w:ascii="Calibri" w:hAnsi="Calibri"/>
          <w:noProof/>
          <w:lang w:val="en-US"/>
        </w:rPr>
        <w:tab/>
        <w:t xml:space="preserve">Schuster, S.C. Next-generation sequencing transforms today's biology. </w:t>
      </w:r>
      <w:r w:rsidRPr="00B530C1">
        <w:rPr>
          <w:rFonts w:ascii="Calibri" w:hAnsi="Calibri"/>
          <w:i/>
          <w:noProof/>
          <w:lang w:val="en-US"/>
        </w:rPr>
        <w:t xml:space="preserve">Nat Methods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</w:t>
      </w:r>
      <w:r w:rsidRPr="00B530C1">
        <w:rPr>
          <w:rFonts w:ascii="Calibri" w:hAnsi="Calibri"/>
          <w:noProof/>
          <w:lang w:val="en-US"/>
        </w:rPr>
        <w:t>, 16-18.</w:t>
      </w:r>
      <w:bookmarkEnd w:id="11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3"/>
      <w:r w:rsidRPr="00B530C1">
        <w:rPr>
          <w:rFonts w:ascii="Calibri" w:hAnsi="Calibri"/>
          <w:noProof/>
          <w:lang w:val="en-US"/>
        </w:rPr>
        <w:t>3.</w:t>
      </w:r>
      <w:r w:rsidRPr="00B530C1">
        <w:rPr>
          <w:rFonts w:ascii="Calibri" w:hAnsi="Calibri"/>
          <w:noProof/>
          <w:lang w:val="en-US"/>
        </w:rPr>
        <w:tab/>
        <w:t xml:space="preserve">Mardis, E.R. A decade's perspective on DNA sequencing technology. </w:t>
      </w:r>
      <w:r w:rsidRPr="00B530C1">
        <w:rPr>
          <w:rFonts w:ascii="Calibri" w:hAnsi="Calibri"/>
          <w:i/>
          <w:noProof/>
          <w:lang w:val="en-US"/>
        </w:rPr>
        <w:t xml:space="preserve">Nature </w:t>
      </w:r>
      <w:r w:rsidRPr="00B530C1">
        <w:rPr>
          <w:rFonts w:ascii="Calibri" w:hAnsi="Calibri"/>
          <w:b/>
          <w:noProof/>
          <w:lang w:val="en-US"/>
        </w:rPr>
        <w:t>2011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470</w:t>
      </w:r>
      <w:r w:rsidRPr="00B530C1">
        <w:rPr>
          <w:rFonts w:ascii="Calibri" w:hAnsi="Calibri"/>
          <w:noProof/>
          <w:lang w:val="en-US"/>
        </w:rPr>
        <w:t>, 198-203.</w:t>
      </w:r>
      <w:bookmarkEnd w:id="11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4"/>
      <w:r w:rsidRPr="00B530C1">
        <w:rPr>
          <w:rFonts w:ascii="Calibri" w:hAnsi="Calibri"/>
          <w:noProof/>
          <w:lang w:val="en-US"/>
        </w:rPr>
        <w:t>4.</w:t>
      </w:r>
      <w:r w:rsidRPr="00B530C1">
        <w:rPr>
          <w:rFonts w:ascii="Calibri" w:hAnsi="Calibri"/>
          <w:noProof/>
          <w:lang w:val="en-US"/>
        </w:rPr>
        <w:tab/>
        <w:t xml:space="preserve">Koboldt, D.C.; Ding, L.; Mardis, E.R.; Wilson, R.K. Challenges of sequencing human genomes. </w:t>
      </w:r>
      <w:r w:rsidRPr="00B530C1">
        <w:rPr>
          <w:rFonts w:ascii="Calibri" w:hAnsi="Calibri"/>
          <w:i/>
          <w:noProof/>
          <w:lang w:val="en-US"/>
        </w:rPr>
        <w:t xml:space="preserve">Brief Bioinform </w:t>
      </w:r>
      <w:r w:rsidRPr="00B530C1">
        <w:rPr>
          <w:rFonts w:ascii="Calibri" w:hAnsi="Calibri"/>
          <w:b/>
          <w:noProof/>
          <w:lang w:val="en-US"/>
        </w:rPr>
        <w:t>2010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11</w:t>
      </w:r>
      <w:r w:rsidRPr="00B530C1">
        <w:rPr>
          <w:rFonts w:ascii="Calibri" w:hAnsi="Calibri"/>
          <w:noProof/>
          <w:lang w:val="en-US"/>
        </w:rPr>
        <w:t>, 484-498.</w:t>
      </w:r>
      <w:bookmarkEnd w:id="115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5"/>
      <w:r w:rsidRPr="00B530C1">
        <w:rPr>
          <w:rFonts w:ascii="Calibri" w:hAnsi="Calibri"/>
          <w:noProof/>
          <w:lang w:val="en-US"/>
        </w:rPr>
        <w:t>5.</w:t>
      </w:r>
      <w:r w:rsidRPr="00B530C1">
        <w:rPr>
          <w:rFonts w:ascii="Calibri" w:hAnsi="Calibri"/>
          <w:noProof/>
          <w:lang w:val="en-US"/>
        </w:rPr>
        <w:tab/>
        <w:t>Brown, G.R.; Hem, V.; Katz, K.S.; Ovetsky, M.; Wallin, C.; Ermolaeva, O.; Tolstoy, I.; Tatusova, T.; Pruitt, K.D.; Maglott, D.R.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Gene: A gene-centered information resource at ncbi.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43</w:t>
      </w:r>
      <w:r w:rsidRPr="00B530C1">
        <w:rPr>
          <w:rFonts w:ascii="Calibri" w:hAnsi="Calibri"/>
          <w:noProof/>
          <w:lang w:val="en-US"/>
        </w:rPr>
        <w:t>, D36-42.</w:t>
      </w:r>
      <w:bookmarkEnd w:id="116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6"/>
      <w:r w:rsidRPr="00B530C1">
        <w:rPr>
          <w:rFonts w:ascii="Calibri" w:hAnsi="Calibri"/>
          <w:noProof/>
          <w:lang w:val="en-US"/>
        </w:rPr>
        <w:t>6.</w:t>
      </w:r>
      <w:r w:rsidRPr="00B530C1">
        <w:rPr>
          <w:rFonts w:ascii="Calibri" w:hAnsi="Calibri"/>
          <w:noProof/>
          <w:lang w:val="en-US"/>
        </w:rPr>
        <w:tab/>
        <w:t xml:space="preserve">Federhen, S. The ncbi taxonomy database.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40</w:t>
      </w:r>
      <w:r w:rsidRPr="00B530C1">
        <w:rPr>
          <w:rFonts w:ascii="Calibri" w:hAnsi="Calibri"/>
          <w:noProof/>
          <w:lang w:val="en-US"/>
        </w:rPr>
        <w:t>, D136-143.</w:t>
      </w:r>
      <w:bookmarkEnd w:id="117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7"/>
      <w:r w:rsidRPr="00B530C1">
        <w:rPr>
          <w:rFonts w:ascii="Calibri" w:hAnsi="Calibri"/>
          <w:noProof/>
          <w:lang w:val="en-US"/>
        </w:rPr>
        <w:t>7.</w:t>
      </w:r>
      <w:r w:rsidRPr="00B530C1">
        <w:rPr>
          <w:rFonts w:ascii="Calibri" w:hAnsi="Calibri"/>
          <w:noProof/>
          <w:lang w:val="en-US"/>
        </w:rPr>
        <w:tab/>
        <w:t xml:space="preserve">Pruitt, K.D.; Tatusova, T.; Brown, G.R.; Maglott, D.R. Ncbi reference sequences (refseq): Current status, new features and genome annotation policy.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40</w:t>
      </w:r>
      <w:r w:rsidRPr="00B530C1">
        <w:rPr>
          <w:rFonts w:ascii="Calibri" w:hAnsi="Calibri"/>
          <w:noProof/>
          <w:lang w:val="en-US"/>
        </w:rPr>
        <w:t>, D130-135.</w:t>
      </w:r>
      <w:bookmarkEnd w:id="118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8"/>
      <w:r w:rsidRPr="00B530C1">
        <w:rPr>
          <w:rFonts w:ascii="Calibri" w:hAnsi="Calibri"/>
          <w:noProof/>
          <w:lang w:val="en-US"/>
        </w:rPr>
        <w:t>8.</w:t>
      </w:r>
      <w:r w:rsidRPr="00B530C1">
        <w:rPr>
          <w:rFonts w:ascii="Calibri" w:hAnsi="Calibri"/>
          <w:noProof/>
          <w:lang w:val="en-US"/>
        </w:rPr>
        <w:tab/>
        <w:t>Flicek, P.; Amode, M.R.; Barrell, D.; Beal, K.; Billis, K.; Brent, S.; Carvalho-Silva, D.; Clapham, P.; Coates, G.; Fitzgerald, S.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Ensembl 2014.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42</w:t>
      </w:r>
      <w:r w:rsidRPr="00B530C1">
        <w:rPr>
          <w:rFonts w:ascii="Calibri" w:hAnsi="Calibri"/>
          <w:noProof/>
          <w:lang w:val="en-US"/>
        </w:rPr>
        <w:t>, D749-755.</w:t>
      </w:r>
      <w:bookmarkEnd w:id="119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9"/>
      <w:r w:rsidRPr="00B530C1">
        <w:rPr>
          <w:rFonts w:ascii="Calibri" w:hAnsi="Calibri"/>
          <w:noProof/>
          <w:lang w:val="en-US"/>
        </w:rPr>
        <w:t>9.</w:t>
      </w:r>
      <w:r w:rsidRPr="00B530C1">
        <w:rPr>
          <w:rFonts w:ascii="Calibri" w:hAnsi="Calibri"/>
          <w:noProof/>
          <w:lang w:val="en-US"/>
        </w:rPr>
        <w:tab/>
        <w:t xml:space="preserve">Chen, F.C.; Li, W.H. Genomic divergences between humans and other hominoids and the effective population size of the common ancestor of humans and chimpanzees. </w:t>
      </w:r>
      <w:r w:rsidRPr="00B530C1">
        <w:rPr>
          <w:rFonts w:ascii="Calibri" w:hAnsi="Calibri"/>
          <w:i/>
          <w:noProof/>
          <w:lang w:val="en-US"/>
        </w:rPr>
        <w:t xml:space="preserve">Am J Hum Genet </w:t>
      </w:r>
      <w:r w:rsidRPr="00B530C1">
        <w:rPr>
          <w:rFonts w:ascii="Calibri" w:hAnsi="Calibri"/>
          <w:b/>
          <w:noProof/>
          <w:lang w:val="en-US"/>
        </w:rPr>
        <w:t>2001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68</w:t>
      </w:r>
      <w:r w:rsidRPr="00B530C1">
        <w:rPr>
          <w:rFonts w:ascii="Calibri" w:hAnsi="Calibri"/>
          <w:noProof/>
          <w:lang w:val="en-US"/>
        </w:rPr>
        <w:t>, 444-456.</w:t>
      </w:r>
      <w:bookmarkEnd w:id="120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0"/>
      <w:r w:rsidRPr="00B530C1">
        <w:rPr>
          <w:rFonts w:ascii="Calibri" w:hAnsi="Calibri"/>
          <w:noProof/>
          <w:lang w:val="en-US"/>
        </w:rPr>
        <w:t>10.</w:t>
      </w:r>
      <w:r w:rsidRPr="00B530C1">
        <w:rPr>
          <w:rFonts w:ascii="Calibri" w:hAnsi="Calibri"/>
          <w:noProof/>
          <w:lang w:val="en-US"/>
        </w:rPr>
        <w:tab/>
        <w:t xml:space="preserve">Jeffreys, A.J.; Wilson, V.; Thein, S.L. Hypervariable 'minisatellite' regions in human DNA. </w:t>
      </w:r>
      <w:r w:rsidRPr="00B530C1">
        <w:rPr>
          <w:rFonts w:ascii="Calibri" w:hAnsi="Calibri"/>
          <w:i/>
          <w:noProof/>
          <w:lang w:val="en-US"/>
        </w:rPr>
        <w:t xml:space="preserve">Nature </w:t>
      </w:r>
      <w:r w:rsidRPr="00B530C1">
        <w:rPr>
          <w:rFonts w:ascii="Calibri" w:hAnsi="Calibri"/>
          <w:b/>
          <w:noProof/>
          <w:lang w:val="en-US"/>
        </w:rPr>
        <w:t>1985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314</w:t>
      </w:r>
      <w:r w:rsidRPr="00B530C1">
        <w:rPr>
          <w:rFonts w:ascii="Calibri" w:hAnsi="Calibri"/>
          <w:noProof/>
          <w:lang w:val="en-US"/>
        </w:rPr>
        <w:t>, 67-73.</w:t>
      </w:r>
      <w:bookmarkEnd w:id="121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1"/>
      <w:r w:rsidRPr="00B530C1">
        <w:rPr>
          <w:rFonts w:ascii="Calibri" w:hAnsi="Calibri"/>
          <w:noProof/>
          <w:lang w:val="en-US"/>
        </w:rPr>
        <w:t>11.</w:t>
      </w:r>
      <w:r w:rsidRPr="00B530C1">
        <w:rPr>
          <w:rFonts w:ascii="Calibri" w:hAnsi="Calibri"/>
          <w:noProof/>
          <w:lang w:val="en-US"/>
        </w:rPr>
        <w:tab/>
        <w:t xml:space="preserve">Ahmadian, A.; Gharizadeh, B.; Gustafsson, A.C.; Sterky, F.; Nyren, P.; Uhlen, M.; Lundeberg, J. Single-nucleotide polymorphism analysis by pyrosequencing. </w:t>
      </w:r>
      <w:r w:rsidRPr="00B530C1">
        <w:rPr>
          <w:rFonts w:ascii="Calibri" w:hAnsi="Calibri"/>
          <w:i/>
          <w:noProof/>
          <w:lang w:val="en-US"/>
        </w:rPr>
        <w:t xml:space="preserve">Anal Biochem </w:t>
      </w:r>
      <w:r w:rsidRPr="00B530C1">
        <w:rPr>
          <w:rFonts w:ascii="Calibri" w:hAnsi="Calibri"/>
          <w:b/>
          <w:noProof/>
          <w:lang w:val="en-US"/>
        </w:rPr>
        <w:t>2000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280</w:t>
      </w:r>
      <w:r w:rsidRPr="00B530C1">
        <w:rPr>
          <w:rFonts w:ascii="Calibri" w:hAnsi="Calibri"/>
          <w:noProof/>
          <w:lang w:val="en-US"/>
        </w:rPr>
        <w:t>, 103-110.</w:t>
      </w:r>
      <w:bookmarkEnd w:id="12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2"/>
      <w:r w:rsidRPr="00B530C1">
        <w:rPr>
          <w:rFonts w:ascii="Calibri" w:hAnsi="Calibri"/>
          <w:noProof/>
          <w:lang w:val="en-US"/>
        </w:rPr>
        <w:t>12.</w:t>
      </w:r>
      <w:r w:rsidRPr="00B530C1">
        <w:rPr>
          <w:rFonts w:ascii="Calibri" w:hAnsi="Calibri"/>
          <w:noProof/>
          <w:lang w:val="en-US"/>
        </w:rPr>
        <w:tab/>
        <w:t xml:space="preserve">Rands, C.M.; Meader, S.; Ponting, C.P.; Lunter, G. 8.2% of the human genome is constrained: Variation in rates of turnover across functional element classes in the human lineage. </w:t>
      </w:r>
      <w:r w:rsidRPr="00B530C1">
        <w:rPr>
          <w:rFonts w:ascii="Calibri" w:hAnsi="Calibri"/>
          <w:i/>
          <w:noProof/>
          <w:lang w:val="en-US"/>
        </w:rPr>
        <w:t xml:space="preserve">PLoS Genet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10</w:t>
      </w:r>
      <w:r w:rsidRPr="00B530C1">
        <w:rPr>
          <w:rFonts w:ascii="Calibri" w:hAnsi="Calibri"/>
          <w:noProof/>
          <w:lang w:val="en-US"/>
        </w:rPr>
        <w:t>, e1004525.</w:t>
      </w:r>
      <w:bookmarkEnd w:id="12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3"/>
      <w:r w:rsidRPr="00B530C1">
        <w:rPr>
          <w:rFonts w:ascii="Calibri" w:hAnsi="Calibri"/>
          <w:noProof/>
          <w:lang w:val="en-US"/>
        </w:rPr>
        <w:t>13.</w:t>
      </w:r>
      <w:r w:rsidRPr="00B530C1">
        <w:rPr>
          <w:rFonts w:ascii="Calibri" w:hAnsi="Calibri"/>
          <w:noProof/>
          <w:lang w:val="en-US"/>
        </w:rPr>
        <w:tab/>
        <w:t xml:space="preserve">Jennings, W.B.; Edwards, S.V. Speciational history of australian grass finches (poephila) inferred from thirty gene trees. </w:t>
      </w:r>
      <w:r w:rsidRPr="00B530C1">
        <w:rPr>
          <w:rFonts w:ascii="Calibri" w:hAnsi="Calibri"/>
          <w:i/>
          <w:noProof/>
          <w:lang w:val="en-US"/>
        </w:rPr>
        <w:t xml:space="preserve">Evolution </w:t>
      </w:r>
      <w:r w:rsidRPr="00B530C1">
        <w:rPr>
          <w:rFonts w:ascii="Calibri" w:hAnsi="Calibri"/>
          <w:b/>
          <w:noProof/>
          <w:lang w:val="en-US"/>
        </w:rPr>
        <w:t>2005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59</w:t>
      </w:r>
      <w:r w:rsidRPr="00B530C1">
        <w:rPr>
          <w:rFonts w:ascii="Calibri" w:hAnsi="Calibri"/>
          <w:noProof/>
          <w:lang w:val="en-US"/>
        </w:rPr>
        <w:t>, 2033-2047.</w:t>
      </w:r>
      <w:bookmarkEnd w:id="12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4"/>
      <w:r w:rsidRPr="00B530C1">
        <w:rPr>
          <w:rFonts w:ascii="Calibri" w:hAnsi="Calibri"/>
          <w:noProof/>
          <w:lang w:val="en-US"/>
        </w:rPr>
        <w:t>14.</w:t>
      </w:r>
      <w:r w:rsidRPr="00B530C1">
        <w:rPr>
          <w:rFonts w:ascii="Calibri" w:hAnsi="Calibri"/>
          <w:noProof/>
          <w:lang w:val="en-US"/>
        </w:rPr>
        <w:tab/>
        <w:t xml:space="preserve">Lee, J.Y.; Edwards, S.V. Divergence across australia's carpentarian barrier: Statistical phylogeography of the red-backed fairy wren (malurus melanocephalus). </w:t>
      </w:r>
      <w:r w:rsidRPr="00B530C1">
        <w:rPr>
          <w:rFonts w:ascii="Calibri" w:hAnsi="Calibri"/>
          <w:i/>
          <w:noProof/>
          <w:lang w:val="en-US"/>
        </w:rPr>
        <w:t xml:space="preserve">Evolution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62</w:t>
      </w:r>
      <w:r w:rsidRPr="00B530C1">
        <w:rPr>
          <w:rFonts w:ascii="Calibri" w:hAnsi="Calibri"/>
          <w:noProof/>
          <w:lang w:val="en-US"/>
        </w:rPr>
        <w:t>, 3117-3134.</w:t>
      </w:r>
      <w:bookmarkEnd w:id="125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5"/>
      <w:r w:rsidRPr="00B530C1">
        <w:rPr>
          <w:rFonts w:ascii="Calibri" w:hAnsi="Calibri"/>
          <w:noProof/>
          <w:lang w:val="en-US"/>
        </w:rPr>
        <w:t>15.</w:t>
      </w:r>
      <w:r w:rsidRPr="00B530C1">
        <w:rPr>
          <w:rFonts w:ascii="Calibri" w:hAnsi="Calibri"/>
          <w:noProof/>
          <w:lang w:val="en-US"/>
        </w:rPr>
        <w:tab/>
        <w:t xml:space="preserve">Gottscho, A.D.; Marks, S.B.; Jennings, W.B. Speciation, population structure, and demographic history of the mojave fringe-toed lizard (uma scoparia), a species of conservation concern. </w:t>
      </w:r>
      <w:r w:rsidRPr="00B530C1">
        <w:rPr>
          <w:rFonts w:ascii="Calibri" w:hAnsi="Calibri"/>
          <w:i/>
          <w:noProof/>
          <w:lang w:val="en-US"/>
        </w:rPr>
        <w:t xml:space="preserve">Ecol Evol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</w:t>
      </w:r>
      <w:r w:rsidRPr="00B530C1">
        <w:rPr>
          <w:rFonts w:ascii="Calibri" w:hAnsi="Calibri"/>
          <w:noProof/>
          <w:lang w:val="en-US"/>
        </w:rPr>
        <w:t>, 2546-2562.</w:t>
      </w:r>
      <w:bookmarkEnd w:id="126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6"/>
      <w:r w:rsidRPr="00B530C1">
        <w:rPr>
          <w:rFonts w:ascii="Calibri" w:hAnsi="Calibri"/>
          <w:noProof/>
          <w:lang w:val="en-US"/>
        </w:rPr>
        <w:t>16.</w:t>
      </w:r>
      <w:r w:rsidRPr="00B530C1">
        <w:rPr>
          <w:rFonts w:ascii="Calibri" w:hAnsi="Calibri"/>
          <w:noProof/>
          <w:lang w:val="en-US"/>
        </w:rPr>
        <w:tab/>
        <w:t xml:space="preserve">Jarne, P.; Lagoda, P.J. Microsatellites, from molecules to populations and back. </w:t>
      </w:r>
      <w:r w:rsidRPr="00B530C1">
        <w:rPr>
          <w:rFonts w:ascii="Calibri" w:hAnsi="Calibri"/>
          <w:i/>
          <w:noProof/>
          <w:lang w:val="en-US"/>
        </w:rPr>
        <w:t xml:space="preserve">Trends Ecol Evol </w:t>
      </w:r>
      <w:r w:rsidRPr="00B530C1">
        <w:rPr>
          <w:rFonts w:ascii="Calibri" w:hAnsi="Calibri"/>
          <w:b/>
          <w:noProof/>
          <w:lang w:val="en-US"/>
        </w:rPr>
        <w:t>1996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11</w:t>
      </w:r>
      <w:r w:rsidRPr="00B530C1">
        <w:rPr>
          <w:rFonts w:ascii="Calibri" w:hAnsi="Calibri"/>
          <w:noProof/>
          <w:lang w:val="en-US"/>
        </w:rPr>
        <w:t>, 424-429.</w:t>
      </w:r>
      <w:bookmarkEnd w:id="127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7"/>
      <w:r w:rsidRPr="00B530C1">
        <w:rPr>
          <w:rFonts w:ascii="Calibri" w:hAnsi="Calibri"/>
          <w:noProof/>
          <w:lang w:val="en-US"/>
        </w:rPr>
        <w:t>17.</w:t>
      </w:r>
      <w:r w:rsidRPr="00B530C1">
        <w:rPr>
          <w:rFonts w:ascii="Calibri" w:hAnsi="Calibri"/>
          <w:noProof/>
          <w:lang w:val="en-US"/>
        </w:rPr>
        <w:tab/>
        <w:t xml:space="preserve">Bertozzi, T.; Sanders, K.L.; Sistrom, M.J.; Gardner, M.G. Anonymous nuclear loci in non-model organisms: Making the most of high-throughput genome surveys.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28</w:t>
      </w:r>
      <w:r w:rsidRPr="00B530C1">
        <w:rPr>
          <w:rFonts w:ascii="Calibri" w:hAnsi="Calibri"/>
          <w:noProof/>
          <w:lang w:val="en-US"/>
        </w:rPr>
        <w:t>, 1807-1810.</w:t>
      </w:r>
      <w:bookmarkEnd w:id="128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18"/>
      <w:r w:rsidRPr="00B530C1">
        <w:rPr>
          <w:rFonts w:ascii="Calibri" w:hAnsi="Calibri"/>
          <w:noProof/>
          <w:lang w:val="en-US"/>
        </w:rPr>
        <w:t>18.</w:t>
      </w:r>
      <w:r w:rsidRPr="00B530C1">
        <w:rPr>
          <w:rFonts w:ascii="Calibri" w:hAnsi="Calibri"/>
          <w:noProof/>
          <w:lang w:val="en-US"/>
        </w:rPr>
        <w:tab/>
        <w:t xml:space="preserve">Thomson, R.C.; Shedlock, A.M.; Edwards, S.V.; Shaffer, H.B. Developing markers for multilocus phylogenetics in non-model organisms: A test case with turtles. </w:t>
      </w:r>
      <w:r w:rsidRPr="00B530C1">
        <w:rPr>
          <w:rFonts w:ascii="Calibri" w:hAnsi="Calibri"/>
          <w:i/>
          <w:noProof/>
          <w:lang w:val="en-US"/>
        </w:rPr>
        <w:t xml:space="preserve">Mol Phylogenet Evol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49</w:t>
      </w:r>
      <w:r w:rsidRPr="00B530C1">
        <w:rPr>
          <w:rFonts w:ascii="Calibri" w:hAnsi="Calibri"/>
          <w:noProof/>
          <w:lang w:val="en-US"/>
        </w:rPr>
        <w:t>, 514-525.</w:t>
      </w:r>
      <w:bookmarkEnd w:id="129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19"/>
      <w:r w:rsidRPr="00B530C1">
        <w:rPr>
          <w:rFonts w:ascii="Calibri" w:hAnsi="Calibri"/>
          <w:noProof/>
          <w:lang w:val="en-US"/>
        </w:rPr>
        <w:lastRenderedPageBreak/>
        <w:t>19.</w:t>
      </w:r>
      <w:r w:rsidRPr="00B530C1">
        <w:rPr>
          <w:rFonts w:ascii="Calibri" w:hAnsi="Calibri"/>
          <w:noProof/>
          <w:lang w:val="en-US"/>
        </w:rPr>
        <w:tab/>
        <w:t>Cock, P.J.; Antao, T.; Chang, J.T.; Chapman, B.A.; Cox, C.J.; Dalke, A.; Friedberg, I.; Hamelryck, T.; Kauff, F.; Wilczynski, B.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Biopython: Freely available python tools for computational molecular biology and bioinformatics.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2009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25</w:t>
      </w:r>
      <w:r w:rsidRPr="00B530C1">
        <w:rPr>
          <w:rFonts w:ascii="Calibri" w:hAnsi="Calibri"/>
          <w:noProof/>
          <w:lang w:val="en-US"/>
        </w:rPr>
        <w:t>, 1422-1423.</w:t>
      </w:r>
      <w:bookmarkEnd w:id="130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0"/>
      <w:r w:rsidRPr="00B530C1">
        <w:rPr>
          <w:rFonts w:ascii="Calibri" w:hAnsi="Calibri"/>
          <w:noProof/>
          <w:lang w:val="en-US"/>
        </w:rPr>
        <w:t>20.</w:t>
      </w:r>
      <w:r w:rsidRPr="00B530C1">
        <w:rPr>
          <w:rFonts w:ascii="Calibri" w:hAnsi="Calibri"/>
          <w:noProof/>
          <w:lang w:val="en-US"/>
        </w:rPr>
        <w:tab/>
        <w:t xml:space="preserve">Camacho, C.; Coulouris, G.; Avagyan, V.; Ma, N.; Papadopoulos, J.; Bealer, K.; Madden, T.L. Blast+: Architecture and applications. </w:t>
      </w:r>
      <w:r w:rsidRPr="00B530C1">
        <w:rPr>
          <w:rFonts w:ascii="Calibri" w:hAnsi="Calibri"/>
          <w:i/>
          <w:noProof/>
          <w:lang w:val="en-US"/>
        </w:rPr>
        <w:t xml:space="preserve">BMC Bioinformatics </w:t>
      </w:r>
      <w:r w:rsidRPr="00B530C1">
        <w:rPr>
          <w:rFonts w:ascii="Calibri" w:hAnsi="Calibri"/>
          <w:b/>
          <w:noProof/>
          <w:lang w:val="en-US"/>
        </w:rPr>
        <w:t>2009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10</w:t>
      </w:r>
      <w:r w:rsidRPr="00B530C1">
        <w:rPr>
          <w:rFonts w:ascii="Calibri" w:hAnsi="Calibri"/>
          <w:noProof/>
          <w:lang w:val="en-US"/>
        </w:rPr>
        <w:t>, 421.</w:t>
      </w:r>
      <w:bookmarkEnd w:id="131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1"/>
      <w:r w:rsidRPr="00B530C1">
        <w:rPr>
          <w:rFonts w:ascii="Calibri" w:hAnsi="Calibri"/>
          <w:noProof/>
          <w:lang w:val="en-US"/>
        </w:rPr>
        <w:t>21.</w:t>
      </w:r>
      <w:r w:rsidRPr="00B530C1">
        <w:rPr>
          <w:rFonts w:ascii="Calibri" w:hAnsi="Calibri"/>
          <w:noProof/>
          <w:lang w:val="en-US"/>
        </w:rPr>
        <w:tab/>
        <w:t xml:space="preserve">Guindon, S.; Gascuel, O. A simple, fast, and accurate algorithm to estimate large phylogenies by maximum likelihood. </w:t>
      </w:r>
      <w:r w:rsidRPr="00B530C1">
        <w:rPr>
          <w:rFonts w:ascii="Calibri" w:hAnsi="Calibri"/>
          <w:i/>
          <w:noProof/>
          <w:lang w:val="en-US"/>
        </w:rPr>
        <w:t xml:space="preserve">Syst Biol </w:t>
      </w:r>
      <w:r w:rsidRPr="00B530C1">
        <w:rPr>
          <w:rFonts w:ascii="Calibri" w:hAnsi="Calibri"/>
          <w:b/>
          <w:noProof/>
          <w:lang w:val="en-US"/>
        </w:rPr>
        <w:t>2003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52</w:t>
      </w:r>
      <w:r w:rsidRPr="00B530C1">
        <w:rPr>
          <w:rFonts w:ascii="Calibri" w:hAnsi="Calibri"/>
          <w:noProof/>
          <w:lang w:val="en-US"/>
        </w:rPr>
        <w:t>, 696-704.</w:t>
      </w:r>
      <w:bookmarkEnd w:id="13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2"/>
      <w:r w:rsidRPr="00B530C1">
        <w:rPr>
          <w:rFonts w:ascii="Calibri" w:hAnsi="Calibri"/>
          <w:noProof/>
          <w:lang w:val="en-US"/>
        </w:rPr>
        <w:t>22.</w:t>
      </w:r>
      <w:r w:rsidRPr="00B530C1">
        <w:rPr>
          <w:rFonts w:ascii="Calibri" w:hAnsi="Calibri"/>
          <w:noProof/>
          <w:lang w:val="en-US"/>
        </w:rPr>
        <w:tab/>
        <w:t xml:space="preserve">Thompson, J.D.; Gibson, T.J.; Higgins, D.G. Multiple sequence alignment using clustalw and clustalx. </w:t>
      </w:r>
      <w:r w:rsidRPr="00B530C1">
        <w:rPr>
          <w:rFonts w:ascii="Calibri" w:hAnsi="Calibri"/>
          <w:i/>
          <w:noProof/>
          <w:lang w:val="en-US"/>
        </w:rPr>
        <w:t xml:space="preserve">Curr Protoc Bioinformatics </w:t>
      </w:r>
      <w:r w:rsidRPr="00B530C1">
        <w:rPr>
          <w:rFonts w:ascii="Calibri" w:hAnsi="Calibri"/>
          <w:b/>
          <w:noProof/>
          <w:lang w:val="en-US"/>
        </w:rPr>
        <w:t>2002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Chapter 2</w:t>
      </w:r>
      <w:r w:rsidRPr="00B530C1">
        <w:rPr>
          <w:rFonts w:ascii="Calibri" w:hAnsi="Calibri"/>
          <w:noProof/>
          <w:lang w:val="en-US"/>
        </w:rPr>
        <w:t>, Unit 2 3.</w:t>
      </w:r>
      <w:bookmarkEnd w:id="13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3"/>
      <w:r w:rsidRPr="00B530C1">
        <w:rPr>
          <w:rFonts w:ascii="Calibri" w:hAnsi="Calibri"/>
          <w:noProof/>
          <w:lang w:val="en-US"/>
        </w:rPr>
        <w:t>23.</w:t>
      </w:r>
      <w:r w:rsidRPr="00B530C1">
        <w:rPr>
          <w:rFonts w:ascii="Calibri" w:hAnsi="Calibri"/>
          <w:noProof/>
          <w:lang w:val="en-US"/>
        </w:rPr>
        <w:tab/>
        <w:t xml:space="preserve">Posada, D.; Crandall, K.A. Modeltest: Testing the model of DNA substitution.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1998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14</w:t>
      </w:r>
      <w:r w:rsidRPr="00B530C1">
        <w:rPr>
          <w:rFonts w:ascii="Calibri" w:hAnsi="Calibri"/>
          <w:noProof/>
          <w:lang w:val="en-US"/>
        </w:rPr>
        <w:t>, 817-818.</w:t>
      </w:r>
      <w:bookmarkEnd w:id="13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5" w:name="_ENREF_24"/>
      <w:r w:rsidRPr="00B530C1">
        <w:rPr>
          <w:rFonts w:ascii="Calibri" w:hAnsi="Calibri"/>
          <w:noProof/>
          <w:lang w:val="en-US"/>
        </w:rPr>
        <w:t>24.</w:t>
      </w:r>
      <w:r w:rsidRPr="00B530C1">
        <w:rPr>
          <w:rFonts w:ascii="Calibri" w:hAnsi="Calibri"/>
          <w:noProof/>
          <w:lang w:val="en-US"/>
        </w:rPr>
        <w:tab/>
        <w:t xml:space="preserve">Hasegawa, M.; Kishino, H.; Yano, T. Dating of the human-ape splitting by a molecular clock of mitochondrial DNA. </w:t>
      </w:r>
      <w:r w:rsidRPr="00B530C1">
        <w:rPr>
          <w:rFonts w:ascii="Calibri" w:hAnsi="Calibri"/>
          <w:i/>
          <w:noProof/>
          <w:lang w:val="en-US"/>
        </w:rPr>
        <w:t xml:space="preserve">J Mol Evol </w:t>
      </w:r>
      <w:r w:rsidRPr="00B530C1">
        <w:rPr>
          <w:rFonts w:ascii="Calibri" w:hAnsi="Calibri"/>
          <w:b/>
          <w:noProof/>
          <w:lang w:val="en-US"/>
        </w:rPr>
        <w:t>1985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22</w:t>
      </w:r>
      <w:r w:rsidRPr="00B530C1">
        <w:rPr>
          <w:rFonts w:ascii="Calibri" w:hAnsi="Calibri"/>
          <w:noProof/>
          <w:lang w:val="en-US"/>
        </w:rPr>
        <w:t>, 160-174.</w:t>
      </w:r>
      <w:bookmarkEnd w:id="135"/>
    </w:p>
    <w:p w:rsidR="00B530C1" w:rsidRDefault="00B530C1" w:rsidP="00B530C1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8446D0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BC3" w:rsidRDefault="003B2BC3" w:rsidP="00EF46A3">
      <w:pPr>
        <w:spacing w:line="240" w:lineRule="auto"/>
      </w:pPr>
      <w:r>
        <w:separator/>
      </w:r>
    </w:p>
  </w:endnote>
  <w:endnote w:type="continuationSeparator" w:id="0">
    <w:p w:rsidR="003B2BC3" w:rsidRDefault="003B2BC3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Content>
      <w:p w:rsidR="00EF544D" w:rsidRDefault="00EF544D">
        <w:pPr>
          <w:pStyle w:val="Footer"/>
          <w:jc w:val="right"/>
        </w:pPr>
      </w:p>
    </w:sdtContent>
  </w:sdt>
  <w:p w:rsidR="00EF544D" w:rsidRDefault="00EF54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4D" w:rsidRDefault="00EF544D">
    <w:pPr>
      <w:pStyle w:val="Footer"/>
      <w:jc w:val="right"/>
    </w:pPr>
  </w:p>
  <w:p w:rsidR="00EF544D" w:rsidRDefault="00EF5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BC3" w:rsidRDefault="003B2BC3" w:rsidP="00EF46A3">
      <w:pPr>
        <w:spacing w:line="240" w:lineRule="auto"/>
      </w:pPr>
      <w:r>
        <w:separator/>
      </w:r>
    </w:p>
  </w:footnote>
  <w:footnote w:type="continuationSeparator" w:id="0">
    <w:p w:rsidR="003B2BC3" w:rsidRDefault="003B2BC3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4D" w:rsidRDefault="00EF544D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4D" w:rsidRDefault="00EF544D" w:rsidP="009B01DC">
    <w:pPr>
      <w:pStyle w:val="Footer"/>
      <w:jc w:val="right"/>
    </w:pPr>
  </w:p>
  <w:p w:rsidR="00EF544D" w:rsidRDefault="00EF544D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4D" w:rsidRDefault="00EF544D" w:rsidP="009B01DC">
    <w:pPr>
      <w:pStyle w:val="Header"/>
      <w:jc w:val="right"/>
    </w:pPr>
  </w:p>
  <w:p w:rsidR="00EF544D" w:rsidRDefault="00EF544D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44D" w:rsidRDefault="00EF544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30C1">
      <w:rPr>
        <w:noProof/>
      </w:rPr>
      <w:t>29</w:t>
    </w:r>
    <w:r>
      <w:rPr>
        <w:noProof/>
      </w:rPr>
      <w:fldChar w:fldCharType="end"/>
    </w:r>
  </w:p>
  <w:p w:rsidR="00EF544D" w:rsidRDefault="00EF544D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DPI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2&lt;/item&gt;&lt;item&gt;243&lt;/item&gt;&lt;item&gt;244&lt;/item&gt;&lt;item&gt;245&lt;/item&gt;&lt;item&gt;249&lt;/item&gt;&lt;item&gt;253&lt;/item&gt;&lt;item&gt;259&lt;/item&gt;&lt;item&gt;260&lt;/item&gt;&lt;item&gt;261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456BA"/>
    <w:rsid w:val="000477A3"/>
    <w:rsid w:val="00064DF3"/>
    <w:rsid w:val="000755F2"/>
    <w:rsid w:val="00093D44"/>
    <w:rsid w:val="000B5ED8"/>
    <w:rsid w:val="000C70EB"/>
    <w:rsid w:val="000D1AE4"/>
    <w:rsid w:val="000D69CF"/>
    <w:rsid w:val="000D6A7C"/>
    <w:rsid w:val="000E24BB"/>
    <w:rsid w:val="00125AD1"/>
    <w:rsid w:val="001416EA"/>
    <w:rsid w:val="00144317"/>
    <w:rsid w:val="00165E1D"/>
    <w:rsid w:val="00167617"/>
    <w:rsid w:val="00193DF2"/>
    <w:rsid w:val="001C2FDE"/>
    <w:rsid w:val="001D688B"/>
    <w:rsid w:val="001F447E"/>
    <w:rsid w:val="00224BF9"/>
    <w:rsid w:val="00225BA8"/>
    <w:rsid w:val="00226B68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25FFB"/>
    <w:rsid w:val="003316C3"/>
    <w:rsid w:val="00342CC9"/>
    <w:rsid w:val="00344DDA"/>
    <w:rsid w:val="003919AD"/>
    <w:rsid w:val="003B2BC3"/>
    <w:rsid w:val="003B4936"/>
    <w:rsid w:val="003E36D9"/>
    <w:rsid w:val="003E64D4"/>
    <w:rsid w:val="00403D0B"/>
    <w:rsid w:val="00410397"/>
    <w:rsid w:val="0042534F"/>
    <w:rsid w:val="0045731D"/>
    <w:rsid w:val="0045753F"/>
    <w:rsid w:val="00460627"/>
    <w:rsid w:val="004703F9"/>
    <w:rsid w:val="00472F62"/>
    <w:rsid w:val="0047300C"/>
    <w:rsid w:val="00487D55"/>
    <w:rsid w:val="00500BC0"/>
    <w:rsid w:val="005036E1"/>
    <w:rsid w:val="00505E5C"/>
    <w:rsid w:val="00511D84"/>
    <w:rsid w:val="005531E3"/>
    <w:rsid w:val="00560CCE"/>
    <w:rsid w:val="00571703"/>
    <w:rsid w:val="00574333"/>
    <w:rsid w:val="00583A7C"/>
    <w:rsid w:val="005C6341"/>
    <w:rsid w:val="005F2D3E"/>
    <w:rsid w:val="00653B80"/>
    <w:rsid w:val="00662FF3"/>
    <w:rsid w:val="006A01AF"/>
    <w:rsid w:val="006A6C98"/>
    <w:rsid w:val="006B2E23"/>
    <w:rsid w:val="006D636D"/>
    <w:rsid w:val="006D7F6E"/>
    <w:rsid w:val="006F6A63"/>
    <w:rsid w:val="006F78BC"/>
    <w:rsid w:val="00724E96"/>
    <w:rsid w:val="00726A2C"/>
    <w:rsid w:val="00764442"/>
    <w:rsid w:val="007869F4"/>
    <w:rsid w:val="007A0256"/>
    <w:rsid w:val="007D642C"/>
    <w:rsid w:val="007E306F"/>
    <w:rsid w:val="007E3A52"/>
    <w:rsid w:val="00811414"/>
    <w:rsid w:val="008446D0"/>
    <w:rsid w:val="00852318"/>
    <w:rsid w:val="00883143"/>
    <w:rsid w:val="008959C7"/>
    <w:rsid w:val="008A17BD"/>
    <w:rsid w:val="008A2CD6"/>
    <w:rsid w:val="008E1C65"/>
    <w:rsid w:val="00931C05"/>
    <w:rsid w:val="00933C36"/>
    <w:rsid w:val="00965B4E"/>
    <w:rsid w:val="00992C84"/>
    <w:rsid w:val="009B01DC"/>
    <w:rsid w:val="009B5AC7"/>
    <w:rsid w:val="009B7F25"/>
    <w:rsid w:val="009C1D8E"/>
    <w:rsid w:val="009C3F61"/>
    <w:rsid w:val="009C7554"/>
    <w:rsid w:val="009F5348"/>
    <w:rsid w:val="00A03B11"/>
    <w:rsid w:val="00A07548"/>
    <w:rsid w:val="00A32E45"/>
    <w:rsid w:val="00A43CB4"/>
    <w:rsid w:val="00A8044A"/>
    <w:rsid w:val="00A93B3B"/>
    <w:rsid w:val="00AC5AB3"/>
    <w:rsid w:val="00AF4231"/>
    <w:rsid w:val="00B03693"/>
    <w:rsid w:val="00B2524D"/>
    <w:rsid w:val="00B3097E"/>
    <w:rsid w:val="00B50274"/>
    <w:rsid w:val="00B52CB9"/>
    <w:rsid w:val="00B530C1"/>
    <w:rsid w:val="00B648B3"/>
    <w:rsid w:val="00B70599"/>
    <w:rsid w:val="00B750D5"/>
    <w:rsid w:val="00B82DD8"/>
    <w:rsid w:val="00B9561B"/>
    <w:rsid w:val="00B95B97"/>
    <w:rsid w:val="00BA524F"/>
    <w:rsid w:val="00BF71C7"/>
    <w:rsid w:val="00C02658"/>
    <w:rsid w:val="00C04CBF"/>
    <w:rsid w:val="00C0553C"/>
    <w:rsid w:val="00C10622"/>
    <w:rsid w:val="00C2433E"/>
    <w:rsid w:val="00C24C69"/>
    <w:rsid w:val="00C343D9"/>
    <w:rsid w:val="00C70093"/>
    <w:rsid w:val="00C77A02"/>
    <w:rsid w:val="00C90DC8"/>
    <w:rsid w:val="00CA1127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7472"/>
    <w:rsid w:val="00D90047"/>
    <w:rsid w:val="00DA4BF4"/>
    <w:rsid w:val="00DD3516"/>
    <w:rsid w:val="00DF1E1E"/>
    <w:rsid w:val="00DF4F8B"/>
    <w:rsid w:val="00E24F80"/>
    <w:rsid w:val="00E5226B"/>
    <w:rsid w:val="00E55250"/>
    <w:rsid w:val="00E654EA"/>
    <w:rsid w:val="00EA1396"/>
    <w:rsid w:val="00EA4B90"/>
    <w:rsid w:val="00ED3DDF"/>
    <w:rsid w:val="00EE4D56"/>
    <w:rsid w:val="00EF46A3"/>
    <w:rsid w:val="00EF544D"/>
    <w:rsid w:val="00EF741E"/>
    <w:rsid w:val="00F24072"/>
    <w:rsid w:val="00F26BBD"/>
    <w:rsid w:val="00F34E0A"/>
    <w:rsid w:val="00F37B44"/>
    <w:rsid w:val="00F50FF7"/>
    <w:rsid w:val="00F52FD9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gorrcosta/alfie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7183</TotalTime>
  <Pages>45</Pages>
  <Words>11191</Words>
  <Characters>63794</Characters>
  <Application>Microsoft Office Word</Application>
  <DocSecurity>0</DocSecurity>
  <Lines>531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62</cp:revision>
  <dcterms:created xsi:type="dcterms:W3CDTF">2014-12-01T12:17:00Z</dcterms:created>
  <dcterms:modified xsi:type="dcterms:W3CDTF">2015-08-19T04:40:00Z</dcterms:modified>
</cp:coreProperties>
</file>