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jc w:val="both"/>
        <w:rPr>
          <w:shd w:fill="auto" w:val="clear"/>
        </w:rPr>
      </w:pPr>
      <w:r w:rsidDel="00000000" w:rsidR="00000000" w:rsidRPr="00000000">
        <w:rPr>
          <w:shd w:fill="auto" w:val="clear"/>
        </w:rPr>
        <w:drawing>
          <wp:inline distB="114300" distT="114300" distL="114300" distR="114300">
            <wp:extent cx="5943600" cy="63500"/>
            <wp:effectExtent b="0" l="0" r="0" t="0"/>
            <wp:docPr descr="linha horizontal" id="27" name="image26.png"/>
            <a:graphic>
              <a:graphicData uri="http://schemas.openxmlformats.org/drawingml/2006/picture">
                <pic:pic>
                  <pic:nvPicPr>
                    <pic:cNvPr descr="linha horizontal"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b w:val="1"/>
          <w:color w:val="666666"/>
          <w:sz w:val="44"/>
          <w:szCs w:val="44"/>
          <w:shd w:fill="auto" w:val="clear"/>
        </w:rPr>
      </w:pPr>
      <w:bookmarkStart w:colFirst="0" w:colLast="0" w:name="_5x0d5h95i329" w:id="0"/>
      <w:bookmarkEnd w:id="0"/>
      <w:r w:rsidDel="00000000" w:rsidR="00000000" w:rsidRPr="00000000">
        <w:rPr>
          <w:b w:val="1"/>
          <w:sz w:val="44"/>
          <w:szCs w:val="44"/>
          <w:rtl w:val="0"/>
        </w:rPr>
        <w:t xml:space="preserve">Prova Estatística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209550</wp:posOffset>
            </wp:positionV>
            <wp:extent cx="1233488" cy="1587445"/>
            <wp:effectExtent b="0" l="0" r="0" t="0"/>
            <wp:wrapSquare wrapText="bothSides" distB="114300" distT="114300" distL="114300" distR="1143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15874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Style w:val="Heading2"/>
        <w:pageBreakBefore w:val="0"/>
        <w:jc w:val="both"/>
        <w:rPr>
          <w:shd w:fill="auto" w:val="clear"/>
        </w:rPr>
      </w:pPr>
      <w:bookmarkStart w:colFirst="0" w:colLast="0" w:name="_iycn5b9146ba" w:id="1"/>
      <w:bookmarkEnd w:id="1"/>
      <w:r w:rsidDel="00000000" w:rsidR="00000000" w:rsidRPr="00000000">
        <w:rPr>
          <w:shd w:fill="auto" w:val="clear"/>
          <w:rtl w:val="0"/>
        </w:rPr>
        <w:t xml:space="preserve">Discentes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before="0" w:line="240" w:lineRule="auto"/>
        <w:jc w:val="both"/>
        <w:rPr>
          <w:color w:val="666666"/>
          <w:sz w:val="24"/>
          <w:szCs w:val="24"/>
          <w:shd w:fill="auto" w:val="clear"/>
        </w:rPr>
      </w:pPr>
      <w:r w:rsidDel="00000000" w:rsidR="00000000" w:rsidRPr="00000000">
        <w:rPr>
          <w:color w:val="666666"/>
          <w:sz w:val="24"/>
          <w:szCs w:val="24"/>
          <w:shd w:fill="auto" w:val="clear"/>
          <w:rtl w:val="0"/>
        </w:rPr>
        <w:t xml:space="preserve">Igor Lima Rocha</w:t>
      </w:r>
    </w:p>
    <w:p w:rsidR="00000000" w:rsidDel="00000000" w:rsidP="00000000" w:rsidRDefault="00000000" w:rsidRPr="00000000" w14:paraId="00000005">
      <w:pPr>
        <w:pageBreakBefore w:val="0"/>
        <w:spacing w:before="0" w:line="240" w:lineRule="auto"/>
        <w:jc w:val="both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João Victor Rupp</w:t>
      </w:r>
    </w:p>
    <w:p w:rsidR="00000000" w:rsidDel="00000000" w:rsidP="00000000" w:rsidRDefault="00000000" w:rsidRPr="00000000" w14:paraId="00000006">
      <w:pPr>
        <w:pageBreakBefore w:val="0"/>
        <w:spacing w:before="0" w:line="240" w:lineRule="auto"/>
        <w:jc w:val="both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before="0" w:line="240" w:lineRule="auto"/>
        <w:jc w:val="both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before="0" w:line="240" w:lineRule="auto"/>
        <w:jc w:val="both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bookmarkStart w:colFirst="0" w:colLast="0" w:name="_ob0knhvlg74y" w:id="2"/>
      <w:bookmarkEnd w:id="2"/>
      <w:r w:rsidDel="00000000" w:rsidR="00000000" w:rsidRPr="00000000">
        <w:rPr>
          <w:rtl w:val="0"/>
        </w:rPr>
        <w:t xml:space="preserve">Matrículas</w:t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201910282  201911004  201911004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shd w:fill="ffffff" w:val="clear"/>
        <w:spacing w:after="80" w:before="360" w:line="312" w:lineRule="auto"/>
        <w:rPr/>
      </w:pPr>
      <w:bookmarkStart w:colFirst="0" w:colLast="0" w:name="_ingqtzt4nb5n" w:id="3"/>
      <w:bookmarkEnd w:id="3"/>
      <w:r w:rsidDel="00000000" w:rsidR="00000000" w:rsidRPr="00000000">
        <w:rPr>
          <w:rtl w:val="0"/>
        </w:rPr>
        <w:t xml:space="preserve">1 AED: Apresentações tabulares e gráficas (2.0)</w:t>
      </w:r>
    </w:p>
    <w:p w:rsidR="00000000" w:rsidDel="00000000" w:rsidP="00000000" w:rsidRDefault="00000000" w:rsidRPr="00000000" w14:paraId="0000000C">
      <w:pPr>
        <w:pStyle w:val="Heading2"/>
        <w:shd w:fill="ffffff" w:val="clear"/>
        <w:spacing w:after="80" w:before="360" w:line="312" w:lineRule="auto"/>
        <w:rPr/>
      </w:pPr>
      <w:bookmarkStart w:colFirst="0" w:colLast="0" w:name="_701jbjvu6mhb" w:id="4"/>
      <w:bookmarkEnd w:id="4"/>
      <w:r w:rsidDel="00000000" w:rsidR="00000000" w:rsidRPr="00000000">
        <w:rPr>
          <w:rtl w:val="0"/>
        </w:rPr>
        <w:t xml:space="preserve">1.1 Diagrama de caixa (boxplot) para Y1 e Y2 (1.0)</w:t>
      </w:r>
    </w:p>
    <w:p w:rsidR="00000000" w:rsidDel="00000000" w:rsidP="00000000" w:rsidRDefault="00000000" w:rsidRPr="00000000" w14:paraId="0000000D">
      <w:pPr>
        <w:pStyle w:val="Heading3"/>
        <w:shd w:fill="ffffff" w:val="clear"/>
        <w:spacing w:after="80" w:before="360" w:line="312" w:lineRule="auto"/>
        <w:rPr/>
      </w:pPr>
      <w:bookmarkStart w:colFirst="0" w:colLast="0" w:name="_gbkmbl1lhira" w:id="5"/>
      <w:bookmarkEnd w:id="5"/>
      <w:r w:rsidDel="00000000" w:rsidR="00000000" w:rsidRPr="00000000">
        <w:rPr>
          <w:rtl w:val="0"/>
        </w:rPr>
        <w:t xml:space="preserve">1.1.1 Antes e após a eliminação de possíveis outliers - sem distinção de sexo (0.5)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80000" cy="288000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80000" cy="28800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1 – Diagrama de caixa de Y1 </w:t>
      </w:r>
      <w:r w:rsidDel="00000000" w:rsidR="00000000" w:rsidRPr="00000000">
        <w:rPr>
          <w:sz w:val="20"/>
          <w:szCs w:val="20"/>
          <w:rtl w:val="0"/>
        </w:rPr>
        <w:t xml:space="preserve">(un)</w:t>
      </w:r>
      <w:r w:rsidDel="00000000" w:rsidR="00000000" w:rsidRPr="00000000">
        <w:rPr>
          <w:sz w:val="20"/>
          <w:szCs w:val="20"/>
          <w:rtl w:val="0"/>
        </w:rPr>
        <w:t xml:space="preserve"> e Y2 (un) antes e após a eliminação de outliers, UESC/BA - 2021. 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6tj9c6wrhan2" w:id="6"/>
      <w:bookmarkEnd w:id="6"/>
      <w:r w:rsidDel="00000000" w:rsidR="00000000" w:rsidRPr="00000000">
        <w:rPr>
          <w:rtl w:val="0"/>
        </w:rPr>
        <w:t xml:space="preserve">1.1.2 Após a eliminação de possíveis outliers - com distinção de sexo (0.5)</w:t>
      </w:r>
    </w:p>
    <w:p w:rsidR="00000000" w:rsidDel="00000000" w:rsidP="00000000" w:rsidRDefault="00000000" w:rsidRPr="00000000" w14:paraId="00000012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80000" cy="28800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80000" cy="2880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2 – Diagrama de caixa de Y1 (un) e Y2 (un) (sexo masculino e feminino, respectivamente), UESC/BA - 2021.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u0kzhbk0tjxr" w:id="7"/>
      <w:bookmarkEnd w:id="7"/>
      <w:r w:rsidDel="00000000" w:rsidR="00000000" w:rsidRPr="00000000">
        <w:rPr>
          <w:rtl w:val="0"/>
        </w:rPr>
        <w:t xml:space="preserve">1.2 Para Y1 (1.0)</w:t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u50804w10497" w:id="8"/>
      <w:bookmarkEnd w:id="8"/>
      <w:r w:rsidDel="00000000" w:rsidR="00000000" w:rsidRPr="00000000">
        <w:rPr>
          <w:rtl w:val="0"/>
        </w:rPr>
        <w:t xml:space="preserve">1.2.1 </w:t>
      </w:r>
      <w:r w:rsidDel="00000000" w:rsidR="00000000" w:rsidRPr="00000000">
        <w:rPr>
          <w:rtl w:val="0"/>
        </w:rPr>
        <w:t xml:space="preserve">Apresentações</w:t>
      </w:r>
      <w:r w:rsidDel="00000000" w:rsidR="00000000" w:rsidRPr="00000000">
        <w:rPr>
          <w:rtl w:val="0"/>
        </w:rPr>
        <w:t xml:space="preserve"> tabulares (0.5)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Tabela 1 – Tabela de distribuição de frequência de Y1 (un) (sexo masculino), UESC/BA - 2021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0000" cy="29736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Tabela 2 – Tabela de distribuição de frequência de Y1 (un) (sexo feminino), UESC/BA - 2021.</w:t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0000" cy="26208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4e847mqos8mq" w:id="9"/>
      <w:bookmarkEnd w:id="9"/>
      <w:r w:rsidDel="00000000" w:rsidR="00000000" w:rsidRPr="00000000">
        <w:rPr>
          <w:rtl w:val="0"/>
        </w:rPr>
        <w:t xml:space="preserve">1.2.2 Histograma e polígono de frequência acumulada (0.5)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80000" cy="28800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80000" cy="28800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3 – Histograma e polígono de frequência acumulada de Y1 (un) (sexo masculino), UESC/BA - 2021.</w:t>
      </w:r>
    </w:p>
    <w:p w:rsidR="00000000" w:rsidDel="00000000" w:rsidP="00000000" w:rsidRDefault="00000000" w:rsidRPr="00000000" w14:paraId="00000034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80000" cy="28800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80000" cy="28800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4 – Histograma e polígono de frequência acumulada de Y1 (un) (sexo feminino), UESC/BA - 2021.</w:t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ovvvsmdhqotm" w:id="10"/>
      <w:bookmarkEnd w:id="10"/>
      <w:r w:rsidDel="00000000" w:rsidR="00000000" w:rsidRPr="00000000">
        <w:rPr>
          <w:rtl w:val="0"/>
        </w:rPr>
        <w:t xml:space="preserve">2 AED: Medidas estatísticas básicas (3.0)</w:t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ojqm7uwr83cc" w:id="11"/>
      <w:bookmarkEnd w:id="11"/>
      <w:r w:rsidDel="00000000" w:rsidR="00000000" w:rsidRPr="00000000">
        <w:rPr>
          <w:rtl w:val="0"/>
        </w:rPr>
        <w:t xml:space="preserve">2.1 AED: Medidas determinadas a partir dos vetores (1.5)</w:t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fwfzlvt5tux7" w:id="12"/>
      <w:bookmarkEnd w:id="12"/>
      <w:r w:rsidDel="00000000" w:rsidR="00000000" w:rsidRPr="00000000">
        <w:rPr>
          <w:rtl w:val="0"/>
        </w:rPr>
        <w:t xml:space="preserve">2.1.1 Tendência central (0.5)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Tabela 3 – Medidas de tendência central (sexo masculino), UESC/BA - 2021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2434500" cy="7200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4500" cy="7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Tabela 4 – Medidas de tendência central (sexo feminino), UESC/BA - 2021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2416500" cy="7200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6500" cy="7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smlt30urp2k" w:id="13"/>
      <w:bookmarkEnd w:id="13"/>
      <w:r w:rsidDel="00000000" w:rsidR="00000000" w:rsidRPr="00000000">
        <w:rPr>
          <w:rtl w:val="0"/>
        </w:rPr>
        <w:t xml:space="preserve">2.1.2 Posição (0.5)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Tabela 5 – Quartis dos usuários (sexo masculino), UESC/BA - 2021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2448000" cy="720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7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Tabela 6 – Quartis dos usuários (sexo feminino), UESC/BA - 2021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2416500" cy="720000"/>
            <wp:effectExtent b="0" l="0" r="0" t="0"/>
            <wp:docPr id="2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6500" cy="7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Tabela 7 – Decis dos usuários (sexo masculino), UESC/BA - 2021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6354000" cy="720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4000" cy="7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Tabela 8 – Decis dos usuários (sexo feminino), UESC/BA - 2021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6351111" cy="7200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1111" cy="7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2hmrxrqnwen6" w:id="14"/>
      <w:bookmarkEnd w:id="14"/>
      <w:r w:rsidDel="00000000" w:rsidR="00000000" w:rsidRPr="00000000">
        <w:rPr>
          <w:rtl w:val="0"/>
        </w:rPr>
        <w:t xml:space="preserve">2.1.3 Dispersão (0.5)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Tabela 9 – Dispersão dos usuários (sexo masculino), UESC/BA - 2021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789000" cy="7200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9000" cy="7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Tabela 10 – Dispersão dos usuários (sexo feminino), UESC/BA - 2021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3789000" cy="720000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9000" cy="7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uitrtr8w0ywc" w:id="15"/>
      <w:bookmarkEnd w:id="15"/>
      <w:r w:rsidDel="00000000" w:rsidR="00000000" w:rsidRPr="00000000">
        <w:rPr>
          <w:rtl w:val="0"/>
        </w:rPr>
        <w:t xml:space="preserve">2.2 AED: Medidas determinadas a partir de apresentações tabulares (1.5)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Tabela 11 – Tabela de distribuição de frequência reconstruída de publicação, UESC/BA - 2021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20000" cy="225216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52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rPr/>
      </w:pPr>
      <w:bookmarkStart w:colFirst="0" w:colLast="0" w:name="_vcggy68bxc96" w:id="16"/>
      <w:bookmarkEnd w:id="16"/>
      <w:r w:rsidDel="00000000" w:rsidR="00000000" w:rsidRPr="00000000">
        <w:rPr>
          <w:rtl w:val="0"/>
        </w:rPr>
        <w:t xml:space="preserve">2.2.1 Tendência central (0.5)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Tabela 12 – Medidas de tendência central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3175875" cy="54000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875" cy="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rPr/>
      </w:pPr>
      <w:bookmarkStart w:colFirst="0" w:colLast="0" w:name="_7tgbyrpurk5y" w:id="17"/>
      <w:bookmarkEnd w:id="17"/>
      <w:r w:rsidDel="00000000" w:rsidR="00000000" w:rsidRPr="00000000">
        <w:rPr>
          <w:rtl w:val="0"/>
        </w:rPr>
        <w:t xml:space="preserve">2.2.2 Posição (0.5)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Tabela 13 – Medidas de posição: quartis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3175875" cy="5400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875" cy="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Tabela 14 – Medidas de posição: decis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6104475" cy="4680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4475" cy="46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/>
      </w:pPr>
      <w:bookmarkStart w:colFirst="0" w:colLast="0" w:name="_fdill6numeqq" w:id="18"/>
      <w:bookmarkEnd w:id="18"/>
      <w:r w:rsidDel="00000000" w:rsidR="00000000" w:rsidRPr="00000000">
        <w:rPr>
          <w:rtl w:val="0"/>
        </w:rPr>
        <w:t xml:space="preserve">2.2.3 Dispersão (0.5)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Tabela 15 – Medidas de dispersão</w:t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601125" cy="540000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1125" cy="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/>
      </w:pPr>
      <w:bookmarkStart w:colFirst="0" w:colLast="0" w:name="_uxvlb31aqhnv" w:id="19"/>
      <w:bookmarkEnd w:id="19"/>
      <w:r w:rsidDel="00000000" w:rsidR="00000000" w:rsidRPr="00000000">
        <w:rPr>
          <w:rtl w:val="0"/>
        </w:rPr>
        <w:t xml:space="preserve">3 AED: Medidas estatísticas de associação e regressão linear (4.0)</w:t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dln5f3jcc9z9" w:id="20"/>
      <w:bookmarkEnd w:id="20"/>
      <w:r w:rsidDel="00000000" w:rsidR="00000000" w:rsidRPr="00000000">
        <w:rPr>
          <w:rtl w:val="0"/>
        </w:rPr>
        <w:t xml:space="preserve">3.1 Associação (1.5)</w:t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zggwgo1ccygx" w:id="21"/>
      <w:bookmarkEnd w:id="21"/>
      <w:r w:rsidDel="00000000" w:rsidR="00000000" w:rsidRPr="00000000">
        <w:rPr>
          <w:rtl w:val="0"/>
        </w:rPr>
        <w:t xml:space="preserve">3.1.1 Estimativas: covariância e correlação linear simples (0.5)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Tabela 16 – Matriz de variâncias e covariâncias (sexo masculino), UESC/BA - 2021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1772000" cy="7200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2000" cy="7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Tabela 17 – Matriz de variâncias e covariâncias (sexo feminino), UESC/BA - 2021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1880000" cy="7200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0000" cy="7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Tabela 18 – Matriz de correlações lineares simples (sexo masculino), UESC/BA - 2021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1584000" cy="7200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4000" cy="7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Tabela 19 – Matriz de correlações lineares simples (sexo feminino), UESC/BA - 2021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1674419" cy="7200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4419" cy="7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rPr/>
      </w:pPr>
      <w:bookmarkStart w:colFirst="0" w:colLast="0" w:name="_h6a4uqgd3wrr" w:id="22"/>
      <w:bookmarkEnd w:id="22"/>
      <w:r w:rsidDel="00000000" w:rsidR="00000000" w:rsidRPr="00000000">
        <w:rPr>
          <w:rtl w:val="0"/>
        </w:rPr>
        <w:t xml:space="preserve">3.1.2 Diagrama de dispersão dos dados (0.5)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2880000" cy="2880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80000" cy="28800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sz w:val="20"/>
          <w:szCs w:val="20"/>
          <w:rtl w:val="0"/>
        </w:rPr>
        <w:t xml:space="preserve">Figura 5 – Diagrama de dispersão de Y1 (un) e Y2 (un) (sexo masculino e feminino, respectivamente), UESC/BA - 2021.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rPr/>
      </w:pPr>
      <w:bookmarkStart w:colFirst="0" w:colLast="0" w:name="_vmztg1rykxzo" w:id="23"/>
      <w:bookmarkEnd w:id="23"/>
      <w:r w:rsidDel="00000000" w:rsidR="00000000" w:rsidRPr="00000000">
        <w:rPr>
          <w:rtl w:val="0"/>
        </w:rPr>
        <w:t xml:space="preserve">3.1.3 Comparação de estudos semelhantes (0.5)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Diante do fato de que os dados  sofreram um processo de reescala, o ideal seria utilizar a correlação, pois os resultados dos índices de correlação não sofrem alteração, quando os valores possuem escalas diferentes, no caso o Y1 e o Y2 sofreu uma reescala na ordem de 100×un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/>
      </w:pPr>
      <w:bookmarkStart w:colFirst="0" w:colLast="0" w:name="_8f2bjvt9ay5g" w:id="24"/>
      <w:bookmarkEnd w:id="24"/>
      <w:r w:rsidDel="00000000" w:rsidR="00000000" w:rsidRPr="00000000">
        <w:rPr>
          <w:rtl w:val="0"/>
        </w:rPr>
        <w:t xml:space="preserve">3.2 Regressão linear (2.5)</w:t>
      </w:r>
    </w:p>
    <w:p w:rsidR="00000000" w:rsidDel="00000000" w:rsidP="00000000" w:rsidRDefault="00000000" w:rsidRPr="00000000" w14:paraId="00000074">
      <w:pPr>
        <w:pStyle w:val="Heading3"/>
        <w:rPr/>
      </w:pPr>
      <w:bookmarkStart w:colFirst="0" w:colLast="0" w:name="_17snr1bh1gj1" w:id="25"/>
      <w:bookmarkEnd w:id="25"/>
      <w:r w:rsidDel="00000000" w:rsidR="00000000" w:rsidRPr="00000000">
        <w:rPr>
          <w:rtl w:val="0"/>
        </w:rPr>
        <w:t xml:space="preserve">3.2.1 Ajustamento (1.0)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Tabela 21 – Polinômio grau I, UESC/BA - 2021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4800000" cy="720000"/>
            <wp:effectExtent b="0" l="0" r="0" t="0"/>
            <wp:docPr id="2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7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rPr/>
      </w:pPr>
      <w:bookmarkStart w:colFirst="0" w:colLast="0" w:name="_6u6j7qg0pxnl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Tabela 21 – Polinômio grau II, UESC/BA - 2021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4536000" cy="900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6000" cy="9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0000" cy="3600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6 – Comparativo entre os modelos, melhores ajustados, de primeiro e segundo grau. UESC/BA - 2021.</w:t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rPr/>
      </w:pPr>
      <w:bookmarkStart w:colFirst="0" w:colLast="0" w:name="_vrdc64kjitiv" w:id="27"/>
      <w:bookmarkEnd w:id="27"/>
      <w:r w:rsidDel="00000000" w:rsidR="00000000" w:rsidRPr="00000000">
        <w:rPr>
          <w:rtl w:val="0"/>
        </w:rPr>
        <w:t xml:space="preserve">3.2.2 Diagrama de dispersão com o melhor modelo (0.5)</w:t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80000" cy="2880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7 – Diagrama de dispersão dos dados e modelos ajustados de segundo grau</w:t>
      </w:r>
      <w:r w:rsidDel="00000000" w:rsidR="00000000" w:rsidRPr="00000000">
        <w:rPr>
          <w:sz w:val="20"/>
          <w:szCs w:val="20"/>
          <w:rtl w:val="0"/>
        </w:rPr>
        <w:t xml:space="preserve">,</w:t>
      </w:r>
      <w:r w:rsidDel="00000000" w:rsidR="00000000" w:rsidRPr="00000000">
        <w:rPr>
          <w:sz w:val="20"/>
          <w:szCs w:val="20"/>
          <w:rtl w:val="0"/>
        </w:rPr>
        <w:t xml:space="preserve"> UESC/BA - 2021.</w:t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wis8m63xgb9p" w:id="28"/>
      <w:bookmarkEnd w:id="28"/>
      <w:r w:rsidDel="00000000" w:rsidR="00000000" w:rsidRPr="00000000">
        <w:rPr>
          <w:rtl w:val="0"/>
        </w:rPr>
        <w:t xml:space="preserve">3.2.3 Qual modelo melhor explica o fenômeno em estudo? (0.5)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O melhor modelo é o do segundo grau, pois ele apresenta um </w:t>
      </w:r>
      <w:r w:rsidDel="00000000" w:rsidR="00000000" w:rsidRPr="00000000">
        <w:rPr>
          <w:rtl w:val="0"/>
        </w:rPr>
        <w:t xml:space="preserve">r² igual</w:t>
      </w:r>
      <w:r w:rsidDel="00000000" w:rsidR="00000000" w:rsidRPr="00000000">
        <w:rPr>
          <w:rtl w:val="0"/>
        </w:rPr>
        <w:t xml:space="preserve"> a 0.9407, enquanto o modelo de primeiro grau apresenta 0.9366 de </w:t>
      </w:r>
      <w:r w:rsidDel="00000000" w:rsidR="00000000" w:rsidRPr="00000000">
        <w:rPr>
          <w:rtl w:val="0"/>
        </w:rPr>
        <w:t xml:space="preserve">r².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Quanto maior o r², mais o modelo gerado se aproxima da base de dados real, com isso, </w:t>
      </w:r>
      <w:r w:rsidDel="00000000" w:rsidR="00000000" w:rsidRPr="00000000">
        <w:rPr>
          <w:rtl w:val="0"/>
        </w:rPr>
        <w:t xml:space="preserve">o y_predito</w:t>
      </w:r>
      <w:r w:rsidDel="00000000" w:rsidR="00000000" w:rsidRPr="00000000">
        <w:rPr>
          <w:rtl w:val="0"/>
        </w:rPr>
        <w:t xml:space="preserve"> fica mais próximo do </w:t>
      </w:r>
      <w:r w:rsidDel="00000000" w:rsidR="00000000" w:rsidRPr="00000000">
        <w:rPr>
          <w:rtl w:val="0"/>
        </w:rPr>
        <w:t xml:space="preserve">y_teste.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rPr/>
      </w:pPr>
      <w:bookmarkStart w:colFirst="0" w:colLast="0" w:name="_i1b7eo9u7o0v" w:id="29"/>
      <w:bookmarkEnd w:id="29"/>
      <w:r w:rsidDel="00000000" w:rsidR="00000000" w:rsidRPr="00000000">
        <w:rPr>
          <w:rtl w:val="0"/>
        </w:rPr>
        <w:t xml:space="preserve">3.2.4 Critérios de ajustamento e escolha de modelos (0.5)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Os coeficientes r² são comparáveis, pela natureza do r², no entanto, ele pode assumir um valor grande devido ao fato de que houve uma variação muito grande dos valores de X, ou pode ter um valor de r² muito pequeno devido a uma menor variação da amplitude dos valores de X.</w:t>
      </w:r>
    </w:p>
    <w:sectPr>
      <w:headerReference r:id="rId41" w:type="default"/>
      <w:headerReference r:id="rId42" w:type="first"/>
      <w:footerReference r:id="rId43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26" name="image24.png"/>
          <a:graphic>
            <a:graphicData uri="http://schemas.openxmlformats.org/drawingml/2006/picture">
              <pic:pic>
                <pic:nvPicPr>
                  <pic:cNvPr descr="horizontal line"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212529"/>
        <w:sz w:val="24"/>
        <w:szCs w:val="24"/>
        <w:lang w:val="pt_BR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200" w:before="480" w:line="240" w:lineRule="auto"/>
      <w:jc w:val="both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after="200" w:before="320" w:line="240" w:lineRule="auto"/>
      <w:jc w:val="both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after="200" w:lineRule="auto"/>
      <w:jc w:val="both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20" Type="http://schemas.openxmlformats.org/officeDocument/2006/relationships/image" Target="media/image3.png"/><Relationship Id="rId42" Type="http://schemas.openxmlformats.org/officeDocument/2006/relationships/header" Target="header2.xml"/><Relationship Id="rId41" Type="http://schemas.openxmlformats.org/officeDocument/2006/relationships/header" Target="header1.xml"/><Relationship Id="rId22" Type="http://schemas.openxmlformats.org/officeDocument/2006/relationships/image" Target="media/image1.png"/><Relationship Id="rId21" Type="http://schemas.openxmlformats.org/officeDocument/2006/relationships/image" Target="media/image36.png"/><Relationship Id="rId43" Type="http://schemas.openxmlformats.org/officeDocument/2006/relationships/footer" Target="footer1.xml"/><Relationship Id="rId24" Type="http://schemas.openxmlformats.org/officeDocument/2006/relationships/image" Target="media/image16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18.png"/><Relationship Id="rId25" Type="http://schemas.openxmlformats.org/officeDocument/2006/relationships/image" Target="media/image34.png"/><Relationship Id="rId28" Type="http://schemas.openxmlformats.org/officeDocument/2006/relationships/image" Target="media/image12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29.png"/><Relationship Id="rId7" Type="http://schemas.openxmlformats.org/officeDocument/2006/relationships/image" Target="media/image22.png"/><Relationship Id="rId8" Type="http://schemas.openxmlformats.org/officeDocument/2006/relationships/image" Target="media/image32.png"/><Relationship Id="rId31" Type="http://schemas.openxmlformats.org/officeDocument/2006/relationships/image" Target="media/image28.png"/><Relationship Id="rId30" Type="http://schemas.openxmlformats.org/officeDocument/2006/relationships/image" Target="media/image23.png"/><Relationship Id="rId11" Type="http://schemas.openxmlformats.org/officeDocument/2006/relationships/image" Target="media/image2.png"/><Relationship Id="rId33" Type="http://schemas.openxmlformats.org/officeDocument/2006/relationships/image" Target="media/image17.png"/><Relationship Id="rId10" Type="http://schemas.openxmlformats.org/officeDocument/2006/relationships/image" Target="media/image33.png"/><Relationship Id="rId32" Type="http://schemas.openxmlformats.org/officeDocument/2006/relationships/image" Target="media/image19.png"/><Relationship Id="rId13" Type="http://schemas.openxmlformats.org/officeDocument/2006/relationships/image" Target="media/image14.png"/><Relationship Id="rId35" Type="http://schemas.openxmlformats.org/officeDocument/2006/relationships/image" Target="media/image10.png"/><Relationship Id="rId12" Type="http://schemas.openxmlformats.org/officeDocument/2006/relationships/image" Target="media/image25.png"/><Relationship Id="rId34" Type="http://schemas.openxmlformats.org/officeDocument/2006/relationships/image" Target="media/image27.png"/><Relationship Id="rId15" Type="http://schemas.openxmlformats.org/officeDocument/2006/relationships/image" Target="media/image13.png"/><Relationship Id="rId37" Type="http://schemas.openxmlformats.org/officeDocument/2006/relationships/image" Target="media/image35.png"/><Relationship Id="rId14" Type="http://schemas.openxmlformats.org/officeDocument/2006/relationships/image" Target="media/image6.png"/><Relationship Id="rId36" Type="http://schemas.openxmlformats.org/officeDocument/2006/relationships/image" Target="media/image4.png"/><Relationship Id="rId17" Type="http://schemas.openxmlformats.org/officeDocument/2006/relationships/image" Target="media/image31.png"/><Relationship Id="rId39" Type="http://schemas.openxmlformats.org/officeDocument/2006/relationships/image" Target="media/image11.png"/><Relationship Id="rId16" Type="http://schemas.openxmlformats.org/officeDocument/2006/relationships/image" Target="media/image9.png"/><Relationship Id="rId38" Type="http://schemas.openxmlformats.org/officeDocument/2006/relationships/image" Target="media/image8.png"/><Relationship Id="rId19" Type="http://schemas.openxmlformats.org/officeDocument/2006/relationships/image" Target="media/image20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