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</w:p>
    <w:p>
      <w:pPr>
        <w:jc w:val="center"/>
      </w:pPr>
      <w:r>
        <w:rPr>
          <w:rFonts w:ascii="Arial" w:hAnsi="Arial"/>
          <w:b/>
          <w:color w:val="70AD47"/>
          <w:sz w:val="144"/>
        </w:rPr>
        <w:t>PGR</w:t>
      </w:r>
    </w:p>
    <w:p>
      <w:pPr>
        <w:jc w:val="center"/>
      </w:pPr>
      <w:r>
        <w:rPr>
          <w:rFonts w:ascii="Arial" w:hAnsi="Arial"/>
          <w:b/>
          <w:color w:val="404040"/>
          <w:sz w:val="32"/>
        </w:rPr>
        <w:t>Programa de Gerenciamento de Riscos</w:t>
      </w:r>
    </w:p>
    <w:p/>
    <w:p/>
    <w:p/>
    <w:p/>
    <w:p/>
    <w:p/>
    <w:p/>
    <w:p/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8"/>
        </w:rPr>
        <w:t>EMPRESA</w:t>
      </w:r>
    </w:p>
    <w:p>
      <w:r>
        <w:rPr>
          <w:rFonts w:ascii="Arial" w:hAnsi="Arial"/>
          <w:b/>
          <w:color w:val="202020"/>
          <w:sz w:val="32"/>
        </w:rPr>
        <w:t>{empresa.razao_social}</w:t>
      </w:r>
    </w:p>
    <w:p/>
    <w:p>
      <w:r>
        <w:rPr>
          <w:rFonts w:ascii="Arial" w:hAnsi="Arial"/>
          <w:b/>
          <w:sz w:val="24"/>
        </w:rPr>
        <w:t>{documento.data_emissao_formatada}</w:t>
      </w:r>
    </w:p>
    <w:p>
      <w:r>
        <w:rPr>
          <w:rFonts w:ascii="Arial" w:hAnsi="Arial"/>
          <w:b/>
          <w:sz w:val="24"/>
        </w:rPr>
        <w:t>Vigência até: {documento.data_validade_formatada}</w:t>
      </w:r>
    </w:p>
    <w:p>
      <w:pPr>
        <w:jc w:val="right"/>
      </w:pPr>
      <w:r>
        <w:rPr>
          <w:rFonts w:ascii="Arial" w:hAnsi="Arial"/>
          <w:b/>
          <w:color w:val="E26B2C"/>
          <w:sz w:val="40"/>
        </w:rPr>
        <w:t>NR 01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270"/>
            <w:gridSpan w:val="2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PGR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Programa de Gerenciamento de Riscos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{empresa.razao_social}</w:t>
            </w:r>
          </w:p>
        </w:tc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{documento.data_emissao_formatada}</w:t>
            </w:r>
          </w:p>
        </w:tc>
      </w:tr>
      <w:tr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20"/>
              </w:rPr>
              <w:t>Vigência do PGR</w:t>
            </w:r>
          </w:p>
        </w:tc>
        <w:tc>
          <w:tcPr>
            <w:tcW w:type="dxa" w:w="6270"/>
            <w:gridSpan w:val="2"/>
          </w:tcPr>
          <w:p/>
          <w:p>
            <w:r>
              <w:rPr>
                <w:rFonts w:ascii="Arial" w:hAnsi="Arial"/>
                <w:b w:val="0"/>
                <w:sz w:val="20"/>
              </w:rPr>
              <w:t>Dois anos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RAZÃO SOCIAL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{empresa.razao_social}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NOME FANTASIA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{empresa.nome_fantasia}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CNPJ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{empresa.cnpj}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{empresa.endereco}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COMPLEMENTO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{empresa.complemento}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{empresa.telefone}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{empresa.cep}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BAIRRO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{empresa.bairro}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MUNICÍPIO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{empresa.municipio}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{empresa.estado}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CNAE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{empresa.cnae}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DESCRIÇÃO CNAE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{empresa.cnae_descricao}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GRAU DE RISCO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{empresa.grau_risco}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CÓDIGO E DESCRIÇÃO DAS ATIVIDADES ECONÔMICAS SECUNDÁRIAS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{empresa.cnaes_secundarios}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NÚMERO DE FUNCIONÁRIOS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{empresa.total_funcionarios}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HORÁRIO DE TRABALHO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{empresa.horario_trabalho}</w:t>
            </w:r>
          </w:p>
        </w:tc>
      </w:tr>
      <w:tr>
        <w:tc>
          <w:tcPr>
            <w:tcW w:type="dxa" w:w="3402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VIGÊNCIA DO DOCUMENTO</w:t>
            </w:r>
          </w:p>
        </w:tc>
        <w:tc>
          <w:tcPr>
            <w:tcW w:type="dxa" w:w="6236"/>
          </w:tcPr>
          <w:p/>
          <w:p>
            <w:r>
              <w:rPr>
                <w:rFonts w:ascii="Arial" w:hAnsi="Arial"/>
                <w:b w:val="0"/>
                <w:sz w:val="20"/>
              </w:rPr>
              <w:t>{documento.vigencia}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ÍNDICE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01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Apresentação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02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Objetivo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03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Considerações preliminares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04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Área de abrangência do PGR na empresa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05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Avaliação dos riscos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06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Instrumento(s) utilizado(s) na avaliação dos riscos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07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Metodologia de uso do(s) instrumento(s)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08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Antecipação dos riscos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09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Inventário de riscos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10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Reconhecimento e análise dos riscos do ambiente de trabalho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11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Metas e prioridades de controle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12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Registro e divulgação dos dados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13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Recomendações à empresa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14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Considerações Finais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15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Encerramento</w:t>
            </w:r>
          </w:p>
        </w:tc>
      </w:tr>
      <w:tr>
        <w:tc>
          <w:tcPr>
            <w:tcW w:type="dxa" w:w="1134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16</w:t>
            </w:r>
          </w:p>
        </w:tc>
        <w:tc>
          <w:tcPr>
            <w:tcW w:type="dxa" w:w="8504"/>
          </w:tcPr>
          <w:p/>
          <w:p>
            <w:r>
              <w:rPr>
                <w:rFonts w:ascii="Arial" w:hAnsi="Arial"/>
                <w:b w:val="0"/>
                <w:sz w:val="22"/>
              </w:rPr>
              <w:t>Anexos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LISTA DE MODIFICAÇÕES SUCESSIVAS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Rev.</w:t>
            </w:r>
          </w:p>
        </w:tc>
        <w:tc>
          <w:tcPr>
            <w:tcW w:type="dxa" w:w="1881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Data</w:t>
            </w:r>
          </w:p>
        </w:tc>
        <w:tc>
          <w:tcPr>
            <w:tcW w:type="dxa" w:w="1881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Elaborador</w:t>
            </w:r>
          </w:p>
        </w:tc>
        <w:tc>
          <w:tcPr>
            <w:tcW w:type="dxa" w:w="1881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Responsável Técnico</w:t>
            </w:r>
          </w:p>
        </w:tc>
        <w:tc>
          <w:tcPr>
            <w:tcW w:type="dxa" w:w="1881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Descrição das Alterações</w:t>
            </w:r>
          </w:p>
        </w:tc>
      </w:tr>
      <w:tr>
        <w:tc>
          <w:tcPr>
            <w:tcW w:type="dxa" w:w="1881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{#revisoes}{numero}</w:t>
            </w:r>
          </w:p>
        </w:tc>
        <w:tc>
          <w:tcPr>
            <w:tcW w:type="dxa" w:w="1881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{data}</w:t>
            </w:r>
          </w:p>
        </w:tc>
        <w:tc>
          <w:tcPr>
            <w:tcW w:type="dxa" w:w="1881"/>
          </w:tcPr>
          <w:p/>
          <w:p>
            <w:r>
              <w:rPr>
                <w:rFonts w:ascii="Arial" w:hAnsi="Arial"/>
                <w:b w:val="0"/>
                <w:sz w:val="20"/>
              </w:rPr>
              <w:t>{elaborador}</w:t>
            </w:r>
          </w:p>
        </w:tc>
        <w:tc>
          <w:tcPr>
            <w:tcW w:type="dxa" w:w="1881"/>
          </w:tcPr>
          <w:p/>
          <w:p>
            <w:r>
              <w:rPr>
                <w:rFonts w:ascii="Arial" w:hAnsi="Arial"/>
                <w:b w:val="0"/>
                <w:sz w:val="20"/>
              </w:rPr>
              <w:t>{responsavel}</w:t>
            </w:r>
          </w:p>
        </w:tc>
        <w:tc>
          <w:tcPr>
            <w:tcW w:type="dxa" w:w="1881"/>
          </w:tcPr>
          <w:p/>
          <w:p>
            <w:r>
              <w:rPr>
                <w:rFonts w:ascii="Arial" w:hAnsi="Arial"/>
                <w:b w:val="0"/>
                <w:sz w:val="20"/>
              </w:rPr>
              <w:t>{descricao}{/revisoes}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RESPONSÁVEL PELA ELABORAÇÃO DO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NOME:</w:t>
            </w:r>
          </w:p>
        </w:tc>
        <w:tc>
          <w:tcPr>
            <w:tcW w:type="dxa" w:w="7370"/>
          </w:tcPr>
          <w:p/>
          <w:p>
            <w:r>
              <w:rPr>
                <w:rFonts w:ascii="Arial" w:hAnsi="Arial"/>
                <w:b w:val="0"/>
                <w:sz w:val="20"/>
              </w:rPr>
              <w:t>{engenheiro.nome}</w:t>
            </w:r>
          </w:p>
        </w:tc>
      </w:tr>
      <w:tr>
        <w:tc>
          <w:tcPr>
            <w:tcW w:type="dxa" w:w="2268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CARGO:</w:t>
            </w:r>
          </w:p>
        </w:tc>
        <w:tc>
          <w:tcPr>
            <w:tcW w:type="dxa" w:w="7370"/>
          </w:tcPr>
          <w:p/>
          <w:p>
            <w:r>
              <w:rPr>
                <w:rFonts w:ascii="Arial" w:hAnsi="Arial"/>
                <w:b w:val="0"/>
                <w:sz w:val="20"/>
              </w:rPr>
              <w:t>{engenheiro.cargo}</w:t>
            </w:r>
          </w:p>
        </w:tc>
      </w:tr>
      <w:tr>
        <w:tc>
          <w:tcPr>
            <w:tcW w:type="dxa" w:w="2268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CONTATO:</w:t>
            </w:r>
          </w:p>
        </w:tc>
        <w:tc>
          <w:tcPr>
            <w:tcW w:type="dxa" w:w="7370"/>
          </w:tcPr>
          <w:p/>
          <w:p>
            <w:r>
              <w:rPr>
                <w:rFonts w:ascii="Arial" w:hAnsi="Arial"/>
                <w:b w:val="0"/>
                <w:sz w:val="20"/>
              </w:rPr>
              <w:t>{engenheiro.contato}</w:t>
            </w:r>
          </w:p>
        </w:tc>
      </w:tr>
      <w:tr>
        <w:tc>
          <w:tcPr>
            <w:tcW w:type="dxa" w:w="2268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CREA:</w:t>
            </w:r>
          </w:p>
        </w:tc>
        <w:tc>
          <w:tcPr>
            <w:tcW w:type="dxa" w:w="7370"/>
          </w:tcPr>
          <w:p/>
          <w:p>
            <w:r>
              <w:rPr>
                <w:rFonts w:ascii="Arial" w:hAnsi="Arial"/>
                <w:b w:val="0"/>
                <w:sz w:val="20"/>
              </w:rPr>
              <w:t>{engenheiro.crea}</w:t>
            </w:r>
          </w:p>
        </w:tc>
      </w:tr>
      <w:tr>
        <w:tc>
          <w:tcPr>
            <w:tcW w:type="dxa" w:w="2268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ENDEREÇO:</w:t>
            </w:r>
          </w:p>
        </w:tc>
        <w:tc>
          <w:tcPr>
            <w:tcW w:type="dxa" w:w="7370"/>
          </w:tcPr>
          <w:p/>
          <w:p>
            <w:r>
              <w:rPr>
                <w:rFonts w:ascii="Arial" w:hAnsi="Arial"/>
                <w:b w:val="0"/>
                <w:sz w:val="20"/>
              </w:rPr>
              <w:t>{engenheiro.endereco}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RESPONSÁVEL PELO CUMPRIMENTO DAS AÇÕES ESTABELECIDAS PELO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E2EFDA"/>
          </w:tcPr>
          <w:p/>
          <w:p>
            <w:r>
              <w:rPr>
                <w:rFonts w:ascii="Arial" w:hAnsi="Arial"/>
                <w:b/>
                <w:sz w:val="20"/>
              </w:rPr>
              <w:t>NOME:</w:t>
            </w:r>
          </w:p>
        </w:tc>
        <w:tc>
          <w:tcPr>
            <w:tcW w:type="dxa" w:w="7370"/>
          </w:tcPr>
          <w:p/>
          <w:p>
            <w:r>
              <w:rPr>
                <w:rFonts w:ascii="Arial" w:hAnsi="Arial"/>
                <w:b/>
                <w:sz w:val="20"/>
              </w:rPr>
              <w:t>{empresa.razao_social}</w:t>
            </w:r>
          </w:p>
        </w:tc>
      </w:tr>
    </w:tbl>
    <w:p>
      <w:r>
        <w:br w:type="page"/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01. APRESENTAÇÃO</w:t>
      </w:r>
    </w:p>
    <w:p>
      <w:r>
        <w:t>Este Programa de Gerenciamento de Riscos estará composto das seguintes etapas:</w:t>
      </w:r>
    </w:p>
    <w:p>
      <w:pPr>
        <w:pStyle w:val="ListBullet"/>
      </w:pPr>
      <w:r>
        <w:t>Objetivo e considerações preliminares;</w:t>
      </w:r>
    </w:p>
    <w:p>
      <w:pPr>
        <w:pStyle w:val="ListBullet"/>
      </w:pPr>
      <w:r>
        <w:t>Antecipação, reconhecimento e levantamento dos riscos;</w:t>
      </w:r>
    </w:p>
    <w:p>
      <w:pPr>
        <w:pStyle w:val="ListBullet"/>
      </w:pPr>
      <w:r>
        <w:t>Avaliação dos riscos e da exposição dos trabalhadores;</w:t>
      </w:r>
    </w:p>
    <w:p>
      <w:pPr>
        <w:pStyle w:val="ListBullet"/>
      </w:pPr>
      <w:r>
        <w:t>Estabelecimento de metas e prioridades de controle;</w:t>
      </w:r>
    </w:p>
    <w:p>
      <w:pPr>
        <w:pStyle w:val="ListBullet"/>
      </w:pPr>
      <w:r>
        <w:t>Cronograma de implantação das medidas de controle e a avaliação de sua eficácia;</w:t>
      </w:r>
    </w:p>
    <w:p>
      <w:pPr>
        <w:pStyle w:val="ListBullet"/>
      </w:pPr>
      <w:r>
        <w:t>Monitoramento de exposição aos riscos;</w:t>
      </w:r>
    </w:p>
    <w:p>
      <w:pPr>
        <w:pStyle w:val="ListBullet"/>
      </w:pPr>
      <w:r>
        <w:t>Registro e divulgação dos dados.</w:t>
      </w:r>
    </w:p>
    <w:p>
      <w:r>
        <w:t>As etapas do PGR serão registradas neste documento e deverão ficar à disposição das Autoridades, Serviço Especializado em Segurança e Medicina do Trabalho (SESMT), Comissão Interna de Prevenção a Acidentes (CIPA), Instituto Nacional do Seguro Social (INSS), Secretaria de Inspeção do Trabalho/Departamento de Segurança e Saúde no Trabalho (SIT/DSST), Delegacia Regional do Trabalho (DRT), entre outros.</w:t>
      </w:r>
    </w:p>
    <w:p>
      <w:r>
        <w:t>A guarda do documento, autorização para emissão de cópias e divulgação de seu conteúdo são de exclusiva responsabilidade da empresa através de seus mandatários.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02. OBJETIVOS</w:t>
      </w:r>
    </w:p>
    <w:p>
      <w:r>
        <w:t>O PGR é parte integrante do Programa de Segurança Ocupacional da empresa {empresa.razao_social}, em conjunto com outras iniciativas prevencionistas.</w:t>
      </w:r>
    </w:p>
    <w:p>
      <w:r>
        <w:t>Visa também propor medidas de prevenção e controle dos riscos encontrados, através de sua neutralização, minimização ou eliminação.</w:t>
      </w:r>
    </w:p>
    <w:p>
      <w:r>
        <w:t>Este trabalho informa os empregadores e trabalhadores sobre os riscos, meios para prevenir ou limitar tais riscos e para proteger-se dos mesmos, de modo a alcançar altos índices de satisfação em relação à preservação do bem-estar e da integridade física e mental dos trabalhadores.</w:t>
      </w:r>
    </w:p>
    <w:p>
      <w:r>
        <w:t>O presente programa tem por finalidade atender as determinações legais emanadas na NR-1 (Norma Regulamentadora N° 1).</w:t>
      </w:r>
    </w:p>
    <w:p>
      <w:r>
        <w:rPr>
          <w:b/>
        </w:rPr>
        <w:t>Objetivo Geral</w:t>
      </w:r>
    </w:p>
    <w:p>
      <w:r>
        <w:t>Preservar a saúde e a integridade física dos trabalhadores, através da antecipação, reconhecimento, avaliação e consequente controle da ocorrência de riscos ambientais existentes ou que venham a existir no ambiente de trabalho, considerando a proteção do meio ambiente e dos recursos naturais.</w:t>
      </w:r>
    </w:p>
    <w:p>
      <w:r>
        <w:rPr>
          <w:b/>
        </w:rPr>
        <w:t>Objetivo Específico</w:t>
      </w:r>
    </w:p>
    <w:p>
      <w:pPr>
        <w:pStyle w:val="ListBullet"/>
      </w:pPr>
      <w:r>
        <w:t>Controlar os riscos ambientais no local de trabalho com a adoção de medidas de controle;</w:t>
      </w:r>
    </w:p>
    <w:p>
      <w:pPr>
        <w:pStyle w:val="ListBullet"/>
      </w:pPr>
      <w:r>
        <w:t>Monitorar a exposição dos colaboradores aos riscos ambientais existentes no local de trabalho;</w:t>
      </w:r>
    </w:p>
    <w:p>
      <w:pPr>
        <w:pStyle w:val="ListBullet"/>
      </w:pPr>
      <w:r>
        <w:t>Fornecer informações sobre as condições de trabalho dos trabalhadores na empresa;</w:t>
      </w:r>
    </w:p>
    <w:p>
      <w:pPr>
        <w:pStyle w:val="ListBullet"/>
      </w:pPr>
      <w:r>
        <w:t>Apresentar informações sobre a saúde, o bem-estar e a integridade física e mental dos trabalhadores.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03. CONSIDERAÇÕES PRELIMINARES</w:t>
      </w:r>
    </w:p>
    <w:p>
      <w:r>
        <w:t>Seguindo com base nos preceitos legais vigentes, passamos a analisar os aspectos relativos ao ambiente de trabalho, objeto do presente trabalho, aplicáveis à empresa {empresa.razao_social}, considerando sua classificação de acordo com as normas expedidas pelo Ministério do Trabalho e Emprego, em razão do número de empregados e a natureza do risco de suas atividades.</w:t>
      </w:r>
    </w:p>
    <w:p>
      <w:r>
        <w:t>Os dados, avaliações e sugestões encontram sustentação legal na Norma Regulamentadora nº 1 relativa à Segurança e Medicina do Trabalho.</w:t>
      </w:r>
    </w:p>
    <w:p>
      <w:r>
        <w:t>A NR-1 estabelece a obrigatoriedade da elaboração e implementação, por parte de todos os empregadores e instituições que admitam trabalhadores como empregados, do Programa de Gerenciamento de Riscos - PGR, visando a prevenção da saúde e da integridade dos trabalhadores.</w:t>
      </w:r>
    </w:p>
    <w:p>
      <w:r>
        <w:rPr>
          <w:b/>
        </w:rPr>
        <w:t>As ações do PGR devem ser desenvolvidas em âmbito de cada estabelecimento, sob a responsabilidade do empregador, com a participação dos trabalhadores. Uma reavaliação e análise global de seu desenvolvimento deverá ser realizada anualmente ou sempre que necessário, conforme estipula a NR-1.</w:t>
      </w:r>
    </w:p>
    <w:p>
      <w:r>
        <w:t>Para efeito deste PGR são considerados riscos ambientais os agentes existentes no meio ambiente de trabalho que, em função de sua natureza, concentração ou intensidade, tempo e grau de exposição, são capazes de causar dano à saúde do trabalhador, classificados em:</w:t>
      </w:r>
    </w:p>
    <w:p>
      <w:r>
        <w:rPr>
          <w:b/>
        </w:rPr>
        <w:t xml:space="preserve">Agentes Físicos: </w:t>
      </w:r>
      <w:r>
        <w:t>ruído, frio, calor, radiações (ionizantes, não ionizantes), umidade, pressões anormais;</w:t>
      </w:r>
    </w:p>
    <w:p>
      <w:r>
        <w:rPr>
          <w:b/>
        </w:rPr>
        <w:t xml:space="preserve">Agentes Químicos: </w:t>
      </w:r>
      <w:r>
        <w:t>poeiras minerais, poeiras vegetais, névoas, neblina, gases, vapor, substâncias diversas, fumos metálicos, hidrocarbonetos;</w:t>
      </w:r>
    </w:p>
    <w:p>
      <w:r>
        <w:rPr>
          <w:b/>
        </w:rPr>
        <w:t xml:space="preserve">Agentes Biológicos: </w:t>
      </w:r>
      <w:r>
        <w:t>vírus, bactérias, protozoários, fungos, bacilos, parasitas, microrganismos, animais peçonhentos;</w:t>
      </w:r>
    </w:p>
    <w:p>
      <w:r>
        <w:rPr>
          <w:b/>
        </w:rPr>
        <w:t xml:space="preserve">Agentes Ergonômicos e Psicossociais: </w:t>
      </w:r>
      <w:r>
        <w:t>esforço físico, ritmo excessivo, trabalho em turnos, postura incorreta, levantamento e transporte manual de peso, monotonia e repetitividade, jornada prolongada, controle rígido de produtividade. Riscos psicossociais incluem aspectos organizacionais, de gestão e de ambiente que, quando mal geridos, podem causar danos físicos ou mentais aos trabalhadores, como estresse, esgotamento (burnout), depressão e ansiedade. Incluem metas inalcançáveis, sobrecarga de trabalho, assédio, falta de autonomia e comunicação ineficaz, exigindo monitoramento preventivo.</w:t>
      </w:r>
    </w:p>
    <w:p>
      <w:r>
        <w:rPr>
          <w:b/>
        </w:rPr>
        <w:t xml:space="preserve">Acidentes: </w:t>
      </w:r>
      <w:r>
        <w:t>máquinas, equipamentos ou implementos sem proteção, ferramentas (inadequadas/defeituosas), arranjo físico inadequado e outras situações.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04. ÁREA DE ABRANGÊNCIA DO PGR NA EMPRESA</w:t>
      </w:r>
    </w:p>
    <w:p>
      <w:r>
        <w:t>Os empregadores deverão informar todos os seus colaboradores de maneira apropriada e suficiente sobre os riscos ambientais que possam originar-se nos locais de trabalho e sobre os meios disponíveis para prevenir, limitar ou eliminar tais riscos.</w:t>
      </w:r>
    </w:p>
    <w:p>
      <w:r>
        <w:t>Cabe aos empregadores proporcionar os meios e recursos necessários para o cumprimento dos objetivos e atribuições do SESMT ou dos critérios estabelecidos pela NR-1.</w:t>
      </w:r>
    </w:p>
    <w:p>
      <w:r>
        <w:t>Os colaboradores interessados terão o direito de apresentar propostas e receber informações e orientações a fim de assegurar a proteção aos riscos ambientais identificados na execução do PGR.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05. AVALIAÇÃO DOS RISCOS</w:t>
      </w:r>
    </w:p>
    <w:p>
      <w:r>
        <w:t>Na avaliação de cada risco ocupacional existente nos setores e funções no estabelecimento, para determinação do nível do risco e sua classificação, foi utilizada a matriz de riscos AIHA.</w:t>
      </w:r>
    </w:p>
    <w:p>
      <w:r>
        <w:rPr>
          <w:b/>
        </w:rPr>
        <w:t>Critérios utilizados para definição do nível do risco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135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135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18"/>
              </w:rPr>
              <w:t>Extremamente provável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Há exposição ao risco de modo contínuo e programado. A exposição ocorre acima de 80% da jornada de trabalho e com frequência diária.</w:t>
            </w:r>
          </w:p>
        </w:tc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5</w:t>
            </w:r>
          </w:p>
        </w:tc>
      </w:tr>
      <w:tr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18"/>
              </w:rPr>
              <w:t>Muito provável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A exposição ao risco ocorre acima de 60% e abaixo de 80% da jornada de trabalho e/ou com frequência previsível (maior que uma vez por semana).</w:t>
            </w:r>
          </w:p>
        </w:tc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4</w:t>
            </w:r>
          </w:p>
        </w:tc>
      </w:tr>
      <w:tr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18"/>
              </w:rPr>
              <w:t>Provável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A exposição ao risco ocorre acima de 30% e abaixo de 60% da jornada de trabalho e/ou com frequência previsível (menor ou igual a uma vez por semana).</w:t>
            </w:r>
          </w:p>
        </w:tc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3</w:t>
            </w:r>
          </w:p>
        </w:tc>
      </w:tr>
      <w:tr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18"/>
              </w:rPr>
              <w:t>Improvável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A exposição ao risco ocorre acima de 5% e abaixo de 30% da jornada de trabalho e/ou com frequência previsível (menor ou igual a uma vez por mês).</w:t>
            </w:r>
          </w:p>
        </w:tc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2</w:t>
            </w:r>
          </w:p>
        </w:tc>
      </w:tr>
      <w:tr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18"/>
              </w:rPr>
              <w:t>Muito improvável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A possibilidade de exposição ao risco é inferior a 5% da jornada de trabalho e/ou com frequência aleatória (menor ou igual a uma vez ao ano).</w:t>
            </w:r>
          </w:p>
        </w:tc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</w:t>
            </w:r>
          </w:p>
        </w:tc>
      </w:tr>
    </w:tbl>
    <w:p/>
    <w:p>
      <w:r>
        <w:rPr>
          <w:b/>
        </w:rPr>
        <w:t>Categorias de Consequência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Insignificante (1)</w:t>
            </w:r>
          </w:p>
        </w:tc>
        <w:tc>
          <w:tcPr>
            <w:tcW w:type="dxa" w:w="235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Baixa (2)</w:t>
            </w:r>
          </w:p>
        </w:tc>
        <w:tc>
          <w:tcPr>
            <w:tcW w:type="dxa" w:w="235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Média (3)</w:t>
            </w:r>
          </w:p>
        </w:tc>
        <w:tc>
          <w:tcPr>
            <w:tcW w:type="dxa" w:w="235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Alta (4)</w:t>
            </w:r>
          </w:p>
        </w:tc>
      </w:tr>
      <w:tr>
        <w:tc>
          <w:tcPr>
            <w:tcW w:type="dxa" w:w="2351"/>
          </w:tcPr>
          <w:p/>
          <w:p>
            <w:r>
              <w:rPr>
                <w:rFonts w:ascii="Arial" w:hAnsi="Arial"/>
                <w:b w:val="0"/>
                <w:sz w:val="18"/>
              </w:rPr>
              <w:t>Efeitos reversíveis não significantes. Não há indícios de efeitos adversos à saúde.</w:t>
            </w:r>
          </w:p>
        </w:tc>
        <w:tc>
          <w:tcPr>
            <w:tcW w:type="dxa" w:w="2351"/>
          </w:tcPr>
          <w:p/>
          <w:p>
            <w:r>
              <w:rPr>
                <w:rFonts w:ascii="Arial" w:hAnsi="Arial"/>
                <w:b w:val="0"/>
                <w:sz w:val="18"/>
              </w:rPr>
              <w:t>Danos com afastamento menor que 15 dias. Efeitos adversos leves e reversíveis.</w:t>
            </w:r>
          </w:p>
        </w:tc>
        <w:tc>
          <w:tcPr>
            <w:tcW w:type="dxa" w:w="2351"/>
          </w:tcPr>
          <w:p/>
          <w:p>
            <w:r>
              <w:rPr>
                <w:rFonts w:ascii="Arial" w:hAnsi="Arial"/>
                <w:b w:val="0"/>
                <w:sz w:val="18"/>
              </w:rPr>
              <w:t>Danos com afastamento maior que 15 dias. Efeitos adversos agudos ou irreversíveis.</w:t>
            </w:r>
          </w:p>
        </w:tc>
        <w:tc>
          <w:tcPr>
            <w:tcW w:type="dxa" w:w="2351"/>
          </w:tcPr>
          <w:p/>
          <w:p>
            <w:r>
              <w:rPr>
                <w:rFonts w:ascii="Arial" w:hAnsi="Arial"/>
                <w:b w:val="0"/>
                <w:sz w:val="18"/>
              </w:rPr>
              <w:t>Danos que podem gerar limitações permanentes ou fatais. Risco de morte.</w:t>
            </w:r>
          </w:p>
        </w:tc>
      </w:tr>
    </w:tbl>
    <w:p/>
    <w:p>
      <w:r>
        <w:rPr>
          <w:b/>
        </w:rPr>
        <w:t>Matriz para determinação (Probabilidade × Consequência)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 / C</w:t>
            </w:r>
          </w:p>
        </w:tc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type="dxa" w:w="1881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type="dxa" w:w="1881"/>
            <w:shd w:val="clear" w:color="auto" w:fill="FFC7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</w:t>
            </w:r>
          </w:p>
        </w:tc>
        <w:tc>
          <w:tcPr>
            <w:tcW w:type="dxa" w:w="1881"/>
            <w:shd w:val="clear" w:color="auto" w:fill="FFC7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15</w:t>
            </w:r>
          </w:p>
        </w:tc>
        <w:tc>
          <w:tcPr>
            <w:tcW w:type="dxa" w:w="1881"/>
            <w:shd w:val="clear" w:color="auto" w:fill="FF6B6B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20</w:t>
            </w:r>
          </w:p>
        </w:tc>
      </w:tr>
      <w:tr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881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8</w:t>
            </w:r>
          </w:p>
        </w:tc>
        <w:tc>
          <w:tcPr>
            <w:tcW w:type="dxa" w:w="1881"/>
            <w:shd w:val="clear" w:color="auto" w:fill="FFC7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12</w:t>
            </w:r>
          </w:p>
        </w:tc>
        <w:tc>
          <w:tcPr>
            <w:tcW w:type="dxa" w:w="1881"/>
            <w:shd w:val="clear" w:color="auto" w:fill="FF6B6B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16</w:t>
            </w:r>
          </w:p>
        </w:tc>
      </w:tr>
      <w:tr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881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6</w:t>
            </w:r>
          </w:p>
        </w:tc>
        <w:tc>
          <w:tcPr>
            <w:tcW w:type="dxa" w:w="1881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9</w:t>
            </w:r>
          </w:p>
        </w:tc>
        <w:tc>
          <w:tcPr>
            <w:tcW w:type="dxa" w:w="1881"/>
            <w:shd w:val="clear" w:color="auto" w:fill="FFC7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12</w:t>
            </w:r>
          </w:p>
        </w:tc>
      </w:tr>
      <w:tr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881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6</w:t>
            </w:r>
          </w:p>
        </w:tc>
        <w:tc>
          <w:tcPr>
            <w:tcW w:type="dxa" w:w="1881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8</w:t>
            </w:r>
          </w:p>
        </w:tc>
      </w:tr>
      <w:tr>
        <w:tc>
          <w:tcPr>
            <w:tcW w:type="dxa" w:w="1881"/>
            <w:shd w:val="clear" w:color="auto" w:fill="BFBFBF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881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</w:tbl>
    <w:p/>
    <w:p>
      <w:r>
        <w:rPr>
          <w:b/>
        </w:rPr>
        <w:t>Classificação dos Níveis de Risco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TRIVIAL</w:t>
            </w:r>
          </w:p>
        </w:tc>
        <w:tc>
          <w:tcPr>
            <w:tcW w:type="dxa" w:w="3135"/>
            <w:shd w:val="clear" w:color="auto" w:fill="C6EF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1 - 4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Não há necessidade de quantificar o risco. Manter as medidas de controle coletivas existentes.</w:t>
            </w:r>
          </w:p>
        </w:tc>
      </w:tr>
      <w:tr>
        <w:tc>
          <w:tcPr>
            <w:tcW w:type="dxa" w:w="3135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MODERADO</w:t>
            </w:r>
          </w:p>
        </w:tc>
        <w:tc>
          <w:tcPr>
            <w:tcW w:type="dxa" w:w="3135"/>
            <w:shd w:val="clear" w:color="auto" w:fill="FFEB9C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5 - 9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Há necessidade de quantificar o risco. Adoção de medidas de controle individuais até a quantificação. Elaborar AET.</w:t>
            </w:r>
          </w:p>
        </w:tc>
      </w:tr>
      <w:tr>
        <w:tc>
          <w:tcPr>
            <w:tcW w:type="dxa" w:w="3135"/>
            <w:shd w:val="clear" w:color="auto" w:fill="FFC7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SUBSTANCIAL</w:t>
            </w:r>
          </w:p>
        </w:tc>
        <w:tc>
          <w:tcPr>
            <w:tcW w:type="dxa" w:w="3135"/>
            <w:shd w:val="clear" w:color="auto" w:fill="FFC7CE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10 - 15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Priorizar avaliações quantitativas. Implantar ou revisar medidas de controle coletivas. Adoção imediata de medidas de controle.</w:t>
            </w:r>
          </w:p>
        </w:tc>
      </w:tr>
      <w:tr>
        <w:tc>
          <w:tcPr>
            <w:tcW w:type="dxa" w:w="3135"/>
            <w:shd w:val="clear" w:color="auto" w:fill="FF6B6B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INTOLERÁVEL</w:t>
            </w:r>
          </w:p>
        </w:tc>
        <w:tc>
          <w:tcPr>
            <w:tcW w:type="dxa" w:w="3135"/>
            <w:shd w:val="clear" w:color="auto" w:fill="FF6B6B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16 - 20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Interromper a atividade até a adoção imediata de medidas de controle adequadas. Priorizar avaliações quantitativas.</w:t>
            </w:r>
          </w:p>
        </w:tc>
      </w:tr>
    </w:tbl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06. INSTRUMENTOS UTILIZADOS NA AVALIAÇÃO DOS RISCOS</w:t>
      </w:r>
    </w:p>
    <w:p>
      <w:r>
        <w:t>Para a avaliação dos riscos psicossociais foi utilizada a metodologia qualitativa baseada em questionário estruturado aplicado aos colaboradores, conforme NR-01 (Atualização 2024) e Portaria MTE 1.419/2024.</w:t>
      </w:r>
    </w:p>
    <w:p>
      <w:r>
        <w:t>O questionário avaliou os fatores de risco psicossocial conforme as seguintes dimensões:</w:t>
      </w:r>
    </w:p>
    <w:p>
      <w:pPr>
        <w:pStyle w:val="ListBullet"/>
      </w:pPr>
      <w:r>
        <w:t>Organização do trabalho (jornada, ritmo, pausas, sobrecarga);</w:t>
      </w:r>
    </w:p>
    <w:p>
      <w:pPr>
        <w:pStyle w:val="ListBullet"/>
      </w:pPr>
      <w:r>
        <w:t>Relações socioprofissionais (conflitos, assédio, suporte da liderança);</w:t>
      </w:r>
    </w:p>
    <w:p>
      <w:pPr>
        <w:pStyle w:val="ListBullet"/>
      </w:pPr>
      <w:r>
        <w:t>Condições de trabalho (autonomia, reconhecimento, feedback);</w:t>
      </w:r>
    </w:p>
    <w:p>
      <w:pPr>
        <w:pStyle w:val="ListBullet"/>
      </w:pPr>
      <w:r>
        <w:t>Estressores individuais (ansiedade, exaustão, satisfação geral).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07. METODOLOGIA DE USO DO(S) INSTRUMENTO(S)</w:t>
      </w:r>
    </w:p>
    <w:p>
      <w:r>
        <w:rPr>
          <w:b/>
        </w:rPr>
        <w:t>Cuidados Gerais</w:t>
      </w:r>
    </w:p>
    <w:p>
      <w:pPr>
        <w:pStyle w:val="ListBullet"/>
      </w:pPr>
      <w:r>
        <w:t>Aplicação do questionário em ambiente de privacidade e confidencialidade;</w:t>
      </w:r>
    </w:p>
    <w:p>
      <w:pPr>
        <w:pStyle w:val="ListBullet"/>
      </w:pPr>
      <w:r>
        <w:t>Garantia de anonimato dos respondentes;</w:t>
      </w:r>
    </w:p>
    <w:p>
      <w:pPr>
        <w:pStyle w:val="ListBullet"/>
      </w:pPr>
      <w:r>
        <w:t>Análise consolidada por GHE (Grupo de Exposição Homogênea);</w:t>
      </w:r>
    </w:p>
    <w:p>
      <w:pPr>
        <w:pStyle w:val="ListBullet"/>
      </w:pPr>
      <w:r>
        <w:t>Cruzamento de dados com observação direta dos ambientes de trabalho;</w:t>
      </w:r>
    </w:p>
    <w:p>
      <w:pPr>
        <w:pStyle w:val="ListBullet"/>
      </w:pPr>
      <w:r>
        <w:t>Validação técnica pelo Engenheiro de Segurança do Trabalho responsável.</w:t>
      </w:r>
    </w:p>
    <w:p>
      <w:r>
        <w:t>As avaliações foram realizadas durante o período de coleta de {documento.periodo_coleta}, com a participação de {documento.total_respondentes} colaboradores, distribuídos pelos GHEs cadastrados.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08. ANTECIPAÇÃO DOS RISCOS</w:t>
      </w:r>
    </w:p>
    <w:p>
      <w:r>
        <w:t>A antecipação dos riscos psicossociais foi realizada através do mapeamento prévio das atividades, da análise das relações organizacionais e da identificação de potenciais fontes de estresse ocupacional na empresa {empresa.razao_social}.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09. INVENTÁRIO DE RISCOS</w:t>
      </w:r>
    </w:p>
    <w:p>
      <w:r>
        <w:t>Com base nas análises individuais consolidadas, foram identificados os seguintes riscos psicossociais na empresa: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68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Fator de Risco</w:t>
            </w:r>
          </w:p>
        </w:tc>
        <w:tc>
          <w:tcPr>
            <w:tcW w:type="dxa" w:w="1568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GHEs Afetados</w:t>
            </w:r>
          </w:p>
        </w:tc>
        <w:tc>
          <w:tcPr>
            <w:tcW w:type="dxa" w:w="1568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Expostos</w:t>
            </w:r>
          </w:p>
        </w:tc>
        <w:tc>
          <w:tcPr>
            <w:tcW w:type="dxa" w:w="1568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568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Nível</w:t>
            </w:r>
          </w:p>
        </w:tc>
      </w:tr>
      <w:tr>
        <w:tc>
          <w:tcPr>
            <w:tcW w:type="dxa" w:w="1568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{#inventario_riscos}{id}</w:t>
            </w:r>
          </w:p>
        </w:tc>
        <w:tc>
          <w:tcPr>
            <w:tcW w:type="dxa" w:w="1568"/>
          </w:tcPr>
          <w:p/>
          <w:p>
            <w:r>
              <w:rPr>
                <w:rFonts w:ascii="Arial" w:hAnsi="Arial"/>
                <w:b w:val="0"/>
                <w:sz w:val="18"/>
              </w:rPr>
              <w:t>{fator_risco}</w:t>
            </w:r>
          </w:p>
        </w:tc>
        <w:tc>
          <w:tcPr>
            <w:tcW w:type="dxa" w:w="1568"/>
          </w:tcPr>
          <w:p/>
          <w:p>
            <w:r>
              <w:rPr>
                <w:rFonts w:ascii="Arial" w:hAnsi="Arial"/>
                <w:b w:val="0"/>
                <w:sz w:val="18"/>
              </w:rPr>
              <w:t>{ghes_afetados_str}</w:t>
            </w:r>
          </w:p>
        </w:tc>
        <w:tc>
          <w:tcPr>
            <w:tcW w:type="dxa" w:w="1568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{numero_expostos}</w:t>
            </w:r>
          </w:p>
        </w:tc>
        <w:tc>
          <w:tcPr>
            <w:tcW w:type="dxa" w:w="1568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{score}</w:t>
            </w:r>
          </w:p>
        </w:tc>
        <w:tc>
          <w:tcPr>
            <w:tcW w:type="dxa" w:w="1568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{nivel_risco}{/inventario_riscos}</w:t>
            </w:r>
          </w:p>
        </w:tc>
      </w:tr>
    </w:tbl>
    <w:p>
      <w:r>
        <w:br w:type="page"/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10. RECONHECIMENTO E ANÁLISE DOS RISCOS DO AMBIENTE DE TRABALHO</w:t>
      </w:r>
    </w:p>
    <w:p>
      <w:r>
        <w:t>{#ghes}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370"/>
            <w:shd w:val="clear" w:color="auto" w:fill="70AD47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SETOR: {nome}</w:t>
            </w:r>
          </w:p>
        </w:tc>
        <w:tc>
          <w:tcPr>
            <w:tcW w:type="dxa" w:w="2268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{codigo}</w:t>
            </w:r>
          </w:p>
        </w:tc>
      </w:tr>
    </w:tbl>
    <w:p>
      <w:r>
        <w:rPr>
          <w:b/>
        </w:rPr>
        <w:t xml:space="preserve">Total de respondentes: </w:t>
      </w:r>
      <w:r>
        <w:t>{total_respondentes}</w:t>
      </w:r>
      <w:r>
        <w:rPr>
          <w:b/>
        </w:rPr>
        <w:t xml:space="preserve">  |  Nível predominante: </w:t>
      </w:r>
      <w:r>
        <w:t>{nivel_predominante}</w:t>
      </w:r>
      <w:r>
        <w:rPr>
          <w:b/>
        </w:rPr>
        <w:t xml:space="preserve">  |  Atenção imediata: </w:t>
      </w:r>
      <w:r>
        <w:t>{atencao_imediata} colaborador(es)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Tipo Agente</w:t>
            </w:r>
          </w:p>
        </w:tc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Descrição</w:t>
            </w:r>
          </w:p>
        </w:tc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Cód. eSocial</w:t>
            </w:r>
          </w:p>
        </w:tc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Frequência</w:t>
            </w:r>
          </w:p>
        </w:tc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Tipo Avaliação</w:t>
            </w:r>
          </w:p>
        </w:tc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Efeito</w:t>
            </w:r>
          </w:p>
        </w:tc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Fonte Geradora</w:t>
            </w:r>
          </w:p>
        </w:tc>
        <w:tc>
          <w:tcPr>
            <w:tcW w:type="dxa" w:w="1176"/>
            <w:shd w:val="clear" w:color="auto" w:fill="E2EFDA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Orientação</w:t>
            </w:r>
          </w:p>
        </w:tc>
      </w:tr>
      <w:tr>
        <w:tc>
          <w:tcPr>
            <w:tcW w:type="dxa" w:w="1176"/>
          </w:tcPr>
          <w:p/>
          <w:p>
            <w:r>
              <w:rPr>
                <w:rFonts w:ascii="Arial" w:hAnsi="Arial"/>
                <w:b w:val="0"/>
                <w:sz w:val="16"/>
              </w:rPr>
              <w:t>{#riscos_psicossociais}{tipo_agente}</w:t>
            </w:r>
          </w:p>
        </w:tc>
        <w:tc>
          <w:tcPr>
            <w:tcW w:type="dxa" w:w="1176"/>
          </w:tcPr>
          <w:p/>
          <w:p>
            <w:r>
              <w:rPr>
                <w:rFonts w:ascii="Arial" w:hAnsi="Arial"/>
                <w:b w:val="0"/>
                <w:sz w:val="16"/>
              </w:rPr>
              <w:t>{descricao_agente}</w:t>
            </w:r>
          </w:p>
        </w:tc>
        <w:tc>
          <w:tcPr>
            <w:tcW w:type="dxa" w:w="1176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{codigo_esocial}</w:t>
            </w:r>
          </w:p>
        </w:tc>
        <w:tc>
          <w:tcPr>
            <w:tcW w:type="dxa" w:w="1176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{frequencia}</w:t>
            </w:r>
          </w:p>
        </w:tc>
        <w:tc>
          <w:tcPr>
            <w:tcW w:type="dxa" w:w="1176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{tipo_avaliacao}</w:t>
            </w:r>
          </w:p>
        </w:tc>
        <w:tc>
          <w:tcPr>
            <w:tcW w:type="dxa" w:w="1176"/>
          </w:tcPr>
          <w:p/>
          <w:p>
            <w:r>
              <w:rPr>
                <w:rFonts w:ascii="Arial" w:hAnsi="Arial"/>
                <w:b w:val="0"/>
                <w:sz w:val="16"/>
              </w:rPr>
              <w:t>{efeito}</w:t>
            </w:r>
          </w:p>
        </w:tc>
        <w:tc>
          <w:tcPr>
            <w:tcW w:type="dxa" w:w="1176"/>
          </w:tcPr>
          <w:p/>
          <w:p>
            <w:r>
              <w:rPr>
                <w:rFonts w:ascii="Arial" w:hAnsi="Arial"/>
                <w:b w:val="0"/>
                <w:sz w:val="16"/>
              </w:rPr>
              <w:t>{fonte_geradora}</w:t>
            </w:r>
          </w:p>
        </w:tc>
        <w:tc>
          <w:tcPr>
            <w:tcW w:type="dxa" w:w="1176"/>
          </w:tcPr>
          <w:p/>
          <w:p>
            <w:r>
              <w:rPr>
                <w:rFonts w:ascii="Arial" w:hAnsi="Arial"/>
                <w:b w:val="0"/>
                <w:sz w:val="16"/>
              </w:rPr>
              <w:t>{orientacao}{/riscos_psicossociais}</w:t>
            </w:r>
          </w:p>
        </w:tc>
      </w:tr>
    </w:tbl>
    <w:p/>
    <w:p>
      <w:r>
        <w:rPr>
          <w:i/>
          <w:sz w:val="16"/>
        </w:rPr>
        <w:t>* N.A – NÃO APLICÁVEL    ** N.E – NÃO ESTABELECIDO</w:t>
      </w:r>
    </w:p>
    <w:p>
      <w:r>
        <w:t>{/ghes}</w:t>
      </w:r>
    </w:p>
    <w:p>
      <w:r>
        <w:br w:type="page"/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11. METAS E PRIORIDADES DE CONTROLE</w:t>
      </w:r>
    </w:p>
    <w:p>
      <w:r>
        <w:rPr>
          <w:b/>
        </w:rPr>
        <w:t>Cronograma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188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GHE Alvo</w:t>
            </w:r>
          </w:p>
        </w:tc>
        <w:tc>
          <w:tcPr>
            <w:tcW w:type="dxa" w:w="188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88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881"/>
            <w:shd w:val="clear" w:color="auto" w:fill="70AD47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1881"/>
          </w:tcPr>
          <w:p/>
          <w:p>
            <w:r>
              <w:rPr>
                <w:rFonts w:ascii="Arial" w:hAnsi="Arial"/>
                <w:b w:val="0"/>
                <w:sz w:val="18"/>
              </w:rPr>
              <w:t>{#cronograma_acoes}{o_que}</w:t>
            </w:r>
          </w:p>
        </w:tc>
        <w:tc>
          <w:tcPr>
            <w:tcW w:type="dxa" w:w="1881"/>
          </w:tcPr>
          <w:p/>
          <w:p>
            <w:r>
              <w:rPr>
                <w:rFonts w:ascii="Arial" w:hAnsi="Arial"/>
                <w:b w:val="0"/>
                <w:sz w:val="18"/>
              </w:rPr>
              <w:t>{onde_str}</w:t>
            </w:r>
          </w:p>
        </w:tc>
        <w:tc>
          <w:tcPr>
            <w:tcW w:type="dxa" w:w="1881"/>
          </w:tcPr>
          <w:p/>
          <w:p>
            <w:r>
              <w:rPr>
                <w:rFonts w:ascii="Arial" w:hAnsi="Arial"/>
                <w:b w:val="0"/>
                <w:sz w:val="18"/>
              </w:rPr>
              <w:t>{quem}</w:t>
            </w:r>
          </w:p>
        </w:tc>
        <w:tc>
          <w:tcPr>
            <w:tcW w:type="dxa" w:w="1881"/>
          </w:tcPr>
          <w:p/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{quando}</w:t>
            </w:r>
          </w:p>
        </w:tc>
        <w:tc>
          <w:tcPr>
            <w:tcW w:type="dxa" w:w="1881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{prioridade_label}{/cronograma_acoes}</w:t>
            </w:r>
          </w:p>
        </w:tc>
      </w:tr>
    </w:tbl>
    <w:p/>
    <w:p>
      <w:r>
        <w:rPr>
          <w:b/>
        </w:rPr>
        <w:t>Legenda de Prioridade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Grau 1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20"/>
              </w:rPr>
              <w:t>Irrelevante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Não prioritário. Ações dentro do princípio de melhoria contínua.</w:t>
            </w:r>
          </w:p>
        </w:tc>
      </w:tr>
      <w:tr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Grau 2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20"/>
              </w:rPr>
              <w:t>De Atenção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Prioridade básica. Iniciar processo de avaliação quantitativa para confirmação da categoria e monitoramento periódico.</w:t>
            </w:r>
          </w:p>
        </w:tc>
      </w:tr>
      <w:tr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Grau 3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20"/>
              </w:rPr>
              <w:t>Crítica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Prioridade preferencial. Adotar medidas de controle para redução da exposição.</w:t>
            </w:r>
          </w:p>
        </w:tc>
      </w:tr>
      <w:tr>
        <w:tc>
          <w:tcPr>
            <w:tcW w:type="dxa" w:w="3135"/>
          </w:tcPr>
          <w:p/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Grau 4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/>
                <w:sz w:val="20"/>
              </w:rPr>
              <w:t>Não tolerável</w:t>
            </w:r>
          </w:p>
        </w:tc>
        <w:tc>
          <w:tcPr>
            <w:tcW w:type="dxa" w:w="3135"/>
          </w:tcPr>
          <w:p/>
          <w:p>
            <w:r>
              <w:rPr>
                <w:rFonts w:ascii="Arial" w:hAnsi="Arial"/>
                <w:b w:val="0"/>
                <w:sz w:val="18"/>
              </w:rPr>
              <w:t>Prioridade máxima. Adotar medidas imediatas de controle. Operação só poderá continuar com aprovação do gerente geral.</w:t>
            </w:r>
          </w:p>
        </w:tc>
      </w:tr>
    </w:tbl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12. REGISTRO E DIVULGAÇÃO DOS DADOS</w:t>
      </w:r>
    </w:p>
    <w:p>
      <w:r>
        <w:t>Deverá ser mantido pelo empregador ou instituição um registro de dados, estruturado de forma a constituir um histórico técnico e administrativo do desenvolvimento do PGR.</w:t>
      </w:r>
    </w:p>
    <w:p>
      <w:r>
        <w:t>O registro de dados deverá estar sempre disponível aos colaboradores interessados ou seus representantes e para as autoridades competentes.</w:t>
      </w:r>
    </w:p>
    <w:p>
      <w:r>
        <w:t>O registro de dados refere-se ao documento base composto de relatórios de antecipação ou de reconhecimento de riscos, laudos técnicos de avaliação quantitativa dos agentes ambientais, registros de treinamento, entre outros.</w:t>
      </w:r>
    </w:p>
    <w:p>
      <w:r>
        <w:t>O registro de dados deverá ser mantido por um período mínimo de 20 anos, já que este é o prazo para prescrição das ações cíveis conforme determina o Art. 177 do Código de Processo Civil (CPC).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13. RECOMENDAÇÕES À EMPRESA</w:t>
      </w:r>
    </w:p>
    <w:p>
      <w:r>
        <w:t>{secao_13_recomendacoes}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14. CONSIDERAÇÕES FINAIS</w:t>
      </w:r>
    </w:p>
    <w:p>
      <w:r>
        <w:t>{secao_14_consideracoes_finais}</w:t>
      </w:r>
    </w:p>
    <w:p>
      <w:r>
        <w:t>Este Programa permanecerá válido enquanto forem mantidas as condições existentes na empresa por ocasião da vistoria. Quaisquer alterações que venham a ocorrer nas atividades, planta física e equipamentos exigirão novas análises.</w:t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15. ENCERRAMENTO</w:t>
      </w:r>
    </w:p>
    <w:p>
      <w:r>
        <w:t>O presente Programa de Gerenciamento de Riscos apresenta as medidas tomadas pela empresa {empresa.razao_social}, com relação à prevenção de acidentes do trabalho e melhoria das condições ambientais. Além das metas contidas neste PGR, também serão tomadas medidas propostas nas reuniões da CIPA - Comissão Interna de Prevenção de Acidentes.</w:t>
      </w:r>
    </w:p>
    <w:p/>
    <w:p/>
    <w:p>
      <w:pPr>
        <w:jc w:val="center"/>
      </w:pPr>
      <w:r>
        <w:rPr>
          <w:b/>
        </w:rPr>
        <w:t>{empresa.municipio}, {documento.data_emissao_extenso}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{engenheiro.nome}</w:t>
      </w:r>
    </w:p>
    <w:p>
      <w:pPr>
        <w:jc w:val="center"/>
      </w:pPr>
      <w:r>
        <w:rPr>
          <w:b/>
        </w:rPr>
        <w:t>{engenheiro.cargo}</w:t>
      </w:r>
    </w:p>
    <w:p>
      <w:pPr>
        <w:jc w:val="center"/>
      </w:pPr>
      <w:r>
        <w:rPr>
          <w:b/>
        </w:rPr>
        <w:t>CREA: {engenheiro.crea}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{empresa.razao_social}</w:t>
      </w:r>
    </w:p>
    <w:p>
      <w:pPr>
        <w:jc w:val="center"/>
      </w:pPr>
      <w:r>
        <w:rPr>
          <w:b/>
        </w:rPr>
        <w:t>CNPJ: {empresa.cnpj}</w:t>
      </w:r>
    </w:p>
    <w:p>
      <w:r>
        <w:br w:type="page"/>
      </w:r>
    </w:p>
    <w:p>
      <w:pPr>
        <w:jc w:val="left"/>
        <w:shd w:val="clear" w:color="auto" w:fill="70AD47"/>
      </w:pPr>
      <w:r>
        <w:rPr>
          <w:rFonts w:ascii="Arial" w:hAnsi="Arial"/>
          <w:b/>
          <w:color w:val="FFFFFF"/>
          <w:sz w:val="26"/>
        </w:rPr>
        <w:t>16. ANEXOS</w:t>
      </w:r>
    </w:p>
    <w:p>
      <w:r>
        <w:t>Os anexos deste PGR incluem:</w:t>
      </w:r>
    </w:p>
    <w:p>
      <w:pPr>
        <w:pStyle w:val="ListBullet"/>
      </w:pPr>
      <w:r>
        <w:t>Histórico de medições (quando aplicável);</w:t>
      </w:r>
    </w:p>
    <w:p>
      <w:pPr>
        <w:pStyle w:val="ListBullet"/>
      </w:pPr>
      <w:r>
        <w:t>Registros fotográficos dos ambientes avaliados;</w:t>
      </w:r>
    </w:p>
    <w:p>
      <w:pPr>
        <w:pStyle w:val="ListBullet"/>
      </w:pPr>
      <w:r>
        <w:t>Certificados de calibração dos aparelhos utilizados;</w:t>
      </w:r>
    </w:p>
    <w:p>
      <w:pPr>
        <w:pStyle w:val="ListBullet"/>
      </w:pPr>
      <w:r>
        <w:t>Modelo de ficha de fornecimento e controle de Equipamento de Proteção Individual.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