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2" w:sz="8" w:val="single"/>
        </w:pBdr>
        <w:bidi w:val="1"/>
        <w:rPr/>
      </w:pPr>
      <w:bookmarkStart w:colFirst="0" w:colLast="0" w:name="_v0f7qw99h91h" w:id="0"/>
      <w:bookmarkEnd w:id="0"/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בלוגים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dj6fu2ioofr9" w:id="1"/>
      <w:bookmarkEnd w:id="1"/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MNR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LOGIN_YYYYMMDD-HHMMSS.log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YYYYMMDD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HHMMSS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מחיכה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bidi w:val="1"/>
        <w:rPr/>
      </w:pPr>
      <w:bookmarkStart w:colFirst="0" w:colLast="0" w:name="_qzzbji88ojix" w:id="2"/>
      <w:bookmarkEnd w:id="2"/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LOV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ERRORS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5000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RemoveLogsOlderThanDays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נמחקים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LogFolderFor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ServerName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דדיקטד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SiebelLog</w:t>
      </w:r>
    </w:p>
    <w:p w:rsidR="00000000" w:rsidDel="00000000" w:rsidP="00000000" w:rsidRDefault="00000000" w:rsidRPr="00000000" w14:paraId="0000000F">
      <w:pPr>
        <w:pStyle w:val="Heading1"/>
        <w:bidi w:val="1"/>
        <w:rPr/>
      </w:pPr>
      <w:bookmarkStart w:colFirst="0" w:colLast="0" w:name="_2jmjiq8vn3yv" w:id="3"/>
      <w:bookmarkEnd w:id="3"/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BS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BrowserScript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theApplication().GetService("MNR Logs BS").InvokeMethod("WriteLogRecordWrapper", ips, ops)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ServerScript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מקוצרת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TheApplication().GetService("MNR Logs BS").WriteLogRecord(...)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bidi w:val="1"/>
        <w:rPr/>
      </w:pPr>
      <w:bookmarkStart w:colFirst="0" w:colLast="0" w:name="_e6xy0lr2b4hm" w:id="4"/>
      <w:bookmarkEnd w:id="4"/>
      <w:r w:rsidDel="00000000" w:rsidR="00000000" w:rsidRPr="00000000">
        <w:rPr>
          <w:rtl w:val="0"/>
        </w:rPr>
        <w:t xml:space="preserve">WriteLogRecordWrapper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ObjectType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AppletBS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Applet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ObjectName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0"/>
        </w:rPr>
        <w:t xml:space="preserve">MNR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1"/>
        </w:rPr>
        <w:t xml:space="preserve">")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PreinvokeMethod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IsError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"*"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לקונבנצית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WithoutRemovingOldLogs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בסשן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WS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bidi w:val="1"/>
        <w:rPr/>
      </w:pPr>
      <w:bookmarkStart w:colFirst="0" w:colLast="0" w:name="_swmdglu9ket9" w:id="5"/>
      <w:bookmarkEnd w:id="5"/>
      <w:r w:rsidDel="00000000" w:rsidR="00000000" w:rsidRPr="00000000">
        <w:rPr>
          <w:rtl w:val="0"/>
        </w:rPr>
        <w:t xml:space="preserve">PrintIoXml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ObjectType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WriteLogRecordWrapper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ObjectName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WriteLogRecordWrapper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WriteLogRecordWrapper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SiebelMessage</w:t>
      </w:r>
      <w:r w:rsidDel="00000000" w:rsidR="00000000" w:rsidRPr="00000000">
        <w:rPr>
          <w:rtl w:val="1"/>
        </w:rPr>
        <w:t xml:space="preserve"> - 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UseSiebelMessageEnvelope</w:t>
      </w:r>
      <w:r w:rsidDel="00000000" w:rsidR="00000000" w:rsidRPr="00000000">
        <w:rPr>
          <w:rtl w:val="1"/>
        </w:rPr>
        <w:t xml:space="preserve"> - 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SiebelMessage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XMLCharEncoding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קידוד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UTF</w:t>
      </w:r>
      <w:r w:rsidDel="00000000" w:rsidR="00000000" w:rsidRPr="00000000">
        <w:rPr>
          <w:rtl w:val="1"/>
        </w:rPr>
        <w:t xml:space="preserve">-16.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) - 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WriteLogRecordWrapper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9">
      <w:pPr>
        <w:pStyle w:val="Heading2"/>
        <w:bidi w:val="1"/>
        <w:rPr/>
      </w:pPr>
      <w:bookmarkStart w:colFirst="0" w:colLast="0" w:name="_swznghxaaafc" w:id="6"/>
      <w:bookmarkEnd w:id="6"/>
      <w:r w:rsidDel="00000000" w:rsidR="00000000" w:rsidRPr="00000000">
        <w:rPr>
          <w:rtl w:val="0"/>
        </w:rPr>
        <w:t xml:space="preserve">PrintPsToLogWrapper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בייצור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TheApplication().GetService("MNR Logs BS").PrintPsLog(PS, "")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2"/>
        <w:bidi w:val="1"/>
        <w:rPr/>
      </w:pPr>
      <w:bookmarkStart w:colFirst="0" w:colLast="0" w:name="_t2ahuwoe3u42" w:id="7"/>
      <w:bookmarkEnd w:id="7"/>
      <w:r w:rsidDel="00000000" w:rsidR="00000000" w:rsidRPr="00000000">
        <w:rPr>
          <w:rtl w:val="0"/>
        </w:rPr>
        <w:t xml:space="preserve">RemoveOldLogs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WithoutRemovingOldLogs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WriteLogRecordWrapper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RemoveOldLogs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יומית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RemoveLogsOlderThanDays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bidi w:val="1"/>
        <w:rPr/>
      </w:pPr>
      <w:bookmarkStart w:colFirst="0" w:colLast="0" w:name="_nkutwbr96m7d" w:id="8"/>
      <w:bookmarkEnd w:id="8"/>
      <w:r w:rsidDel="00000000" w:rsidR="00000000" w:rsidRPr="00000000">
        <w:rPr>
          <w:rtl w:val="0"/>
        </w:rPr>
        <w:t xml:space="preserve">PushLog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ERRORS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IsError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rtl w:val="1"/>
        </w:rPr>
        <w:t xml:space="preserve">.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bidi w:val="1"/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